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W w:w="9781" w:type="dxa"/>
        <w:jc w:val="center"/>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875"/>
        <w:gridCol w:w="4034"/>
        <w:gridCol w:w="1768"/>
        <w:gridCol w:w="2104"/>
      </w:tblGrid>
      <w:tr w:rsidR="005722AC" w14:paraId="11F6A3C5" w14:textId="77777777">
        <w:trPr>
          <w:trHeight w:val="1752"/>
          <w:jc w:val="center"/>
        </w:trPr>
        <w:tc>
          <w:tcPr>
            <w:tcW w:w="1875"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tcPr>
          <w:p w14:paraId="57E43853" w14:textId="77777777" w:rsidR="005722AC" w:rsidRDefault="00F00574">
            <w:pPr>
              <w:jc w:val="center"/>
              <w:rPr>
                <w:sz w:val="20"/>
                <w:szCs w:val="20"/>
              </w:rPr>
            </w:pPr>
            <w:r>
              <w:rPr>
                <w:sz w:val="20"/>
                <w:szCs w:val="20"/>
              </w:rPr>
              <w:object w:dxaOrig="1540" w:dyaOrig="1457" w14:anchorId="385AF4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72.75pt" o:ole="">
                  <v:imagedata r:id="rId8" o:title=""/>
                </v:shape>
                <o:OLEObject Type="Embed" ProgID="PBrush" ShapeID="_x0000_i1025" DrawAspect="Content" ObjectID="_1811923443" r:id="rId9"/>
              </w:object>
            </w:r>
          </w:p>
        </w:tc>
        <w:tc>
          <w:tcPr>
            <w:tcW w:w="4034" w:type="dxa"/>
            <w:tcBorders>
              <w:top w:val="thinThickSmallGap" w:sz="24" w:space="0" w:color="F79646" w:themeColor="accent6"/>
              <w:left w:val="nil"/>
              <w:bottom w:val="thickThinSmallGap" w:sz="24" w:space="0" w:color="F79646" w:themeColor="accent6"/>
              <w:right w:val="nil"/>
            </w:tcBorders>
            <w:vAlign w:val="center"/>
          </w:tcPr>
          <w:p w14:paraId="6951B28C" w14:textId="77777777" w:rsidR="005722AC" w:rsidRDefault="00F00574">
            <w:pPr>
              <w:ind w:left="360" w:hanging="180"/>
              <w:jc w:val="center"/>
              <w:rPr>
                <w:rFonts w:ascii="Cambria" w:eastAsia="Times New Roman" w:hAnsi="Cambria" w:cs="Andalus"/>
                <w:b/>
                <w:bCs/>
              </w:rPr>
            </w:pPr>
            <w:r>
              <w:rPr>
                <w:rStyle w:val="lang-ar"/>
                <w:rFonts w:ascii="Cambria" w:eastAsia="Times New Roman" w:hAnsi="Cambria" w:cs="Andalus"/>
                <w:rtl/>
              </w:rPr>
              <w:t>الجمهورية الجزائرية الديمقراطية الشعبية</w:t>
            </w:r>
          </w:p>
          <w:p w14:paraId="7E3BA25C" w14:textId="77777777" w:rsidR="005722AC" w:rsidRDefault="00F00574">
            <w:pPr>
              <w:ind w:left="360" w:hanging="180"/>
              <w:jc w:val="center"/>
              <w:rPr>
                <w:rFonts w:ascii="Cambria" w:eastAsia="Times New Roman" w:hAnsi="Cambria"/>
                <w:sz w:val="20"/>
                <w:szCs w:val="20"/>
              </w:rPr>
            </w:pPr>
            <w:r>
              <w:rPr>
                <w:rFonts w:ascii="Cambria" w:eastAsia="Times New Roman" w:hAnsi="Cambria"/>
                <w:sz w:val="20"/>
                <w:szCs w:val="20"/>
              </w:rPr>
              <w:t>République Algérienne Démocratique et Populaire</w:t>
            </w:r>
          </w:p>
          <w:p w14:paraId="50D0AD24" w14:textId="77777777" w:rsidR="005722AC" w:rsidRDefault="00F00574">
            <w:pPr>
              <w:ind w:left="360" w:hanging="180"/>
              <w:jc w:val="center"/>
              <w:rPr>
                <w:rFonts w:ascii="Cambria" w:eastAsia="Times New Roman" w:hAnsi="Cambria" w:cs="Andalus"/>
              </w:rPr>
            </w:pPr>
            <w:r>
              <w:rPr>
                <w:rFonts w:ascii="Cambria" w:eastAsia="Times New Roman" w:hAnsi="Cambria" w:cs="Andalus"/>
                <w:rtl/>
              </w:rPr>
              <w:t>وزارة التعليم العالي والبحث العلمي</w:t>
            </w:r>
          </w:p>
          <w:p w14:paraId="708F1285" w14:textId="77777777" w:rsidR="005722AC" w:rsidRDefault="00F00574">
            <w:pPr>
              <w:ind w:left="360" w:hanging="180"/>
              <w:jc w:val="center"/>
              <w:rPr>
                <w:rFonts w:ascii="Cambria" w:eastAsia="Times New Roman" w:hAnsi="Cambria"/>
                <w:sz w:val="20"/>
                <w:szCs w:val="20"/>
              </w:rPr>
            </w:pPr>
            <w:r>
              <w:rPr>
                <w:rFonts w:ascii="Cambria" w:eastAsia="Times New Roman" w:hAnsi="Cambria"/>
                <w:sz w:val="20"/>
                <w:szCs w:val="20"/>
              </w:rPr>
              <w:t>Ministère de l'Enseignement Supérieur</w:t>
            </w:r>
          </w:p>
          <w:p w14:paraId="3BC66D5B" w14:textId="77777777" w:rsidR="005722AC" w:rsidRDefault="00F00574">
            <w:pPr>
              <w:jc w:val="center"/>
              <w:rPr>
                <w:sz w:val="20"/>
                <w:szCs w:val="20"/>
              </w:rPr>
            </w:pPr>
            <w:r>
              <w:rPr>
                <w:rFonts w:ascii="Cambria" w:eastAsia="Times New Roman" w:hAnsi="Cambria"/>
                <w:sz w:val="20"/>
                <w:szCs w:val="20"/>
              </w:rPr>
              <w:t>et de la Recherche Scientifique</w:t>
            </w:r>
          </w:p>
        </w:tc>
        <w:tc>
          <w:tcPr>
            <w:tcW w:w="1768" w:type="dxa"/>
            <w:tcBorders>
              <w:top w:val="thinThickSmallGap" w:sz="24" w:space="0" w:color="F79646" w:themeColor="accent6"/>
              <w:left w:val="nil"/>
              <w:bottom w:val="thickThinSmallGap" w:sz="24" w:space="0" w:color="F79646" w:themeColor="accent6"/>
              <w:right w:val="nil"/>
            </w:tcBorders>
            <w:vAlign w:val="center"/>
          </w:tcPr>
          <w:p w14:paraId="465E0B68" w14:textId="77777777" w:rsidR="005722AC" w:rsidRDefault="00F00574">
            <w:pPr>
              <w:jc w:val="center"/>
              <w:rPr>
                <w:sz w:val="20"/>
                <w:szCs w:val="20"/>
                <w:lang w:val="fr-CA"/>
              </w:rPr>
            </w:pPr>
            <w:r>
              <w:rPr>
                <w:sz w:val="20"/>
                <w:szCs w:val="20"/>
                <w:lang w:val="fr-CA"/>
              </w:rPr>
              <w:t>-</w:t>
            </w:r>
          </w:p>
        </w:tc>
        <w:tc>
          <w:tcPr>
            <w:tcW w:w="2104"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tcPr>
          <w:p w14:paraId="20E87C56" w14:textId="77777777" w:rsidR="005722AC" w:rsidRDefault="005722AC">
            <w:pPr>
              <w:ind w:left="-249"/>
              <w:jc w:val="center"/>
              <w:rPr>
                <w:sz w:val="20"/>
                <w:szCs w:val="20"/>
              </w:rPr>
            </w:pPr>
          </w:p>
        </w:tc>
      </w:tr>
    </w:tbl>
    <w:p w14:paraId="3DF57CB5" w14:textId="77777777" w:rsidR="005722AC" w:rsidRDefault="005722AC">
      <w:pPr>
        <w:rPr>
          <w:rFonts w:ascii="Cambria" w:hAnsi="Cambria"/>
        </w:rPr>
      </w:pPr>
      <w:bookmarkStart w:id="0" w:name="_Toc413532928"/>
    </w:p>
    <w:p w14:paraId="0DBDF1D1" w14:textId="77777777" w:rsidR="005722AC" w:rsidRDefault="005722AC">
      <w:pPr>
        <w:rPr>
          <w:rFonts w:ascii="Cambria" w:hAnsi="Cambria"/>
        </w:rPr>
      </w:pPr>
    </w:p>
    <w:p w14:paraId="4AF28C08" w14:textId="77777777" w:rsidR="005722AC" w:rsidRDefault="005722AC">
      <w:pPr>
        <w:pStyle w:val="Titre"/>
        <w:rPr>
          <w:rFonts w:ascii="Cambria" w:hAnsi="Cambria" w:cs="Calibri"/>
          <w:color w:val="auto"/>
          <w:sz w:val="56"/>
          <w:szCs w:val="56"/>
        </w:rPr>
      </w:pPr>
    </w:p>
    <w:p w14:paraId="55F2F615" w14:textId="77777777" w:rsidR="005722AC" w:rsidRDefault="00F00574">
      <w:pPr>
        <w:pStyle w:val="Titre"/>
        <w:rPr>
          <w:rFonts w:ascii="Cambria" w:hAnsi="Cambria" w:cs="Calibri"/>
          <w:smallCaps/>
          <w:color w:val="auto"/>
          <w:sz w:val="56"/>
          <w:szCs w:val="56"/>
        </w:rPr>
      </w:pPr>
      <w:r>
        <w:rPr>
          <w:rFonts w:ascii="Cambria" w:hAnsi="Cambria" w:cs="Calibri"/>
          <w:smallCaps/>
          <w:color w:val="auto"/>
          <w:sz w:val="56"/>
          <w:szCs w:val="56"/>
        </w:rPr>
        <w:t>Offre de formation</w:t>
      </w:r>
    </w:p>
    <w:p w14:paraId="64D76209" w14:textId="77777777" w:rsidR="005722AC" w:rsidRDefault="00F00574">
      <w:pPr>
        <w:pStyle w:val="Sous-titre"/>
        <w:rPr>
          <w:rFonts w:ascii="Cambria" w:hAnsi="Cambria" w:cs="Calibri"/>
          <w:color w:val="auto"/>
          <w:sz w:val="52"/>
          <w:szCs w:val="52"/>
        </w:rPr>
      </w:pPr>
      <w:r>
        <w:rPr>
          <w:rFonts w:ascii="Cambria" w:hAnsi="Cambria" w:cs="Calibri"/>
          <w:color w:val="auto"/>
          <w:sz w:val="52"/>
          <w:szCs w:val="52"/>
        </w:rPr>
        <w:t xml:space="preserve">INGENIEUR D’ETAT </w:t>
      </w:r>
    </w:p>
    <w:p w14:paraId="35D8EE61" w14:textId="77777777" w:rsidR="005722AC" w:rsidRDefault="005722AC">
      <w:pPr>
        <w:pStyle w:val="Sous-titre"/>
        <w:rPr>
          <w:rFonts w:ascii="Cambria" w:hAnsi="Cambria" w:cs="Calibri"/>
          <w:color w:val="auto"/>
          <w:sz w:val="28"/>
          <w:szCs w:val="28"/>
        </w:rPr>
      </w:pPr>
    </w:p>
    <w:p w14:paraId="5E3DC36C" w14:textId="77777777" w:rsidR="005722AC" w:rsidRDefault="00F00574">
      <w:pPr>
        <w:pStyle w:val="Titre"/>
        <w:rPr>
          <w:rFonts w:ascii="Cambria" w:hAnsi="Cambria" w:cs="Calibri"/>
          <w:color w:val="auto"/>
        </w:rPr>
      </w:pPr>
      <w:r>
        <w:rPr>
          <w:rFonts w:ascii="Cambria" w:hAnsi="Cambria" w:cs="Calibri"/>
          <w:color w:val="auto"/>
        </w:rPr>
        <w:t>Parcours ST</w:t>
      </w:r>
    </w:p>
    <w:p w14:paraId="027EEB51" w14:textId="77777777" w:rsidR="005722AC" w:rsidRDefault="00F00574">
      <w:pPr>
        <w:pStyle w:val="Titre"/>
        <w:rPr>
          <w:rFonts w:ascii="Cambria" w:hAnsi="Cambria" w:cs="Calibri"/>
          <w:color w:val="auto"/>
          <w:sz w:val="56"/>
          <w:szCs w:val="56"/>
        </w:rPr>
      </w:pPr>
      <w:r>
        <w:rPr>
          <w:rFonts w:ascii="Cambria" w:hAnsi="Cambria" w:cs="Calibri"/>
          <w:color w:val="auto"/>
          <w:sz w:val="56"/>
          <w:szCs w:val="56"/>
        </w:rPr>
        <w:t>Mise à jour 2025</w:t>
      </w:r>
    </w:p>
    <w:p w14:paraId="7DD0A010" w14:textId="77777777" w:rsidR="00681BE6" w:rsidRDefault="00681BE6">
      <w:pPr>
        <w:pStyle w:val="Titre"/>
        <w:rPr>
          <w:rFonts w:ascii="Cambria" w:hAnsi="Cambria" w:cs="Calibri"/>
          <w:color w:val="auto"/>
          <w:sz w:val="56"/>
          <w:szCs w:val="56"/>
        </w:rPr>
      </w:pPr>
    </w:p>
    <w:p w14:paraId="5A16372D" w14:textId="77777777" w:rsidR="005722AC" w:rsidRDefault="005722AC">
      <w:pPr>
        <w:pStyle w:val="Titre"/>
        <w:rPr>
          <w:rFonts w:ascii="Cambria" w:hAnsi="Cambria" w:cstheme="minorBidi"/>
          <w:color w:val="auto"/>
          <w:sz w:val="56"/>
          <w:szCs w:val="56"/>
          <w:lang w:bidi="ar-DZ"/>
        </w:rPr>
      </w:pPr>
    </w:p>
    <w:p w14:paraId="214F8E65" w14:textId="77777777" w:rsidR="005722AC" w:rsidRDefault="005722AC">
      <w:pPr>
        <w:pStyle w:val="Titre"/>
        <w:rPr>
          <w:rFonts w:ascii="Cambria" w:hAnsi="Cambria" w:cstheme="minorBidi"/>
          <w:color w:val="auto"/>
          <w:sz w:val="56"/>
          <w:szCs w:val="56"/>
          <w:rtl/>
          <w:lang w:bidi="ar-DZ"/>
        </w:rPr>
      </w:pP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241"/>
        <w:gridCol w:w="3177"/>
        <w:gridCol w:w="3174"/>
      </w:tblGrid>
      <w:tr w:rsidR="005722AC" w14:paraId="20D21F99" w14:textId="77777777">
        <w:trPr>
          <w:jc w:val="center"/>
        </w:trPr>
        <w:tc>
          <w:tcPr>
            <w:tcW w:w="3250" w:type="dxa"/>
            <w:tcBorders>
              <w:bottom w:val="single" w:sz="8" w:space="0" w:color="auto"/>
              <w:right w:val="single" w:sz="8" w:space="0" w:color="auto"/>
            </w:tcBorders>
            <w:shd w:val="clear" w:color="auto" w:fill="F79646"/>
          </w:tcPr>
          <w:p w14:paraId="04168965" w14:textId="77777777" w:rsidR="005722AC" w:rsidRDefault="00F00574">
            <w:pPr>
              <w:pStyle w:val="Titre"/>
              <w:rPr>
                <w:rFonts w:ascii="Cambria" w:hAnsi="Cambria" w:cs="Calibri"/>
                <w:b w:val="0"/>
                <w:bCs w:val="0"/>
                <w:color w:val="auto"/>
                <w:sz w:val="28"/>
              </w:rPr>
            </w:pPr>
            <w:r>
              <w:rPr>
                <w:rFonts w:ascii="Cambria" w:hAnsi="Cambria" w:cs="Calibri"/>
                <w:b w:val="0"/>
                <w:bCs w:val="0"/>
                <w:color w:val="auto"/>
                <w:sz w:val="28"/>
              </w:rPr>
              <w:t>Établissement</w:t>
            </w:r>
          </w:p>
        </w:tc>
        <w:tc>
          <w:tcPr>
            <w:tcW w:w="3192" w:type="dxa"/>
            <w:tcBorders>
              <w:left w:val="single" w:sz="8" w:space="0" w:color="auto"/>
              <w:bottom w:val="single" w:sz="8" w:space="0" w:color="auto"/>
              <w:right w:val="single" w:sz="8" w:space="0" w:color="auto"/>
            </w:tcBorders>
            <w:shd w:val="clear" w:color="auto" w:fill="F79646"/>
          </w:tcPr>
          <w:p w14:paraId="6FA18CDA" w14:textId="77777777" w:rsidR="005722AC" w:rsidRDefault="00F00574">
            <w:pPr>
              <w:pStyle w:val="Titre"/>
              <w:rPr>
                <w:rFonts w:ascii="Cambria" w:hAnsi="Cambria" w:cs="Calibri"/>
                <w:b w:val="0"/>
                <w:bCs w:val="0"/>
                <w:color w:val="auto"/>
                <w:sz w:val="28"/>
              </w:rPr>
            </w:pPr>
            <w:r>
              <w:rPr>
                <w:rFonts w:ascii="Cambria" w:hAnsi="Cambria" w:cs="Calibri"/>
                <w:b w:val="0"/>
                <w:bCs w:val="0"/>
                <w:color w:val="auto"/>
                <w:sz w:val="28"/>
              </w:rPr>
              <w:t>Faculté / Institut</w:t>
            </w:r>
          </w:p>
        </w:tc>
        <w:tc>
          <w:tcPr>
            <w:tcW w:w="3184" w:type="dxa"/>
            <w:tcBorders>
              <w:left w:val="single" w:sz="8" w:space="0" w:color="auto"/>
              <w:bottom w:val="single" w:sz="8" w:space="0" w:color="auto"/>
            </w:tcBorders>
            <w:shd w:val="clear" w:color="auto" w:fill="F79646"/>
          </w:tcPr>
          <w:p w14:paraId="23A58AFF" w14:textId="77777777" w:rsidR="005722AC" w:rsidRDefault="00F00574">
            <w:pPr>
              <w:pStyle w:val="Titre"/>
              <w:rPr>
                <w:rFonts w:ascii="Cambria" w:hAnsi="Cambria" w:cs="Calibri"/>
                <w:b w:val="0"/>
                <w:bCs w:val="0"/>
                <w:color w:val="auto"/>
                <w:sz w:val="28"/>
              </w:rPr>
            </w:pPr>
            <w:r>
              <w:rPr>
                <w:rFonts w:ascii="Cambria" w:hAnsi="Cambria" w:cs="Calibri"/>
                <w:b w:val="0"/>
                <w:bCs w:val="0"/>
                <w:color w:val="auto"/>
                <w:sz w:val="28"/>
              </w:rPr>
              <w:t>Département</w:t>
            </w:r>
          </w:p>
        </w:tc>
      </w:tr>
      <w:tr w:rsidR="005722AC" w14:paraId="742A994F" w14:textId="77777777">
        <w:trPr>
          <w:trHeight w:val="1985"/>
          <w:jc w:val="center"/>
        </w:trPr>
        <w:tc>
          <w:tcPr>
            <w:tcW w:w="3250" w:type="dxa"/>
            <w:tcBorders>
              <w:top w:val="single" w:sz="8" w:space="0" w:color="auto"/>
              <w:right w:val="single" w:sz="8" w:space="0" w:color="auto"/>
            </w:tcBorders>
            <w:shd w:val="clear" w:color="auto" w:fill="auto"/>
            <w:vAlign w:val="center"/>
          </w:tcPr>
          <w:p w14:paraId="3812E495" w14:textId="77777777" w:rsidR="005722AC" w:rsidRDefault="005722AC">
            <w:pPr>
              <w:pStyle w:val="Titre"/>
              <w:rPr>
                <w:rFonts w:ascii="Cambria" w:hAnsi="Cambria" w:cs="Calibri"/>
                <w:color w:val="000000"/>
                <w:sz w:val="28"/>
              </w:rPr>
            </w:pPr>
          </w:p>
        </w:tc>
        <w:tc>
          <w:tcPr>
            <w:tcW w:w="3192" w:type="dxa"/>
            <w:tcBorders>
              <w:top w:val="single" w:sz="8" w:space="0" w:color="auto"/>
              <w:left w:val="single" w:sz="8" w:space="0" w:color="auto"/>
              <w:right w:val="single" w:sz="8" w:space="0" w:color="auto"/>
            </w:tcBorders>
            <w:shd w:val="clear" w:color="auto" w:fill="auto"/>
            <w:vAlign w:val="center"/>
          </w:tcPr>
          <w:p w14:paraId="47D80437" w14:textId="77777777" w:rsidR="005722AC" w:rsidRDefault="005722AC">
            <w:pPr>
              <w:pStyle w:val="Titre"/>
              <w:rPr>
                <w:rFonts w:ascii="Cambria" w:hAnsi="Cambria" w:cs="Calibri"/>
                <w:color w:val="000000"/>
                <w:sz w:val="28"/>
              </w:rPr>
            </w:pPr>
          </w:p>
        </w:tc>
        <w:tc>
          <w:tcPr>
            <w:tcW w:w="3184" w:type="dxa"/>
            <w:tcBorders>
              <w:top w:val="single" w:sz="8" w:space="0" w:color="auto"/>
              <w:left w:val="single" w:sz="8" w:space="0" w:color="auto"/>
            </w:tcBorders>
            <w:shd w:val="clear" w:color="auto" w:fill="auto"/>
            <w:vAlign w:val="center"/>
          </w:tcPr>
          <w:p w14:paraId="452694E3" w14:textId="77777777" w:rsidR="005722AC" w:rsidRDefault="005722AC">
            <w:pPr>
              <w:pStyle w:val="Titre"/>
              <w:rPr>
                <w:rFonts w:ascii="Cambria" w:hAnsi="Cambria" w:cs="Calibri"/>
                <w:color w:val="000000"/>
                <w:sz w:val="28"/>
              </w:rPr>
            </w:pPr>
          </w:p>
        </w:tc>
      </w:tr>
    </w:tbl>
    <w:p w14:paraId="21486B87" w14:textId="77777777" w:rsidR="005722AC" w:rsidRDefault="005722AC">
      <w:pPr>
        <w:pStyle w:val="Titre"/>
        <w:rPr>
          <w:rFonts w:ascii="Cambria" w:hAnsi="Cambria" w:cs="Calibri"/>
          <w:color w:val="auto"/>
          <w:sz w:val="28"/>
        </w:rPr>
      </w:pPr>
    </w:p>
    <w:p w14:paraId="7251EF62" w14:textId="77777777" w:rsidR="005722AC" w:rsidRDefault="005722AC">
      <w:pPr>
        <w:pStyle w:val="Titre"/>
        <w:rPr>
          <w:rFonts w:ascii="Cambria" w:hAnsi="Cambria" w:cs="Calibri"/>
          <w:color w:val="auto"/>
          <w:sz w:val="28"/>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9"/>
        <w:gridCol w:w="1361"/>
        <w:gridCol w:w="2378"/>
        <w:gridCol w:w="868"/>
        <w:gridCol w:w="1533"/>
        <w:gridCol w:w="1752"/>
      </w:tblGrid>
      <w:tr w:rsidR="005722AC" w14:paraId="5A76B1D9" w14:textId="77777777">
        <w:trPr>
          <w:jc w:val="center"/>
        </w:trPr>
        <w:tc>
          <w:tcPr>
            <w:tcW w:w="3250" w:type="dxa"/>
            <w:gridSpan w:val="2"/>
            <w:tcBorders>
              <w:top w:val="single" w:sz="18" w:space="0" w:color="auto"/>
              <w:left w:val="single" w:sz="18" w:space="0" w:color="auto"/>
              <w:bottom w:val="single" w:sz="8" w:space="0" w:color="auto"/>
            </w:tcBorders>
            <w:shd w:val="clear" w:color="auto" w:fill="F79646"/>
          </w:tcPr>
          <w:p w14:paraId="4C597E88" w14:textId="77777777" w:rsidR="005722AC" w:rsidRDefault="00F00574">
            <w:pPr>
              <w:pStyle w:val="Titre"/>
              <w:rPr>
                <w:rFonts w:ascii="Cambria" w:hAnsi="Cambria" w:cs="Calibri"/>
                <w:b w:val="0"/>
                <w:bCs w:val="0"/>
                <w:color w:val="auto"/>
                <w:sz w:val="28"/>
              </w:rPr>
            </w:pPr>
            <w:r>
              <w:rPr>
                <w:rFonts w:ascii="Cambria" w:hAnsi="Cambria" w:cs="Calibri"/>
                <w:b w:val="0"/>
                <w:bCs w:val="0"/>
                <w:color w:val="auto"/>
                <w:sz w:val="28"/>
              </w:rPr>
              <w:t>Domaine</w:t>
            </w:r>
          </w:p>
        </w:tc>
        <w:tc>
          <w:tcPr>
            <w:tcW w:w="3246" w:type="dxa"/>
            <w:gridSpan w:val="2"/>
            <w:tcBorders>
              <w:top w:val="single" w:sz="18" w:space="0" w:color="auto"/>
              <w:bottom w:val="single" w:sz="8" w:space="0" w:color="auto"/>
            </w:tcBorders>
            <w:shd w:val="clear" w:color="auto" w:fill="F79646"/>
          </w:tcPr>
          <w:p w14:paraId="20581208" w14:textId="77777777" w:rsidR="005722AC" w:rsidRDefault="00F00574">
            <w:pPr>
              <w:pStyle w:val="Titre"/>
              <w:rPr>
                <w:rFonts w:ascii="Cambria" w:hAnsi="Cambria" w:cs="Calibri"/>
                <w:b w:val="0"/>
                <w:bCs w:val="0"/>
                <w:color w:val="auto"/>
                <w:sz w:val="28"/>
              </w:rPr>
            </w:pPr>
            <w:r>
              <w:rPr>
                <w:rFonts w:ascii="Cambria" w:hAnsi="Cambria" w:cs="Calibri"/>
                <w:b w:val="0"/>
                <w:bCs w:val="0"/>
                <w:color w:val="auto"/>
                <w:sz w:val="28"/>
              </w:rPr>
              <w:t>Filière</w:t>
            </w:r>
          </w:p>
        </w:tc>
        <w:tc>
          <w:tcPr>
            <w:tcW w:w="3285" w:type="dxa"/>
            <w:gridSpan w:val="2"/>
            <w:tcBorders>
              <w:top w:val="single" w:sz="18" w:space="0" w:color="auto"/>
              <w:bottom w:val="single" w:sz="8" w:space="0" w:color="auto"/>
              <w:right w:val="single" w:sz="18" w:space="0" w:color="auto"/>
            </w:tcBorders>
            <w:shd w:val="clear" w:color="auto" w:fill="F79646"/>
          </w:tcPr>
          <w:p w14:paraId="6DB88296" w14:textId="77777777" w:rsidR="005722AC" w:rsidRDefault="00F00574">
            <w:pPr>
              <w:pStyle w:val="Titre"/>
              <w:rPr>
                <w:rFonts w:ascii="Cambria" w:hAnsi="Cambria" w:cs="Calibri"/>
                <w:b w:val="0"/>
                <w:bCs w:val="0"/>
                <w:color w:val="auto"/>
                <w:sz w:val="28"/>
              </w:rPr>
            </w:pPr>
            <w:r>
              <w:rPr>
                <w:rFonts w:ascii="Cambria" w:hAnsi="Cambria" w:cs="Calibri"/>
                <w:b w:val="0"/>
                <w:bCs w:val="0"/>
                <w:color w:val="auto"/>
                <w:sz w:val="28"/>
              </w:rPr>
              <w:t>Spécialité</w:t>
            </w:r>
          </w:p>
        </w:tc>
      </w:tr>
      <w:tr w:rsidR="005722AC" w14:paraId="2FE47AF4" w14:textId="77777777">
        <w:trPr>
          <w:trHeight w:val="1926"/>
          <w:jc w:val="center"/>
        </w:trPr>
        <w:tc>
          <w:tcPr>
            <w:tcW w:w="3250" w:type="dxa"/>
            <w:gridSpan w:val="2"/>
            <w:tcBorders>
              <w:top w:val="single" w:sz="8" w:space="0" w:color="auto"/>
              <w:left w:val="single" w:sz="18" w:space="0" w:color="auto"/>
              <w:bottom w:val="single" w:sz="18" w:space="0" w:color="auto"/>
              <w:right w:val="single" w:sz="8" w:space="0" w:color="auto"/>
            </w:tcBorders>
          </w:tcPr>
          <w:p w14:paraId="1691A754" w14:textId="77777777" w:rsidR="005722AC" w:rsidRDefault="005722AC">
            <w:pPr>
              <w:pStyle w:val="Titre"/>
              <w:rPr>
                <w:rFonts w:ascii="Cambria" w:hAnsi="Cambria" w:cs="Calibri"/>
                <w:b w:val="0"/>
                <w:bCs w:val="0"/>
                <w:color w:val="auto"/>
                <w:sz w:val="28"/>
              </w:rPr>
            </w:pPr>
          </w:p>
          <w:p w14:paraId="6CCCFEA8" w14:textId="77777777" w:rsidR="005722AC" w:rsidRDefault="00F00574">
            <w:pPr>
              <w:pStyle w:val="Titre"/>
              <w:rPr>
                <w:rFonts w:ascii="Cambria" w:hAnsi="Cambria" w:cs="Calibri"/>
                <w:i/>
                <w:iCs/>
                <w:color w:val="auto"/>
                <w:sz w:val="28"/>
              </w:rPr>
            </w:pPr>
            <w:r>
              <w:rPr>
                <w:rFonts w:ascii="Cambria" w:hAnsi="Cambria" w:cs="Calibri"/>
                <w:i/>
                <w:iCs/>
                <w:color w:val="auto"/>
                <w:sz w:val="28"/>
              </w:rPr>
              <w:t>Sciences et</w:t>
            </w:r>
          </w:p>
          <w:p w14:paraId="0F525544" w14:textId="77777777" w:rsidR="005722AC" w:rsidRDefault="00F00574">
            <w:pPr>
              <w:pStyle w:val="Titre"/>
              <w:rPr>
                <w:rFonts w:ascii="Cambria" w:hAnsi="Cambria" w:cs="Calibri"/>
                <w:b w:val="0"/>
                <w:bCs w:val="0"/>
                <w:i/>
                <w:iCs/>
                <w:color w:val="auto"/>
                <w:sz w:val="28"/>
              </w:rPr>
            </w:pPr>
            <w:r>
              <w:rPr>
                <w:rFonts w:ascii="Cambria" w:hAnsi="Cambria" w:cs="Calibri"/>
                <w:i/>
                <w:iCs/>
                <w:color w:val="auto"/>
                <w:sz w:val="28"/>
              </w:rPr>
              <w:t>Technologies</w:t>
            </w:r>
          </w:p>
          <w:p w14:paraId="649DCA46" w14:textId="77777777" w:rsidR="005722AC" w:rsidRDefault="005722AC">
            <w:pPr>
              <w:pStyle w:val="Titre"/>
              <w:rPr>
                <w:rFonts w:ascii="Cambria" w:hAnsi="Cambria" w:cs="Calibri"/>
                <w:b w:val="0"/>
                <w:bCs w:val="0"/>
                <w:color w:val="auto"/>
                <w:sz w:val="28"/>
              </w:rPr>
            </w:pPr>
          </w:p>
        </w:tc>
        <w:tc>
          <w:tcPr>
            <w:tcW w:w="3246" w:type="dxa"/>
            <w:gridSpan w:val="2"/>
            <w:tcBorders>
              <w:top w:val="single" w:sz="8" w:space="0" w:color="auto"/>
              <w:left w:val="single" w:sz="8" w:space="0" w:color="auto"/>
              <w:bottom w:val="single" w:sz="18" w:space="0" w:color="auto"/>
              <w:right w:val="single" w:sz="8" w:space="0" w:color="auto"/>
            </w:tcBorders>
          </w:tcPr>
          <w:p w14:paraId="1465BE97" w14:textId="77777777" w:rsidR="005722AC" w:rsidRDefault="005722AC">
            <w:pPr>
              <w:pStyle w:val="Titre"/>
              <w:rPr>
                <w:rFonts w:ascii="Cambria" w:hAnsi="Cambria" w:cs="Calibri"/>
                <w:color w:val="auto"/>
                <w:sz w:val="28"/>
              </w:rPr>
            </w:pPr>
          </w:p>
          <w:p w14:paraId="1E4D748F" w14:textId="77777777" w:rsidR="005722AC" w:rsidRDefault="00F00574">
            <w:pPr>
              <w:pStyle w:val="Titre"/>
              <w:rPr>
                <w:rFonts w:ascii="Cambria" w:hAnsi="Cambria" w:cs="Calibri"/>
                <w:i/>
                <w:iCs/>
                <w:color w:val="auto"/>
                <w:sz w:val="28"/>
              </w:rPr>
            </w:pPr>
            <w:r>
              <w:rPr>
                <w:rFonts w:ascii="Cambria" w:hAnsi="Cambria" w:cs="Calibri"/>
                <w:i/>
                <w:iCs/>
                <w:color w:val="auto"/>
                <w:sz w:val="28"/>
              </w:rPr>
              <w:t>Génie Mécanique</w:t>
            </w:r>
          </w:p>
          <w:p w14:paraId="1C7D534A" w14:textId="77777777" w:rsidR="005722AC" w:rsidRDefault="005722AC">
            <w:pPr>
              <w:pStyle w:val="Titre"/>
              <w:rPr>
                <w:rFonts w:ascii="Cambria" w:hAnsi="Cambria" w:cs="Calibri"/>
                <w:i/>
                <w:iCs/>
                <w:color w:val="auto"/>
                <w:sz w:val="28"/>
              </w:rPr>
            </w:pPr>
          </w:p>
        </w:tc>
        <w:tc>
          <w:tcPr>
            <w:tcW w:w="3285" w:type="dxa"/>
            <w:gridSpan w:val="2"/>
            <w:tcBorders>
              <w:top w:val="single" w:sz="8" w:space="0" w:color="auto"/>
              <w:left w:val="single" w:sz="8" w:space="0" w:color="auto"/>
              <w:bottom w:val="single" w:sz="18" w:space="0" w:color="auto"/>
              <w:right w:val="single" w:sz="18" w:space="0" w:color="auto"/>
            </w:tcBorders>
          </w:tcPr>
          <w:p w14:paraId="0EF10059" w14:textId="77777777" w:rsidR="005722AC" w:rsidRDefault="005722AC">
            <w:pPr>
              <w:pStyle w:val="Titre"/>
              <w:rPr>
                <w:rFonts w:ascii="Cambria" w:hAnsi="Cambria" w:cs="Calibri"/>
                <w:color w:val="auto"/>
                <w:sz w:val="28"/>
              </w:rPr>
            </w:pPr>
          </w:p>
          <w:p w14:paraId="4EA70E3A" w14:textId="77777777" w:rsidR="005722AC" w:rsidRDefault="00F00574">
            <w:pPr>
              <w:pStyle w:val="Titre"/>
              <w:rPr>
                <w:rFonts w:ascii="Cambria" w:hAnsi="Cambria" w:cs="Calibri"/>
                <w:i/>
                <w:iCs/>
                <w:color w:val="auto"/>
                <w:sz w:val="28"/>
              </w:rPr>
            </w:pPr>
            <w:r>
              <w:rPr>
                <w:rFonts w:asciiTheme="majorHAnsi" w:hAnsiTheme="majorHAnsi"/>
                <w:bCs w:val="0"/>
                <w:i/>
                <w:iCs/>
                <w:color w:val="auto"/>
                <w:sz w:val="28"/>
                <w:szCs w:val="32"/>
              </w:rPr>
              <w:t>Conception des systèmes et structures mécaniques</w:t>
            </w:r>
          </w:p>
          <w:p w14:paraId="79D9B43D" w14:textId="77777777" w:rsidR="005722AC" w:rsidRDefault="005722AC">
            <w:pPr>
              <w:pStyle w:val="Titre"/>
              <w:rPr>
                <w:rFonts w:ascii="Cambria" w:hAnsi="Cambria" w:cs="Calibri"/>
                <w:i/>
                <w:iCs/>
                <w:color w:val="auto"/>
                <w:sz w:val="28"/>
              </w:rPr>
            </w:pPr>
          </w:p>
        </w:tc>
      </w:tr>
      <w:tr w:rsidR="005722AC" w14:paraId="703F87EE" w14:textId="77777777">
        <w:tblPrEx>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insideH w:val="none" w:sz="0" w:space="0" w:color="auto"/>
            <w:insideV w:val="none" w:sz="0" w:space="0" w:color="auto"/>
          </w:tblBorders>
        </w:tblPrEx>
        <w:trPr>
          <w:trHeight w:val="1752"/>
          <w:jc w:val="center"/>
        </w:trPr>
        <w:tc>
          <w:tcPr>
            <w:tcW w:w="1889"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tcPr>
          <w:p w14:paraId="6B4DA09B" w14:textId="77777777" w:rsidR="005722AC" w:rsidRDefault="00F00574">
            <w:pPr>
              <w:jc w:val="center"/>
              <w:rPr>
                <w:sz w:val="20"/>
                <w:szCs w:val="20"/>
              </w:rPr>
            </w:pPr>
            <w:r>
              <w:rPr>
                <w:sz w:val="20"/>
                <w:szCs w:val="20"/>
              </w:rPr>
              <w:object w:dxaOrig="1540" w:dyaOrig="1457" w14:anchorId="146B5984">
                <v:shape id="_x0000_i1026" type="#_x0000_t75" style="width:77.25pt;height:72.75pt" o:ole="">
                  <v:imagedata r:id="rId8" o:title=""/>
                </v:shape>
                <o:OLEObject Type="Embed" ProgID="PBrush" ShapeID="_x0000_i1026" DrawAspect="Content" ObjectID="_1811923444" r:id="rId10"/>
              </w:object>
            </w:r>
          </w:p>
        </w:tc>
        <w:tc>
          <w:tcPr>
            <w:tcW w:w="3739" w:type="dxa"/>
            <w:gridSpan w:val="2"/>
            <w:tcBorders>
              <w:top w:val="thinThickSmallGap" w:sz="24" w:space="0" w:color="F79646" w:themeColor="accent6"/>
              <w:left w:val="nil"/>
              <w:bottom w:val="thickThinSmallGap" w:sz="24" w:space="0" w:color="F79646" w:themeColor="accent6"/>
              <w:right w:val="nil"/>
            </w:tcBorders>
          </w:tcPr>
          <w:p w14:paraId="1C173C78" w14:textId="77777777" w:rsidR="005722AC" w:rsidRDefault="00F00574">
            <w:pPr>
              <w:ind w:left="360" w:hanging="180"/>
              <w:jc w:val="center"/>
              <w:rPr>
                <w:rFonts w:ascii="Cambria" w:eastAsia="Times New Roman" w:hAnsi="Cambria" w:cs="Andalus"/>
                <w:b/>
                <w:bCs/>
              </w:rPr>
            </w:pPr>
            <w:r>
              <w:rPr>
                <w:rStyle w:val="lang-ar"/>
                <w:rFonts w:ascii="Cambria" w:eastAsia="Times New Roman" w:hAnsi="Cambria" w:cs="Andalus"/>
                <w:rtl/>
              </w:rPr>
              <w:t>الجمهورية الجزائرية الديمقراطية الشعبية</w:t>
            </w:r>
          </w:p>
          <w:p w14:paraId="42777945" w14:textId="77777777" w:rsidR="005722AC" w:rsidRDefault="00F00574">
            <w:pPr>
              <w:ind w:left="360" w:hanging="180"/>
              <w:jc w:val="center"/>
              <w:rPr>
                <w:rFonts w:ascii="Cambria" w:eastAsia="Times New Roman" w:hAnsi="Cambria"/>
                <w:sz w:val="20"/>
                <w:szCs w:val="20"/>
              </w:rPr>
            </w:pPr>
            <w:r>
              <w:rPr>
                <w:rFonts w:ascii="Cambria" w:eastAsia="Times New Roman" w:hAnsi="Cambria"/>
                <w:sz w:val="20"/>
                <w:szCs w:val="20"/>
              </w:rPr>
              <w:t>République Algérienne Démocratique et Populaire</w:t>
            </w:r>
          </w:p>
          <w:p w14:paraId="7C743650" w14:textId="77777777" w:rsidR="005722AC" w:rsidRDefault="00F00574">
            <w:pPr>
              <w:jc w:val="center"/>
              <w:rPr>
                <w:rFonts w:ascii="Cambria" w:eastAsia="Times New Roman" w:hAnsi="Cambria" w:cs="Andalus"/>
              </w:rPr>
            </w:pPr>
            <w:r>
              <w:rPr>
                <w:rFonts w:ascii="Cambria" w:eastAsia="Times New Roman" w:hAnsi="Cambria" w:cs="Andalus"/>
                <w:rtl/>
              </w:rPr>
              <w:t>وزارة التعليم العالي والبحث العلمي</w:t>
            </w:r>
          </w:p>
          <w:p w14:paraId="11548AA2" w14:textId="77777777" w:rsidR="005722AC" w:rsidRDefault="00F00574">
            <w:pPr>
              <w:ind w:left="360" w:hanging="180"/>
              <w:jc w:val="center"/>
              <w:rPr>
                <w:rFonts w:ascii="Cambria" w:eastAsia="Times New Roman" w:hAnsi="Cambria"/>
                <w:sz w:val="20"/>
                <w:szCs w:val="20"/>
              </w:rPr>
            </w:pPr>
            <w:r>
              <w:rPr>
                <w:rFonts w:ascii="Cambria" w:eastAsia="Times New Roman" w:hAnsi="Cambria"/>
                <w:sz w:val="20"/>
                <w:szCs w:val="20"/>
              </w:rPr>
              <w:t>Ministère de l'Enseignement Supérieur</w:t>
            </w:r>
          </w:p>
          <w:p w14:paraId="73572E28" w14:textId="77777777" w:rsidR="005722AC" w:rsidRDefault="00F00574">
            <w:pPr>
              <w:jc w:val="center"/>
              <w:rPr>
                <w:sz w:val="20"/>
                <w:szCs w:val="20"/>
              </w:rPr>
            </w:pPr>
            <w:r>
              <w:rPr>
                <w:rFonts w:ascii="Cambria" w:eastAsia="Times New Roman" w:hAnsi="Cambria"/>
                <w:sz w:val="20"/>
                <w:szCs w:val="20"/>
              </w:rPr>
              <w:t>et de la Recherche Scientifique</w:t>
            </w:r>
          </w:p>
        </w:tc>
        <w:tc>
          <w:tcPr>
            <w:tcW w:w="2401" w:type="dxa"/>
            <w:gridSpan w:val="2"/>
            <w:tcBorders>
              <w:top w:val="thinThickSmallGap" w:sz="24" w:space="0" w:color="F79646" w:themeColor="accent6"/>
              <w:left w:val="nil"/>
              <w:bottom w:val="thickThinSmallGap" w:sz="24" w:space="0" w:color="F79646" w:themeColor="accent6"/>
              <w:right w:val="nil"/>
            </w:tcBorders>
          </w:tcPr>
          <w:p w14:paraId="7292B568" w14:textId="77777777" w:rsidR="005722AC" w:rsidRDefault="00F00574">
            <w:pPr>
              <w:jc w:val="center"/>
              <w:rPr>
                <w:rFonts w:ascii="Andalus" w:hAnsi="Andalus" w:cs="Andalus"/>
              </w:rPr>
            </w:pPr>
            <w:r>
              <w:rPr>
                <w:rFonts w:ascii="Andalus" w:hAnsi="Andalus" w:cs="Andalus"/>
                <w:rtl/>
              </w:rPr>
              <w:t>اللجنة البيداغوجية الوطنية لميدان العلوم و التكنولوجيا</w:t>
            </w:r>
          </w:p>
          <w:p w14:paraId="014640CF" w14:textId="77777777" w:rsidR="005722AC" w:rsidRDefault="005722AC">
            <w:pPr>
              <w:jc w:val="center"/>
              <w:rPr>
                <w:rFonts w:ascii="Andalus" w:hAnsi="Andalus" w:cs="Andalus"/>
                <w:sz w:val="16"/>
                <w:szCs w:val="16"/>
              </w:rPr>
            </w:pPr>
          </w:p>
          <w:p w14:paraId="7F30F992" w14:textId="77777777" w:rsidR="005722AC" w:rsidRDefault="00F00574">
            <w:pPr>
              <w:jc w:val="center"/>
              <w:rPr>
                <w:sz w:val="20"/>
                <w:szCs w:val="20"/>
              </w:rPr>
            </w:pPr>
            <w:r>
              <w:rPr>
                <w:rFonts w:asciiTheme="majorHAnsi" w:hAnsiTheme="majorHAnsi"/>
                <w:sz w:val="20"/>
                <w:szCs w:val="20"/>
              </w:rPr>
              <w:t>Comité Pédagogique National du Domaine Sciences et Technologies</w:t>
            </w:r>
          </w:p>
        </w:tc>
        <w:tc>
          <w:tcPr>
            <w:tcW w:w="1752"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tcPr>
          <w:p w14:paraId="14E354F9" w14:textId="77777777" w:rsidR="005722AC" w:rsidRDefault="00F00574">
            <w:pPr>
              <w:ind w:left="-249"/>
              <w:jc w:val="center"/>
              <w:rPr>
                <w:sz w:val="20"/>
                <w:szCs w:val="20"/>
              </w:rPr>
            </w:pPr>
            <w:r>
              <w:rPr>
                <w:sz w:val="20"/>
                <w:szCs w:val="20"/>
              </w:rPr>
              <w:object w:dxaOrig="1540" w:dyaOrig="1457" w14:anchorId="7555DD8A">
                <v:shape id="_x0000_i1027" type="#_x0000_t75" style="width:77.25pt;height:72.75pt" o:ole="">
                  <v:imagedata r:id="rId8" o:title=""/>
                </v:shape>
                <o:OLEObject Type="Embed" ProgID="PBrush" ShapeID="_x0000_i1027" DrawAspect="Content" ObjectID="_1811923445" r:id="rId11"/>
              </w:object>
            </w:r>
          </w:p>
        </w:tc>
      </w:tr>
    </w:tbl>
    <w:p w14:paraId="504EAD7F" w14:textId="77777777" w:rsidR="005722AC" w:rsidRDefault="005722AC">
      <w:pPr>
        <w:ind w:right="140"/>
        <w:rPr>
          <w:rFonts w:ascii="Cambria" w:hAnsi="Cambria"/>
        </w:rPr>
      </w:pPr>
    </w:p>
    <w:p w14:paraId="7562BAAC" w14:textId="77777777" w:rsidR="005722AC" w:rsidRDefault="005722AC">
      <w:pPr>
        <w:pStyle w:val="Sous-titre"/>
        <w:rPr>
          <w:rFonts w:ascii="Cambria" w:hAnsi="Cambria" w:cs="Calibri"/>
          <w:color w:val="auto"/>
          <w:sz w:val="28"/>
          <w:szCs w:val="28"/>
        </w:rPr>
      </w:pPr>
    </w:p>
    <w:p w14:paraId="67A05B02" w14:textId="77777777" w:rsidR="005722AC" w:rsidRDefault="005722AC">
      <w:pPr>
        <w:pStyle w:val="Sous-titre"/>
        <w:rPr>
          <w:rFonts w:ascii="Cambria" w:hAnsi="Cambria" w:cs="Calibri"/>
          <w:color w:val="auto"/>
          <w:sz w:val="28"/>
          <w:szCs w:val="28"/>
        </w:rPr>
      </w:pPr>
    </w:p>
    <w:p w14:paraId="0DD045C1" w14:textId="77777777" w:rsidR="005722AC" w:rsidRDefault="005722AC">
      <w:pPr>
        <w:tabs>
          <w:tab w:val="left" w:pos="1695"/>
        </w:tabs>
        <w:rPr>
          <w:rFonts w:ascii="Cambria" w:hAnsi="Cambria"/>
        </w:rPr>
      </w:pPr>
    </w:p>
    <w:p w14:paraId="0A10B16B" w14:textId="77777777" w:rsidR="005722AC" w:rsidRDefault="005722AC">
      <w:pPr>
        <w:bidi/>
        <w:jc w:val="center"/>
        <w:rPr>
          <w:rFonts w:ascii="Cambria" w:hAnsi="Cambria"/>
          <w:b/>
          <w:bCs/>
          <w:sz w:val="56"/>
          <w:szCs w:val="56"/>
          <w:rtl/>
          <w:lang w:bidi="ar-DZ"/>
        </w:rPr>
      </w:pPr>
    </w:p>
    <w:p w14:paraId="3D73011B" w14:textId="77777777" w:rsidR="005722AC" w:rsidRDefault="00F00574">
      <w:pPr>
        <w:bidi/>
        <w:jc w:val="center"/>
        <w:rPr>
          <w:rFonts w:ascii="Cambria" w:hAnsi="Cambria"/>
          <w:b/>
          <w:bCs/>
          <w:sz w:val="56"/>
          <w:szCs w:val="56"/>
          <w:lang w:bidi="ar-DZ"/>
        </w:rPr>
      </w:pPr>
      <w:r>
        <w:rPr>
          <w:rFonts w:ascii="Cambria" w:hAnsi="Cambria"/>
          <w:b/>
          <w:bCs/>
          <w:sz w:val="56"/>
          <w:szCs w:val="56"/>
          <w:rtl/>
          <w:lang w:bidi="ar-DZ"/>
        </w:rPr>
        <w:t>عرض تكوين</w:t>
      </w:r>
    </w:p>
    <w:p w14:paraId="7FFE3B3A" w14:textId="77777777" w:rsidR="005722AC" w:rsidRDefault="00F00574">
      <w:pPr>
        <w:bidi/>
        <w:jc w:val="center"/>
        <w:rPr>
          <w:rFonts w:ascii="Cambria" w:hAnsi="Cambria"/>
          <w:b/>
          <w:bCs/>
          <w:sz w:val="56"/>
          <w:szCs w:val="56"/>
          <w:lang w:bidi="ar-DZ"/>
        </w:rPr>
      </w:pPr>
      <w:r>
        <w:rPr>
          <w:rFonts w:ascii="Cambria" w:hAnsi="Cambria" w:hint="cs"/>
          <w:b/>
          <w:bCs/>
          <w:sz w:val="56"/>
          <w:szCs w:val="56"/>
          <w:rtl/>
          <w:lang w:bidi="ar-DZ"/>
        </w:rPr>
        <w:t xml:space="preserve">مهندس </w:t>
      </w:r>
      <w:r>
        <w:rPr>
          <w:rFonts w:ascii="Cambria" w:hAnsi="Cambria"/>
          <w:b/>
          <w:bCs/>
          <w:sz w:val="56"/>
          <w:szCs w:val="56"/>
          <w:rtl/>
          <w:lang w:bidi="ar-DZ"/>
        </w:rPr>
        <w:t>دولة</w:t>
      </w:r>
    </w:p>
    <w:p w14:paraId="573318C7" w14:textId="77777777" w:rsidR="005722AC" w:rsidRDefault="005722AC">
      <w:pPr>
        <w:bidi/>
        <w:jc w:val="center"/>
        <w:rPr>
          <w:rFonts w:ascii="Cambria" w:hAnsi="Cambria"/>
          <w:b/>
          <w:bCs/>
          <w:sz w:val="52"/>
          <w:szCs w:val="52"/>
          <w:lang w:bidi="ar-DZ"/>
        </w:rPr>
      </w:pPr>
    </w:p>
    <w:p w14:paraId="5E4A7C1C" w14:textId="77777777" w:rsidR="005722AC" w:rsidRDefault="005722AC">
      <w:pPr>
        <w:bidi/>
        <w:jc w:val="center"/>
        <w:rPr>
          <w:rFonts w:ascii="Cambria" w:hAnsi="Cambria"/>
          <w:b/>
          <w:bCs/>
          <w:sz w:val="52"/>
          <w:szCs w:val="52"/>
          <w:lang w:bidi="ar-DZ"/>
        </w:rPr>
      </w:pPr>
    </w:p>
    <w:p w14:paraId="6A8814A3" w14:textId="77777777" w:rsidR="005722AC" w:rsidRDefault="005722AC">
      <w:pPr>
        <w:bidi/>
        <w:jc w:val="center"/>
        <w:rPr>
          <w:rFonts w:ascii="Cambria" w:hAnsi="Cambria"/>
          <w:sz w:val="28"/>
          <w:szCs w:val="28"/>
          <w:rtl/>
          <w:lang w:bidi="ar-DZ"/>
        </w:rPr>
      </w:pPr>
    </w:p>
    <w:tbl>
      <w:tblPr>
        <w:bidiVisual/>
        <w:tblW w:w="9781"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035"/>
        <w:gridCol w:w="3143"/>
        <w:gridCol w:w="3603"/>
      </w:tblGrid>
      <w:tr w:rsidR="005722AC" w14:paraId="7AB34E0A" w14:textId="77777777">
        <w:trPr>
          <w:jc w:val="center"/>
        </w:trPr>
        <w:tc>
          <w:tcPr>
            <w:tcW w:w="3035" w:type="dxa"/>
            <w:tcBorders>
              <w:bottom w:val="single" w:sz="8" w:space="0" w:color="auto"/>
              <w:right w:val="single" w:sz="8" w:space="0" w:color="auto"/>
            </w:tcBorders>
            <w:shd w:val="clear" w:color="auto" w:fill="F79646"/>
            <w:vAlign w:val="center"/>
          </w:tcPr>
          <w:p w14:paraId="018CA296" w14:textId="77777777" w:rsidR="005722AC" w:rsidRDefault="00F00574">
            <w:pPr>
              <w:bidi/>
              <w:jc w:val="center"/>
              <w:rPr>
                <w:rFonts w:ascii="Cambria" w:hAnsi="Cambria"/>
                <w:b/>
                <w:bCs/>
                <w:sz w:val="32"/>
                <w:szCs w:val="32"/>
                <w:rtl/>
                <w:lang w:bidi="ar-DZ"/>
              </w:rPr>
            </w:pPr>
            <w:r>
              <w:rPr>
                <w:rFonts w:ascii="Cambria" w:hAnsi="Cambria"/>
                <w:b/>
                <w:bCs/>
                <w:sz w:val="32"/>
                <w:szCs w:val="32"/>
                <w:rtl/>
                <w:lang w:bidi="ar-DZ"/>
              </w:rPr>
              <w:t>المؤسسة</w:t>
            </w:r>
          </w:p>
        </w:tc>
        <w:tc>
          <w:tcPr>
            <w:tcW w:w="3143" w:type="dxa"/>
            <w:tcBorders>
              <w:left w:val="single" w:sz="8" w:space="0" w:color="auto"/>
              <w:bottom w:val="single" w:sz="8" w:space="0" w:color="auto"/>
              <w:right w:val="single" w:sz="8" w:space="0" w:color="auto"/>
            </w:tcBorders>
            <w:shd w:val="clear" w:color="auto" w:fill="F79646"/>
          </w:tcPr>
          <w:p w14:paraId="0B460127" w14:textId="77777777" w:rsidR="005722AC" w:rsidRDefault="00F00574">
            <w:pPr>
              <w:bidi/>
              <w:jc w:val="center"/>
              <w:rPr>
                <w:rFonts w:ascii="Cambria" w:hAnsi="Cambria"/>
                <w:b/>
                <w:bCs/>
                <w:sz w:val="32"/>
                <w:szCs w:val="32"/>
                <w:rtl/>
                <w:lang w:bidi="ar-DZ"/>
              </w:rPr>
            </w:pPr>
            <w:r>
              <w:rPr>
                <w:rFonts w:ascii="Cambria" w:hAnsi="Cambria"/>
                <w:b/>
                <w:bCs/>
                <w:sz w:val="32"/>
                <w:szCs w:val="32"/>
                <w:rtl/>
                <w:lang w:bidi="ar-DZ"/>
              </w:rPr>
              <w:t>الكلية/ المعهد</w:t>
            </w:r>
          </w:p>
        </w:tc>
        <w:tc>
          <w:tcPr>
            <w:tcW w:w="3603" w:type="dxa"/>
            <w:tcBorders>
              <w:left w:val="single" w:sz="8" w:space="0" w:color="auto"/>
              <w:bottom w:val="single" w:sz="8" w:space="0" w:color="auto"/>
            </w:tcBorders>
            <w:shd w:val="clear" w:color="auto" w:fill="F79646"/>
          </w:tcPr>
          <w:p w14:paraId="17A6F28A" w14:textId="77777777" w:rsidR="005722AC" w:rsidRDefault="00F00574">
            <w:pPr>
              <w:bidi/>
              <w:jc w:val="center"/>
              <w:rPr>
                <w:rFonts w:ascii="Cambria" w:hAnsi="Cambria"/>
                <w:b/>
                <w:bCs/>
                <w:sz w:val="32"/>
                <w:szCs w:val="32"/>
                <w:rtl/>
                <w:lang w:bidi="ar-DZ"/>
              </w:rPr>
            </w:pPr>
            <w:r>
              <w:rPr>
                <w:rFonts w:ascii="Cambria" w:hAnsi="Cambria"/>
                <w:b/>
                <w:bCs/>
                <w:sz w:val="32"/>
                <w:szCs w:val="32"/>
                <w:rtl/>
                <w:lang w:bidi="ar-DZ"/>
              </w:rPr>
              <w:t>القسم</w:t>
            </w:r>
          </w:p>
        </w:tc>
      </w:tr>
      <w:tr w:rsidR="005722AC" w14:paraId="4E75C363" w14:textId="77777777">
        <w:trPr>
          <w:cantSplit/>
          <w:trHeight w:val="1985"/>
          <w:jc w:val="center"/>
        </w:trPr>
        <w:tc>
          <w:tcPr>
            <w:tcW w:w="3035" w:type="dxa"/>
            <w:tcBorders>
              <w:top w:val="single" w:sz="8" w:space="0" w:color="auto"/>
              <w:right w:val="single" w:sz="8" w:space="0" w:color="auto"/>
            </w:tcBorders>
            <w:shd w:val="clear" w:color="auto" w:fill="auto"/>
            <w:vAlign w:val="center"/>
          </w:tcPr>
          <w:p w14:paraId="4BC5DD24" w14:textId="77777777" w:rsidR="005722AC" w:rsidRDefault="005722AC">
            <w:pPr>
              <w:bidi/>
              <w:jc w:val="center"/>
              <w:rPr>
                <w:b/>
                <w:bCs/>
                <w:sz w:val="32"/>
                <w:szCs w:val="32"/>
                <w:rtl/>
                <w:lang w:bidi="ar-DZ"/>
              </w:rPr>
            </w:pPr>
          </w:p>
        </w:tc>
        <w:tc>
          <w:tcPr>
            <w:tcW w:w="3143" w:type="dxa"/>
            <w:tcBorders>
              <w:top w:val="single" w:sz="8" w:space="0" w:color="auto"/>
              <w:left w:val="single" w:sz="8" w:space="0" w:color="auto"/>
              <w:right w:val="single" w:sz="8" w:space="0" w:color="auto"/>
            </w:tcBorders>
            <w:shd w:val="clear" w:color="auto" w:fill="auto"/>
            <w:vAlign w:val="center"/>
          </w:tcPr>
          <w:p w14:paraId="00C187EC" w14:textId="77777777" w:rsidR="005722AC" w:rsidRDefault="005722AC">
            <w:pPr>
              <w:bidi/>
              <w:jc w:val="center"/>
              <w:rPr>
                <w:b/>
                <w:bCs/>
                <w:sz w:val="32"/>
                <w:szCs w:val="32"/>
                <w:rtl/>
                <w:lang w:bidi="ar-DZ"/>
              </w:rPr>
            </w:pPr>
          </w:p>
        </w:tc>
        <w:tc>
          <w:tcPr>
            <w:tcW w:w="3603" w:type="dxa"/>
            <w:tcBorders>
              <w:top w:val="single" w:sz="8" w:space="0" w:color="auto"/>
              <w:left w:val="single" w:sz="8" w:space="0" w:color="auto"/>
            </w:tcBorders>
            <w:shd w:val="clear" w:color="auto" w:fill="auto"/>
            <w:vAlign w:val="center"/>
          </w:tcPr>
          <w:p w14:paraId="1B88140C" w14:textId="77777777" w:rsidR="005722AC" w:rsidRDefault="005722AC">
            <w:pPr>
              <w:bidi/>
              <w:jc w:val="center"/>
              <w:rPr>
                <w:sz w:val="32"/>
                <w:szCs w:val="32"/>
                <w:rtl/>
                <w:lang w:bidi="ar-DZ"/>
              </w:rPr>
            </w:pPr>
          </w:p>
        </w:tc>
      </w:tr>
    </w:tbl>
    <w:p w14:paraId="16D586B2" w14:textId="77777777" w:rsidR="005722AC" w:rsidRDefault="005722AC">
      <w:pPr>
        <w:bidi/>
        <w:jc w:val="center"/>
        <w:rPr>
          <w:rFonts w:ascii="Cambria" w:hAnsi="Cambria"/>
          <w:sz w:val="28"/>
          <w:szCs w:val="28"/>
          <w:rtl/>
          <w:lang w:bidi="ar-DZ"/>
        </w:rPr>
      </w:pPr>
    </w:p>
    <w:tbl>
      <w:tblPr>
        <w:bidiVisual/>
        <w:tblW w:w="9781"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035"/>
        <w:gridCol w:w="3143"/>
        <w:gridCol w:w="3603"/>
      </w:tblGrid>
      <w:tr w:rsidR="005722AC" w14:paraId="730CD3B8" w14:textId="77777777">
        <w:trPr>
          <w:jc w:val="center"/>
        </w:trPr>
        <w:tc>
          <w:tcPr>
            <w:tcW w:w="3035" w:type="dxa"/>
            <w:tcBorders>
              <w:top w:val="single" w:sz="18" w:space="0" w:color="auto"/>
              <w:bottom w:val="single" w:sz="8" w:space="0" w:color="auto"/>
              <w:right w:val="single" w:sz="8" w:space="0" w:color="auto"/>
            </w:tcBorders>
            <w:shd w:val="clear" w:color="auto" w:fill="F79646"/>
          </w:tcPr>
          <w:p w14:paraId="189D0EAB" w14:textId="77777777" w:rsidR="005722AC" w:rsidRDefault="00F00574">
            <w:pPr>
              <w:bidi/>
              <w:jc w:val="center"/>
              <w:rPr>
                <w:rFonts w:ascii="Cambria" w:hAnsi="Cambria"/>
                <w:b/>
                <w:bCs/>
                <w:sz w:val="28"/>
                <w:szCs w:val="28"/>
                <w:rtl/>
                <w:lang w:bidi="ar-DZ"/>
              </w:rPr>
            </w:pPr>
            <w:r>
              <w:rPr>
                <w:rFonts w:ascii="Cambria" w:hAnsi="Cambria"/>
                <w:b/>
                <w:bCs/>
                <w:sz w:val="28"/>
                <w:szCs w:val="28"/>
                <w:rtl/>
                <w:lang w:bidi="ar-DZ"/>
              </w:rPr>
              <w:t>الميدان</w:t>
            </w:r>
          </w:p>
        </w:tc>
        <w:tc>
          <w:tcPr>
            <w:tcW w:w="3143" w:type="dxa"/>
            <w:tcBorders>
              <w:top w:val="single" w:sz="18" w:space="0" w:color="auto"/>
              <w:left w:val="single" w:sz="8" w:space="0" w:color="auto"/>
              <w:bottom w:val="single" w:sz="8" w:space="0" w:color="auto"/>
              <w:right w:val="single" w:sz="8" w:space="0" w:color="auto"/>
            </w:tcBorders>
            <w:shd w:val="clear" w:color="auto" w:fill="F79646"/>
          </w:tcPr>
          <w:p w14:paraId="5C486BD8" w14:textId="77777777" w:rsidR="005722AC" w:rsidRDefault="00F00574">
            <w:pPr>
              <w:bidi/>
              <w:jc w:val="center"/>
              <w:rPr>
                <w:rFonts w:ascii="Cambria" w:hAnsi="Cambria"/>
                <w:b/>
                <w:bCs/>
                <w:sz w:val="28"/>
                <w:szCs w:val="28"/>
                <w:rtl/>
                <w:lang w:bidi="ar-DZ"/>
              </w:rPr>
            </w:pPr>
            <w:r>
              <w:rPr>
                <w:rFonts w:ascii="Cambria" w:hAnsi="Cambria"/>
                <w:b/>
                <w:bCs/>
                <w:sz w:val="28"/>
                <w:szCs w:val="28"/>
                <w:rtl/>
                <w:lang w:bidi="ar-DZ"/>
              </w:rPr>
              <w:t>الفرع</w:t>
            </w:r>
          </w:p>
        </w:tc>
        <w:tc>
          <w:tcPr>
            <w:tcW w:w="3603" w:type="dxa"/>
            <w:tcBorders>
              <w:top w:val="single" w:sz="18" w:space="0" w:color="auto"/>
              <w:left w:val="single" w:sz="8" w:space="0" w:color="auto"/>
              <w:bottom w:val="single" w:sz="8" w:space="0" w:color="auto"/>
            </w:tcBorders>
            <w:shd w:val="clear" w:color="auto" w:fill="F79646"/>
          </w:tcPr>
          <w:p w14:paraId="615E205F" w14:textId="77777777" w:rsidR="005722AC" w:rsidRDefault="00F00574">
            <w:pPr>
              <w:tabs>
                <w:tab w:val="left" w:pos="798"/>
                <w:tab w:val="center" w:pos="1463"/>
              </w:tabs>
              <w:bidi/>
              <w:rPr>
                <w:rFonts w:ascii="Cambria" w:hAnsi="Cambria"/>
                <w:b/>
                <w:bCs/>
                <w:sz w:val="28"/>
                <w:szCs w:val="28"/>
                <w:rtl/>
                <w:lang w:bidi="ar-DZ"/>
              </w:rPr>
            </w:pPr>
            <w:r>
              <w:rPr>
                <w:rFonts w:ascii="Cambria" w:hAnsi="Cambria"/>
                <w:b/>
                <w:bCs/>
                <w:sz w:val="28"/>
                <w:szCs w:val="28"/>
                <w:rtl/>
                <w:lang w:bidi="ar-DZ"/>
              </w:rPr>
              <w:tab/>
            </w:r>
            <w:r>
              <w:rPr>
                <w:rFonts w:ascii="Cambria" w:hAnsi="Cambria"/>
                <w:b/>
                <w:bCs/>
                <w:sz w:val="28"/>
                <w:szCs w:val="28"/>
                <w:rtl/>
                <w:lang w:bidi="ar-DZ"/>
              </w:rPr>
              <w:tab/>
              <w:t>التخصص</w:t>
            </w:r>
          </w:p>
        </w:tc>
      </w:tr>
      <w:tr w:rsidR="005722AC" w14:paraId="162A009B" w14:textId="77777777">
        <w:trPr>
          <w:trHeight w:val="1701"/>
          <w:jc w:val="center"/>
        </w:trPr>
        <w:tc>
          <w:tcPr>
            <w:tcW w:w="3035" w:type="dxa"/>
            <w:tcBorders>
              <w:top w:val="single" w:sz="8" w:space="0" w:color="auto"/>
              <w:right w:val="single" w:sz="8" w:space="0" w:color="auto"/>
            </w:tcBorders>
            <w:shd w:val="clear" w:color="auto" w:fill="auto"/>
            <w:vAlign w:val="center"/>
          </w:tcPr>
          <w:p w14:paraId="4E2339AC" w14:textId="77777777" w:rsidR="005722AC" w:rsidRDefault="00F00574">
            <w:pPr>
              <w:jc w:val="center"/>
              <w:rPr>
                <w:rFonts w:ascii="TimesNewRomanPS-BoldMT" w:cs="TimesNewRomanPS-BoldMT"/>
                <w:b/>
                <w:bCs/>
                <w:sz w:val="32"/>
                <w:szCs w:val="32"/>
                <w:rtl/>
                <w:lang w:eastAsia="fr-FR"/>
              </w:rPr>
            </w:pPr>
            <w:r>
              <w:rPr>
                <w:rFonts w:ascii="TimesNewRomanPS-BoldMT" w:cs="TimesNewRomanPS-BoldMT" w:hint="cs"/>
                <w:b/>
                <w:bCs/>
                <w:sz w:val="32"/>
                <w:szCs w:val="32"/>
                <w:rtl/>
                <w:lang w:eastAsia="fr-FR"/>
              </w:rPr>
              <w:t>علوم وتكنولوجيا</w:t>
            </w:r>
          </w:p>
        </w:tc>
        <w:tc>
          <w:tcPr>
            <w:tcW w:w="3143" w:type="dxa"/>
            <w:tcBorders>
              <w:top w:val="single" w:sz="8" w:space="0" w:color="auto"/>
              <w:left w:val="single" w:sz="8" w:space="0" w:color="auto"/>
              <w:right w:val="single" w:sz="8" w:space="0" w:color="auto"/>
            </w:tcBorders>
            <w:shd w:val="clear" w:color="auto" w:fill="auto"/>
            <w:vAlign w:val="center"/>
          </w:tcPr>
          <w:p w14:paraId="386850D4" w14:textId="77777777" w:rsidR="005722AC" w:rsidRDefault="00F00574">
            <w:pPr>
              <w:jc w:val="center"/>
              <w:rPr>
                <w:rFonts w:ascii="Cambria" w:eastAsia="Times New Roman" w:hAnsi="Cambria"/>
                <w:b/>
                <w:bCs/>
                <w:snapToGrid w:val="0"/>
                <w:sz w:val="32"/>
                <w:szCs w:val="32"/>
                <w:rtl/>
                <w:lang w:eastAsia="fr-FR" w:bidi="ar-DZ"/>
              </w:rPr>
            </w:pPr>
            <w:r>
              <w:rPr>
                <w:rFonts w:ascii="Cambria" w:eastAsia="Times New Roman" w:hAnsi="Cambria" w:hint="cs"/>
                <w:b/>
                <w:bCs/>
                <w:snapToGrid w:val="0"/>
                <w:sz w:val="32"/>
                <w:szCs w:val="32"/>
                <w:rtl/>
                <w:lang w:eastAsia="fr-FR" w:bidi="ar-DZ"/>
              </w:rPr>
              <w:t>هندسة ميكانيكية</w:t>
            </w:r>
          </w:p>
        </w:tc>
        <w:tc>
          <w:tcPr>
            <w:tcW w:w="3603" w:type="dxa"/>
            <w:tcBorders>
              <w:top w:val="single" w:sz="8" w:space="0" w:color="auto"/>
              <w:left w:val="single" w:sz="8" w:space="0" w:color="auto"/>
            </w:tcBorders>
            <w:shd w:val="clear" w:color="auto" w:fill="auto"/>
            <w:vAlign w:val="center"/>
          </w:tcPr>
          <w:p w14:paraId="14F1AA96" w14:textId="77777777" w:rsidR="005722AC" w:rsidRDefault="00F00574">
            <w:pPr>
              <w:pStyle w:val="PrformatHTML"/>
              <w:shd w:val="clear" w:color="auto" w:fill="F8F9FA"/>
              <w:bidi/>
              <w:spacing w:line="480" w:lineRule="atLeast"/>
              <w:jc w:val="center"/>
              <w:rPr>
                <w:rFonts w:ascii="Cambria" w:hAnsi="Cambria"/>
                <w:b/>
                <w:bCs/>
                <w:snapToGrid w:val="0"/>
                <w:sz w:val="32"/>
                <w:szCs w:val="32"/>
                <w:rtl/>
                <w:lang w:eastAsia="fr-FR"/>
              </w:rPr>
            </w:pPr>
            <w:r>
              <w:rPr>
                <w:rStyle w:val="y2iqfc"/>
                <w:rFonts w:asciiTheme="majorBidi" w:hAnsiTheme="majorBidi" w:cstheme="majorBidi"/>
                <w:b/>
                <w:bCs/>
                <w:color w:val="202124"/>
                <w:sz w:val="32"/>
                <w:szCs w:val="32"/>
                <w:rtl/>
              </w:rPr>
              <w:t>تصميم الأنظمة والهياكل الميكانيكية</w:t>
            </w:r>
          </w:p>
        </w:tc>
      </w:tr>
    </w:tbl>
    <w:p w14:paraId="6465F20E" w14:textId="77777777" w:rsidR="005722AC" w:rsidRDefault="005722AC">
      <w:pPr>
        <w:bidi/>
        <w:jc w:val="both"/>
        <w:rPr>
          <w:rFonts w:ascii="Cambria" w:hAnsi="Cambria"/>
          <w:sz w:val="28"/>
          <w:szCs w:val="28"/>
          <w:rtl/>
          <w:lang w:bidi="ar-DZ"/>
        </w:rPr>
      </w:pPr>
    </w:p>
    <w:p w14:paraId="3603E252" w14:textId="77777777" w:rsidR="005722AC" w:rsidRDefault="00F00574">
      <w:pPr>
        <w:spacing w:after="200" w:line="276" w:lineRule="auto"/>
        <w:rPr>
          <w:rFonts w:ascii="Cambria" w:hAnsi="Cambria"/>
          <w:sz w:val="28"/>
          <w:szCs w:val="28"/>
          <w:rtl/>
          <w:lang w:bidi="ar-DZ"/>
        </w:rPr>
      </w:pPr>
      <w:r>
        <w:rPr>
          <w:rFonts w:ascii="Cambria" w:hAnsi="Cambria"/>
          <w:sz w:val="28"/>
          <w:szCs w:val="28"/>
          <w:rtl/>
          <w:lang w:bidi="ar-DZ"/>
        </w:rPr>
        <w:br w:type="page"/>
      </w:r>
    </w:p>
    <w:p w14:paraId="4E0E3875" w14:textId="77777777" w:rsidR="005722AC" w:rsidRDefault="005722AC">
      <w:pPr>
        <w:bidi/>
        <w:jc w:val="both"/>
        <w:rPr>
          <w:rFonts w:ascii="Cambria" w:hAnsi="Cambria"/>
          <w:sz w:val="28"/>
          <w:szCs w:val="28"/>
          <w:lang w:bidi="ar-DZ"/>
        </w:rPr>
      </w:pPr>
    </w:p>
    <w:bookmarkEnd w:id="0"/>
    <w:p w14:paraId="1298C416" w14:textId="77777777" w:rsidR="005722AC" w:rsidRDefault="005722AC">
      <w:pPr>
        <w:rPr>
          <w:rFonts w:ascii="Cambria" w:hAnsi="Cambria" w:cs="Calibri"/>
          <w:b/>
          <w:sz w:val="28"/>
          <w:szCs w:val="28"/>
        </w:rPr>
      </w:pPr>
    </w:p>
    <w:p w14:paraId="09A742D5" w14:textId="77777777" w:rsidR="005722AC" w:rsidRDefault="005722AC">
      <w:pPr>
        <w:jc w:val="center"/>
        <w:rPr>
          <w:rFonts w:ascii="Calibri" w:hAnsi="Calibri" w:cs="Calibri"/>
          <w:b/>
          <w:sz w:val="32"/>
          <w:szCs w:val="32"/>
        </w:rPr>
      </w:pPr>
    </w:p>
    <w:p w14:paraId="70BB99C0" w14:textId="77777777" w:rsidR="005722AC" w:rsidRDefault="005722AC">
      <w:pPr>
        <w:jc w:val="center"/>
        <w:rPr>
          <w:rFonts w:ascii="Calibri" w:hAnsi="Calibri" w:cs="Calibri"/>
          <w:b/>
          <w:sz w:val="32"/>
          <w:szCs w:val="32"/>
        </w:rPr>
      </w:pPr>
    </w:p>
    <w:p w14:paraId="680659AD" w14:textId="77777777" w:rsidR="005722AC" w:rsidRDefault="005722AC">
      <w:pPr>
        <w:jc w:val="center"/>
        <w:rPr>
          <w:rFonts w:ascii="Calibri" w:hAnsi="Calibri" w:cs="Calibri"/>
          <w:b/>
          <w:sz w:val="32"/>
          <w:szCs w:val="32"/>
        </w:rPr>
      </w:pPr>
    </w:p>
    <w:p w14:paraId="56AB36A9" w14:textId="77777777" w:rsidR="005722AC" w:rsidRDefault="005722AC">
      <w:pPr>
        <w:jc w:val="center"/>
        <w:rPr>
          <w:rFonts w:ascii="Calibri" w:hAnsi="Calibri" w:cs="Calibri"/>
          <w:b/>
          <w:sz w:val="32"/>
          <w:szCs w:val="32"/>
        </w:rPr>
      </w:pPr>
    </w:p>
    <w:p w14:paraId="015CD20E" w14:textId="77777777" w:rsidR="005722AC" w:rsidRDefault="005722AC">
      <w:pPr>
        <w:jc w:val="center"/>
        <w:rPr>
          <w:rFonts w:ascii="Calibri" w:hAnsi="Calibri" w:cs="Calibri"/>
          <w:b/>
          <w:sz w:val="32"/>
          <w:szCs w:val="32"/>
        </w:rPr>
      </w:pPr>
    </w:p>
    <w:p w14:paraId="60F322B3" w14:textId="77777777" w:rsidR="005722AC" w:rsidRDefault="005722AC">
      <w:pPr>
        <w:jc w:val="center"/>
        <w:rPr>
          <w:rFonts w:ascii="Calibri" w:hAnsi="Calibri" w:cs="Calibri"/>
          <w:b/>
          <w:sz w:val="32"/>
          <w:szCs w:val="32"/>
        </w:rPr>
      </w:pPr>
    </w:p>
    <w:p w14:paraId="6A870F08" w14:textId="77777777" w:rsidR="005722AC" w:rsidRDefault="005722AC">
      <w:pPr>
        <w:jc w:val="center"/>
        <w:rPr>
          <w:rFonts w:ascii="Calibri" w:hAnsi="Calibri" w:cs="Calibri"/>
          <w:b/>
          <w:sz w:val="32"/>
          <w:szCs w:val="32"/>
        </w:rPr>
      </w:pPr>
    </w:p>
    <w:p w14:paraId="5A58A1B0" w14:textId="77777777" w:rsidR="005722AC" w:rsidRDefault="005722AC">
      <w:pPr>
        <w:jc w:val="center"/>
        <w:rPr>
          <w:rFonts w:ascii="Calibri" w:hAnsi="Calibri" w:cs="Calibri"/>
          <w:b/>
          <w:sz w:val="32"/>
          <w:szCs w:val="32"/>
        </w:rPr>
      </w:pPr>
    </w:p>
    <w:p w14:paraId="153FB97A" w14:textId="77777777" w:rsidR="005722AC" w:rsidRDefault="005722AC">
      <w:pPr>
        <w:jc w:val="center"/>
        <w:rPr>
          <w:rFonts w:ascii="Calibri" w:hAnsi="Calibri" w:cs="Calibri"/>
          <w:b/>
          <w:sz w:val="32"/>
          <w:szCs w:val="32"/>
        </w:rPr>
      </w:pPr>
    </w:p>
    <w:p w14:paraId="48BB3D4F" w14:textId="77777777" w:rsidR="005722AC" w:rsidRDefault="005722AC">
      <w:pPr>
        <w:jc w:val="center"/>
        <w:rPr>
          <w:rFonts w:ascii="Calibri" w:hAnsi="Calibri" w:cs="Calibri"/>
          <w:b/>
          <w:sz w:val="32"/>
          <w:szCs w:val="32"/>
        </w:rPr>
      </w:pPr>
    </w:p>
    <w:p w14:paraId="522BDE2F" w14:textId="77777777" w:rsidR="005722AC" w:rsidRDefault="005722AC">
      <w:pPr>
        <w:jc w:val="center"/>
        <w:rPr>
          <w:rFonts w:ascii="Calibri" w:hAnsi="Calibri" w:cs="Calibri"/>
          <w:b/>
          <w:sz w:val="32"/>
          <w:szCs w:val="32"/>
        </w:rPr>
      </w:pPr>
    </w:p>
    <w:p w14:paraId="77F78CC9" w14:textId="77777777" w:rsidR="005722AC" w:rsidRDefault="005722AC">
      <w:pPr>
        <w:jc w:val="center"/>
        <w:rPr>
          <w:rFonts w:ascii="Calibri" w:hAnsi="Calibri" w:cs="Calibri"/>
          <w:b/>
          <w:sz w:val="32"/>
          <w:szCs w:val="32"/>
        </w:rPr>
      </w:pPr>
    </w:p>
    <w:p w14:paraId="6EE0E172" w14:textId="77777777" w:rsidR="005722AC" w:rsidRDefault="00F00574">
      <w:pPr>
        <w:jc w:val="center"/>
        <w:rPr>
          <w:rFonts w:asciiTheme="majorHAnsi" w:hAnsiTheme="majorHAnsi" w:cs="Calibri"/>
          <w:b/>
          <w:sz w:val="32"/>
          <w:szCs w:val="32"/>
          <w:u w:val="thick" w:color="F79646" w:themeColor="accent6"/>
        </w:rPr>
      </w:pPr>
      <w:r>
        <w:rPr>
          <w:rFonts w:asciiTheme="majorHAnsi" w:hAnsiTheme="majorHAnsi" w:cs="Calibri"/>
          <w:b/>
          <w:sz w:val="32"/>
          <w:szCs w:val="32"/>
          <w:u w:val="thick" w:color="F79646" w:themeColor="accent6"/>
        </w:rPr>
        <w:t xml:space="preserve">Fiches d’organisation semestrielles des enseignements de la spécialité </w:t>
      </w:r>
    </w:p>
    <w:p w14:paraId="4435B7F1" w14:textId="77777777" w:rsidR="005722AC" w:rsidRDefault="005722AC">
      <w:pPr>
        <w:jc w:val="center"/>
        <w:rPr>
          <w:rFonts w:ascii="Calibri" w:hAnsi="Calibri" w:cs="Calibri"/>
        </w:rPr>
      </w:pPr>
    </w:p>
    <w:p w14:paraId="5BDE772F" w14:textId="77777777" w:rsidR="005722AC" w:rsidRDefault="005722AC">
      <w:pPr>
        <w:jc w:val="center"/>
        <w:rPr>
          <w:rFonts w:ascii="Calibri" w:hAnsi="Calibri" w:cs="Calibri"/>
        </w:rPr>
      </w:pPr>
    </w:p>
    <w:p w14:paraId="008F2FBA" w14:textId="77777777" w:rsidR="005722AC" w:rsidRDefault="00F00574">
      <w:pPr>
        <w:spacing w:after="200" w:line="276" w:lineRule="auto"/>
        <w:rPr>
          <w:rFonts w:ascii="Calibri" w:hAnsi="Calibri" w:cs="Calibri"/>
        </w:rPr>
        <w:sectPr w:rsidR="005722AC">
          <w:headerReference w:type="default" r:id="rId12"/>
          <w:footerReference w:type="default" r:id="rId13"/>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rPr>
          <w:rFonts w:ascii="Calibri" w:hAnsi="Calibri" w:cs="Calibri"/>
        </w:rPr>
        <w:br w:type="page"/>
      </w:r>
    </w:p>
    <w:p w14:paraId="5CE752B2" w14:textId="77777777" w:rsidR="005722AC" w:rsidRDefault="00F00574">
      <w:pPr>
        <w:spacing w:after="200" w:line="276" w:lineRule="auto"/>
        <w:rPr>
          <w:b/>
          <w:bCs/>
          <w:u w:val="single"/>
        </w:rPr>
      </w:pPr>
      <w:r>
        <w:rPr>
          <w:b/>
          <w:bCs/>
          <w:u w:val="single"/>
        </w:rPr>
        <w:lastRenderedPageBreak/>
        <w:t xml:space="preserve">Semestre 5 : </w:t>
      </w:r>
    </w:p>
    <w:tbl>
      <w:tblPr>
        <w:tblW w:w="14884" w:type="dxa"/>
        <w:tblInd w:w="-147" w:type="dxa"/>
        <w:tblLayout w:type="fixed"/>
        <w:tblCellMar>
          <w:left w:w="0" w:type="dxa"/>
          <w:right w:w="0" w:type="dxa"/>
        </w:tblCellMar>
        <w:tblLook w:val="04A0" w:firstRow="1" w:lastRow="0" w:firstColumn="1" w:lastColumn="0" w:noHBand="0" w:noVBand="1"/>
      </w:tblPr>
      <w:tblGrid>
        <w:gridCol w:w="2269"/>
        <w:gridCol w:w="2693"/>
        <w:gridCol w:w="992"/>
        <w:gridCol w:w="709"/>
        <w:gridCol w:w="718"/>
        <w:gridCol w:w="875"/>
        <w:gridCol w:w="850"/>
        <w:gridCol w:w="851"/>
        <w:gridCol w:w="992"/>
        <w:gridCol w:w="2660"/>
        <w:gridCol w:w="1275"/>
      </w:tblGrid>
      <w:tr w:rsidR="005722AC" w14:paraId="3D1ABDE5" w14:textId="77777777">
        <w:trPr>
          <w:cantSplit/>
          <w:trHeight w:hRule="exact" w:val="680"/>
        </w:trPr>
        <w:tc>
          <w:tcPr>
            <w:tcW w:w="2269" w:type="dxa"/>
            <w:vMerge w:val="restart"/>
            <w:tcBorders>
              <w:top w:val="single" w:sz="4" w:space="0" w:color="000000"/>
              <w:left w:val="single" w:sz="4" w:space="0" w:color="000000"/>
              <w:bottom w:val="nil"/>
              <w:right w:val="single" w:sz="4" w:space="0" w:color="000000"/>
            </w:tcBorders>
            <w:shd w:val="clear" w:color="auto" w:fill="FBD4B4" w:themeFill="accent6" w:themeFillTint="66"/>
            <w:vAlign w:val="center"/>
          </w:tcPr>
          <w:p w14:paraId="315C55E6" w14:textId="77777777" w:rsidR="005722AC" w:rsidRDefault="00F00574">
            <w:pPr>
              <w:spacing w:before="336" w:after="298" w:line="249" w:lineRule="exact"/>
              <w:ind w:right="164"/>
              <w:jc w:val="center"/>
              <w:textAlignment w:val="baseline"/>
              <w:rPr>
                <w:rFonts w:eastAsia="Times New Roman"/>
                <w:b/>
                <w:color w:val="000000"/>
                <w:spacing w:val="-1"/>
              </w:rPr>
            </w:pPr>
            <w:r>
              <w:rPr>
                <w:rFonts w:eastAsia="Times New Roman"/>
                <w:b/>
                <w:color w:val="000000"/>
                <w:spacing w:val="-1"/>
              </w:rPr>
              <w:t>Unité d'enseignement</w:t>
            </w:r>
          </w:p>
        </w:tc>
        <w:tc>
          <w:tcPr>
            <w:tcW w:w="2693" w:type="dxa"/>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3E582D39"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Intitulés des matières</w:t>
            </w:r>
          </w:p>
        </w:tc>
        <w:tc>
          <w:tcPr>
            <w:tcW w:w="992" w:type="dxa"/>
            <w:vMerge w:val="restart"/>
            <w:tcBorders>
              <w:top w:val="single" w:sz="4" w:space="0" w:color="auto"/>
              <w:left w:val="single" w:sz="4" w:space="0" w:color="auto"/>
              <w:right w:val="single" w:sz="4" w:space="0" w:color="auto"/>
            </w:tcBorders>
            <w:shd w:val="clear" w:color="auto" w:fill="FBD4B4" w:themeFill="accent6" w:themeFillTint="66"/>
            <w:textDirection w:val="btLr"/>
            <w:vAlign w:val="center"/>
          </w:tcPr>
          <w:p w14:paraId="57CBC749" w14:textId="77777777" w:rsidR="005722AC" w:rsidRDefault="00F00574">
            <w:pPr>
              <w:spacing w:before="336" w:after="298" w:line="249" w:lineRule="exact"/>
              <w:ind w:left="113" w:right="113"/>
              <w:jc w:val="center"/>
              <w:textAlignment w:val="baseline"/>
              <w:rPr>
                <w:rFonts w:eastAsia="Times New Roman"/>
                <w:b/>
                <w:color w:val="000000"/>
                <w:spacing w:val="2"/>
              </w:rPr>
            </w:pPr>
            <w:r>
              <w:rPr>
                <w:rFonts w:eastAsia="Times New Roman"/>
                <w:b/>
                <w:color w:val="000000"/>
                <w:spacing w:val="2"/>
              </w:rPr>
              <w:t>Code</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3FA924B8" w14:textId="77777777" w:rsidR="005722AC" w:rsidRDefault="00F00574">
            <w:pPr>
              <w:spacing w:before="336" w:after="298" w:line="249" w:lineRule="exact"/>
              <w:ind w:left="113" w:right="113"/>
              <w:jc w:val="center"/>
              <w:textAlignment w:val="baseline"/>
              <w:rPr>
                <w:rFonts w:eastAsia="Times New Roman"/>
                <w:b/>
                <w:color w:val="000000"/>
                <w:spacing w:val="2"/>
              </w:rPr>
            </w:pPr>
            <w:r>
              <w:rPr>
                <w:rFonts w:eastAsia="Times New Roman"/>
                <w:b/>
                <w:color w:val="000000"/>
                <w:spacing w:val="2"/>
              </w:rPr>
              <w:t>Crédits</w:t>
            </w:r>
          </w:p>
        </w:tc>
        <w:tc>
          <w:tcPr>
            <w:tcW w:w="718"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56F28195" w14:textId="77777777" w:rsidR="005722AC" w:rsidRDefault="00F00574">
            <w:pPr>
              <w:spacing w:before="100" w:beforeAutospacing="1" w:after="100" w:afterAutospacing="1" w:line="249" w:lineRule="exact"/>
              <w:ind w:left="115" w:right="115"/>
              <w:jc w:val="center"/>
              <w:textAlignment w:val="baseline"/>
              <w:rPr>
                <w:rFonts w:eastAsia="Times New Roman"/>
                <w:b/>
                <w:color w:val="000000"/>
                <w:spacing w:val="2"/>
              </w:rPr>
            </w:pPr>
            <w:r>
              <w:rPr>
                <w:rFonts w:eastAsia="Times New Roman"/>
                <w:b/>
                <w:color w:val="000000"/>
                <w:spacing w:val="2"/>
              </w:rPr>
              <w:t>Coefficients</w:t>
            </w:r>
          </w:p>
        </w:tc>
        <w:tc>
          <w:tcPr>
            <w:tcW w:w="2576" w:type="dxa"/>
            <w:gridSpan w:val="3"/>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306209B2" w14:textId="77777777" w:rsidR="005722AC" w:rsidRDefault="00F00574">
            <w:pPr>
              <w:spacing w:line="247" w:lineRule="exact"/>
              <w:jc w:val="center"/>
              <w:textAlignment w:val="baseline"/>
              <w:rPr>
                <w:rFonts w:eastAsia="Times New Roman"/>
                <w:b/>
                <w:color w:val="000000"/>
              </w:rPr>
            </w:pPr>
            <w:r>
              <w:rPr>
                <w:rFonts w:eastAsia="Times New Roman"/>
                <w:b/>
                <w:color w:val="000000"/>
              </w:rPr>
              <w:t>Volume Horaire</w:t>
            </w:r>
          </w:p>
          <w:p w14:paraId="3C1ABFF7" w14:textId="77777777" w:rsidR="005722AC" w:rsidRDefault="00F00574">
            <w:pPr>
              <w:spacing w:line="247" w:lineRule="exact"/>
              <w:jc w:val="center"/>
              <w:textAlignment w:val="baseline"/>
              <w:rPr>
                <w:rFonts w:eastAsia="Times New Roman"/>
                <w:b/>
                <w:color w:val="000000"/>
              </w:rPr>
            </w:pPr>
            <w:r>
              <w:rPr>
                <w:rFonts w:eastAsia="Times New Roman"/>
                <w:b/>
                <w:color w:val="000000"/>
              </w:rPr>
              <w:t>Hebdomadaire</w:t>
            </w:r>
          </w:p>
        </w:tc>
        <w:tc>
          <w:tcPr>
            <w:tcW w:w="992" w:type="dxa"/>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69433973"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VHS</w:t>
            </w:r>
          </w:p>
        </w:tc>
        <w:tc>
          <w:tcPr>
            <w:tcW w:w="3935"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52FFDEFF"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Mode d’évaluation</w:t>
            </w:r>
          </w:p>
        </w:tc>
      </w:tr>
      <w:tr w:rsidR="005722AC" w14:paraId="4D446C70" w14:textId="77777777">
        <w:trPr>
          <w:cantSplit/>
          <w:trHeight w:hRule="exact" w:val="896"/>
        </w:trPr>
        <w:tc>
          <w:tcPr>
            <w:tcW w:w="2269" w:type="dxa"/>
            <w:vMerge/>
            <w:tcBorders>
              <w:top w:val="nil"/>
              <w:left w:val="single" w:sz="4" w:space="0" w:color="000000"/>
              <w:bottom w:val="single" w:sz="4" w:space="0" w:color="000000"/>
              <w:right w:val="single" w:sz="4" w:space="0" w:color="000000"/>
            </w:tcBorders>
            <w:shd w:val="clear" w:color="auto" w:fill="FBD4B4" w:themeFill="accent6" w:themeFillTint="66"/>
            <w:vAlign w:val="center"/>
          </w:tcPr>
          <w:p w14:paraId="45F3CB30" w14:textId="77777777" w:rsidR="005722AC" w:rsidRDefault="005722AC">
            <w:pPr>
              <w:jc w:val="center"/>
            </w:pPr>
          </w:p>
        </w:tc>
        <w:tc>
          <w:tcPr>
            <w:tcW w:w="2693" w:type="dxa"/>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34C6D7D7" w14:textId="77777777" w:rsidR="005722AC" w:rsidRDefault="005722AC">
            <w:pPr>
              <w:jc w:val="center"/>
            </w:pPr>
          </w:p>
        </w:tc>
        <w:tc>
          <w:tcPr>
            <w:tcW w:w="992" w:type="dxa"/>
            <w:vMerge/>
            <w:tcBorders>
              <w:left w:val="single" w:sz="4" w:space="0" w:color="auto"/>
              <w:bottom w:val="single" w:sz="4" w:space="0" w:color="auto"/>
              <w:right w:val="single" w:sz="4" w:space="0" w:color="auto"/>
            </w:tcBorders>
            <w:shd w:val="clear" w:color="auto" w:fill="FBD4B4" w:themeFill="accent6" w:themeFillTint="66"/>
            <w:vAlign w:val="center"/>
          </w:tcPr>
          <w:p w14:paraId="4B53200E" w14:textId="77777777" w:rsidR="005722AC" w:rsidRDefault="005722AC">
            <w:pPr>
              <w:jc w:val="center"/>
            </w:pPr>
          </w:p>
        </w:tc>
        <w:tc>
          <w:tcPr>
            <w:tcW w:w="709" w:type="dxa"/>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4F01A7D4" w14:textId="77777777" w:rsidR="005722AC" w:rsidRDefault="005722AC">
            <w:pPr>
              <w:jc w:val="center"/>
            </w:pPr>
          </w:p>
        </w:tc>
        <w:tc>
          <w:tcPr>
            <w:tcW w:w="718" w:type="dxa"/>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0D905BB1" w14:textId="77777777" w:rsidR="005722AC" w:rsidRDefault="005722AC">
            <w:pPr>
              <w:jc w:val="center"/>
            </w:pPr>
          </w:p>
        </w:tc>
        <w:tc>
          <w:tcPr>
            <w:tcW w:w="875" w:type="dxa"/>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761A4973" w14:textId="77777777" w:rsidR="005722AC" w:rsidRDefault="00F00574">
            <w:pPr>
              <w:spacing w:before="110" w:line="245" w:lineRule="exact"/>
              <w:jc w:val="center"/>
              <w:textAlignment w:val="baseline"/>
              <w:rPr>
                <w:rFonts w:eastAsia="Times New Roman"/>
                <w:b/>
                <w:color w:val="000000"/>
              </w:rPr>
            </w:pPr>
            <w:r>
              <w:rPr>
                <w:rFonts w:eastAsia="Times New Roman"/>
                <w:b/>
                <w:color w:val="000000"/>
              </w:rPr>
              <w:t>Cours</w:t>
            </w:r>
          </w:p>
        </w:tc>
        <w:tc>
          <w:tcPr>
            <w:tcW w:w="850"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980AACC" w14:textId="77777777" w:rsidR="005722AC" w:rsidRDefault="00F00574">
            <w:pPr>
              <w:spacing w:before="110" w:line="245" w:lineRule="exact"/>
              <w:jc w:val="center"/>
              <w:textAlignment w:val="baseline"/>
              <w:rPr>
                <w:rFonts w:eastAsia="Times New Roman"/>
                <w:b/>
                <w:color w:val="000000"/>
                <w:spacing w:val="-3"/>
              </w:rPr>
            </w:pPr>
            <w:r>
              <w:rPr>
                <w:rFonts w:eastAsia="Times New Roman"/>
                <w:b/>
                <w:color w:val="000000"/>
                <w:spacing w:val="-3"/>
              </w:rPr>
              <w:t>TD</w:t>
            </w:r>
          </w:p>
        </w:tc>
        <w:tc>
          <w:tcPr>
            <w:tcW w:w="851"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08255537" w14:textId="77777777" w:rsidR="005722AC" w:rsidRDefault="00F00574">
            <w:pPr>
              <w:spacing w:before="110" w:line="245" w:lineRule="exact"/>
              <w:jc w:val="center"/>
              <w:textAlignment w:val="baseline"/>
              <w:rPr>
                <w:rFonts w:eastAsia="Times New Roman"/>
                <w:b/>
                <w:color w:val="000000"/>
                <w:spacing w:val="-1"/>
              </w:rPr>
            </w:pPr>
            <w:r>
              <w:rPr>
                <w:rFonts w:eastAsia="Times New Roman"/>
                <w:b/>
                <w:color w:val="000000"/>
                <w:spacing w:val="-1"/>
              </w:rPr>
              <w:t>TP</w:t>
            </w:r>
          </w:p>
        </w:tc>
        <w:tc>
          <w:tcPr>
            <w:tcW w:w="992" w:type="dxa"/>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1B42D12F" w14:textId="77777777" w:rsidR="005722AC" w:rsidRDefault="005722AC">
            <w:pPr>
              <w:jc w:val="center"/>
            </w:pPr>
          </w:p>
        </w:tc>
        <w:tc>
          <w:tcPr>
            <w:tcW w:w="2660"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6D5FC65F"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Contrôle continu</w:t>
            </w:r>
          </w:p>
        </w:tc>
        <w:tc>
          <w:tcPr>
            <w:tcW w:w="1275"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0E4A2399"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Examen final</w:t>
            </w:r>
          </w:p>
        </w:tc>
      </w:tr>
      <w:tr w:rsidR="005722AC" w14:paraId="332379C3" w14:textId="77777777">
        <w:trPr>
          <w:trHeight w:hRule="exact" w:val="697"/>
        </w:trPr>
        <w:tc>
          <w:tcPr>
            <w:tcW w:w="2269" w:type="dxa"/>
            <w:vMerge w:val="restart"/>
            <w:tcBorders>
              <w:top w:val="single" w:sz="4" w:space="0" w:color="000000"/>
              <w:left w:val="single" w:sz="4" w:space="0" w:color="000000"/>
              <w:right w:val="single" w:sz="4" w:space="0" w:color="000000"/>
            </w:tcBorders>
            <w:vAlign w:val="center"/>
          </w:tcPr>
          <w:p w14:paraId="5500E5F2"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UE Fondamentale</w:t>
            </w:r>
          </w:p>
          <w:p w14:paraId="1E8245EA"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Code : UEF 3.1.1</w:t>
            </w:r>
          </w:p>
          <w:p w14:paraId="06C0E30D"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Crédits : 13</w:t>
            </w:r>
          </w:p>
          <w:p w14:paraId="30D31050"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Coefficients : 7</w:t>
            </w:r>
          </w:p>
        </w:tc>
        <w:tc>
          <w:tcPr>
            <w:tcW w:w="2693" w:type="dxa"/>
            <w:tcBorders>
              <w:top w:val="single" w:sz="4" w:space="0" w:color="000000"/>
              <w:left w:val="single" w:sz="4" w:space="0" w:color="000000"/>
              <w:bottom w:val="single" w:sz="4" w:space="0" w:color="000000"/>
              <w:right w:val="single" w:sz="4" w:space="0" w:color="000000"/>
            </w:tcBorders>
            <w:vAlign w:val="center"/>
          </w:tcPr>
          <w:p w14:paraId="2C259572" w14:textId="77777777" w:rsidR="005722AC" w:rsidRPr="00681BE6" w:rsidRDefault="00F00574">
            <w:pPr>
              <w:spacing w:before="115" w:after="84" w:line="251" w:lineRule="exact"/>
              <w:ind w:left="144"/>
              <w:jc w:val="center"/>
              <w:textAlignment w:val="baseline"/>
              <w:rPr>
                <w:rFonts w:ascii="Cambria" w:eastAsia="Times New Roman" w:hAnsi="Cambria"/>
                <w:spacing w:val="-1"/>
              </w:rPr>
            </w:pPr>
            <w:r w:rsidRPr="00681BE6">
              <w:rPr>
                <w:rFonts w:ascii="Cambria" w:hAnsi="Cambria" w:cs="Cambria"/>
              </w:rPr>
              <w:t>Mécanique des milieux continus 1</w:t>
            </w:r>
          </w:p>
        </w:tc>
        <w:tc>
          <w:tcPr>
            <w:tcW w:w="992" w:type="dxa"/>
            <w:tcBorders>
              <w:top w:val="single" w:sz="4" w:space="0" w:color="auto"/>
              <w:left w:val="single" w:sz="4" w:space="0" w:color="000000"/>
              <w:bottom w:val="single" w:sz="4" w:space="0" w:color="000000"/>
              <w:right w:val="single" w:sz="4" w:space="0" w:color="000000"/>
            </w:tcBorders>
            <w:vAlign w:val="center"/>
          </w:tcPr>
          <w:p w14:paraId="38E2FBB9" w14:textId="77777777" w:rsidR="005722AC" w:rsidRDefault="00F00574">
            <w:pPr>
              <w:spacing w:before="124" w:after="96" w:line="249" w:lineRule="exact"/>
              <w:jc w:val="center"/>
              <w:textAlignment w:val="baseline"/>
              <w:rPr>
                <w:rFonts w:eastAsia="Times New Roman"/>
                <w:bCs/>
                <w:color w:val="000000"/>
                <w:sz w:val="22"/>
                <w:szCs w:val="22"/>
              </w:rPr>
            </w:pPr>
            <w:r>
              <w:rPr>
                <w:rFonts w:eastAsia="Times New Roman"/>
                <w:bCs/>
                <w:color w:val="000000"/>
                <w:sz w:val="22"/>
                <w:szCs w:val="22"/>
              </w:rPr>
              <w:t>CSSM.5.1</w:t>
            </w:r>
          </w:p>
        </w:tc>
        <w:tc>
          <w:tcPr>
            <w:tcW w:w="709" w:type="dxa"/>
            <w:tcBorders>
              <w:top w:val="single" w:sz="4" w:space="0" w:color="auto"/>
              <w:left w:val="single" w:sz="4" w:space="0" w:color="000000"/>
              <w:bottom w:val="single" w:sz="4" w:space="0" w:color="000000"/>
              <w:right w:val="single" w:sz="4" w:space="0" w:color="000000"/>
            </w:tcBorders>
            <w:vAlign w:val="center"/>
          </w:tcPr>
          <w:p w14:paraId="76DFC2B8"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4</w:t>
            </w:r>
          </w:p>
        </w:tc>
        <w:tc>
          <w:tcPr>
            <w:tcW w:w="718" w:type="dxa"/>
            <w:tcBorders>
              <w:top w:val="single" w:sz="4" w:space="0" w:color="auto"/>
              <w:left w:val="single" w:sz="4" w:space="0" w:color="000000"/>
              <w:bottom w:val="single" w:sz="4" w:space="0" w:color="000000"/>
              <w:right w:val="single" w:sz="4" w:space="0" w:color="000000"/>
            </w:tcBorders>
            <w:vAlign w:val="center"/>
          </w:tcPr>
          <w:p w14:paraId="013DF6DF" w14:textId="77777777" w:rsidR="005722AC" w:rsidRDefault="00F00574">
            <w:pPr>
              <w:spacing w:before="120" w:after="81" w:line="249" w:lineRule="exact"/>
              <w:jc w:val="center"/>
              <w:textAlignment w:val="baseline"/>
              <w:rPr>
                <w:rFonts w:eastAsia="Times New Roman"/>
                <w:b/>
                <w:color w:val="000000"/>
              </w:rPr>
            </w:pPr>
            <w:r>
              <w:rPr>
                <w:rFonts w:eastAsia="Times New Roman"/>
                <w:b/>
                <w:color w:val="000000"/>
              </w:rPr>
              <w:t>2</w:t>
            </w:r>
          </w:p>
        </w:tc>
        <w:tc>
          <w:tcPr>
            <w:tcW w:w="875" w:type="dxa"/>
            <w:tcBorders>
              <w:top w:val="single" w:sz="4" w:space="0" w:color="000000"/>
              <w:left w:val="single" w:sz="4" w:space="0" w:color="000000"/>
              <w:bottom w:val="single" w:sz="4" w:space="0" w:color="000000"/>
              <w:right w:val="single" w:sz="4" w:space="0" w:color="000000"/>
            </w:tcBorders>
            <w:vAlign w:val="center"/>
          </w:tcPr>
          <w:p w14:paraId="41347D63"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15BB1789"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4582962C" w14:textId="77777777" w:rsidR="005722AC" w:rsidRDefault="00F00574">
            <w:pPr>
              <w:spacing w:before="124" w:after="99" w:line="251" w:lineRule="exact"/>
              <w:jc w:val="center"/>
              <w:textAlignment w:val="baseline"/>
              <w:rPr>
                <w:rFonts w:eastAsia="Times New Roman"/>
                <w:color w:val="000000"/>
                <w:spacing w:val="-1"/>
              </w:rPr>
            </w:pPr>
            <w:r>
              <w:rPr>
                <w:rFonts w:eastAsia="Times New Roman"/>
                <w:color w:val="000000"/>
                <w:spacing w:val="-1"/>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3DC7E0B0" w14:textId="77777777" w:rsidR="005722AC" w:rsidRDefault="00F00574">
            <w:pPr>
              <w:spacing w:before="124" w:after="99" w:line="251" w:lineRule="exact"/>
              <w:jc w:val="center"/>
              <w:textAlignment w:val="baseline"/>
              <w:rPr>
                <w:rFonts w:eastAsia="Times New Roman"/>
                <w:color w:val="000000"/>
                <w:spacing w:val="-3"/>
              </w:rPr>
            </w:pPr>
            <w:r>
              <w:rPr>
                <w:rFonts w:ascii="Cambria" w:eastAsiaTheme="minorHAnsi" w:hAnsi="Cambria" w:cs="Cambria"/>
                <w:lang w:eastAsia="fr-FR"/>
              </w:rPr>
              <w:t>45h00</w:t>
            </w:r>
          </w:p>
        </w:tc>
        <w:tc>
          <w:tcPr>
            <w:tcW w:w="2660" w:type="dxa"/>
            <w:tcBorders>
              <w:top w:val="single" w:sz="4" w:space="0" w:color="auto"/>
              <w:left w:val="single" w:sz="4" w:space="0" w:color="auto"/>
              <w:bottom w:val="single" w:sz="4" w:space="0" w:color="auto"/>
              <w:right w:val="single" w:sz="4" w:space="0" w:color="auto"/>
            </w:tcBorders>
            <w:vAlign w:val="center"/>
          </w:tcPr>
          <w:p w14:paraId="38039D73"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40%</w:t>
            </w:r>
          </w:p>
        </w:tc>
        <w:tc>
          <w:tcPr>
            <w:tcW w:w="1275" w:type="dxa"/>
            <w:tcBorders>
              <w:top w:val="single" w:sz="4" w:space="0" w:color="auto"/>
              <w:left w:val="single" w:sz="4" w:space="0" w:color="auto"/>
              <w:bottom w:val="single" w:sz="4" w:space="0" w:color="auto"/>
              <w:right w:val="single" w:sz="4" w:space="0" w:color="auto"/>
            </w:tcBorders>
            <w:vAlign w:val="center"/>
          </w:tcPr>
          <w:p w14:paraId="7DBC12A0"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3B5A1ECF" w14:textId="77777777">
        <w:trPr>
          <w:trHeight w:hRule="exact" w:val="720"/>
        </w:trPr>
        <w:tc>
          <w:tcPr>
            <w:tcW w:w="2269" w:type="dxa"/>
            <w:vMerge/>
            <w:tcBorders>
              <w:left w:val="single" w:sz="4" w:space="0" w:color="000000"/>
              <w:right w:val="single" w:sz="4" w:space="0" w:color="000000"/>
            </w:tcBorders>
            <w:vAlign w:val="center"/>
          </w:tcPr>
          <w:p w14:paraId="73030E92" w14:textId="77777777" w:rsidR="005722AC" w:rsidRDefault="005722AC">
            <w:pPr>
              <w:spacing w:before="125" w:after="99" w:line="251" w:lineRule="exact"/>
              <w:ind w:right="164"/>
              <w:jc w:val="center"/>
              <w:textAlignment w:val="baseline"/>
              <w:rPr>
                <w:rFonts w:eastAsia="Times New Roman"/>
                <w:b/>
                <w:bCs/>
                <w:color w:val="000000"/>
                <w:spacing w:val="-6"/>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5752E3FC" w14:textId="77777777" w:rsidR="005722AC" w:rsidRPr="00681BE6" w:rsidRDefault="00F00574">
            <w:pPr>
              <w:spacing w:before="125" w:after="99" w:line="251" w:lineRule="exact"/>
              <w:ind w:left="144"/>
              <w:jc w:val="center"/>
              <w:textAlignment w:val="baseline"/>
              <w:rPr>
                <w:rFonts w:ascii="Cambria" w:eastAsia="Times New Roman" w:hAnsi="Cambria"/>
                <w:spacing w:val="-1"/>
              </w:rPr>
            </w:pPr>
            <w:r w:rsidRPr="00681BE6">
              <w:rPr>
                <w:rFonts w:ascii="Cambria" w:eastAsia="Times New Roman" w:hAnsi="Cambria"/>
                <w:spacing w:val="-1"/>
              </w:rPr>
              <w:t>Thermodynamique et conversion d’énergie 1</w:t>
            </w:r>
          </w:p>
        </w:tc>
        <w:tc>
          <w:tcPr>
            <w:tcW w:w="992" w:type="dxa"/>
            <w:tcBorders>
              <w:top w:val="single" w:sz="4" w:space="0" w:color="000000"/>
              <w:left w:val="single" w:sz="4" w:space="0" w:color="000000"/>
              <w:bottom w:val="single" w:sz="4" w:space="0" w:color="000000"/>
              <w:right w:val="single" w:sz="4" w:space="0" w:color="000000"/>
            </w:tcBorders>
            <w:vAlign w:val="center"/>
          </w:tcPr>
          <w:p w14:paraId="22011896" w14:textId="77777777" w:rsidR="005722AC" w:rsidRDefault="00F00574">
            <w:pPr>
              <w:jc w:val="center"/>
            </w:pPr>
            <w:r>
              <w:rPr>
                <w:rFonts w:eastAsia="Times New Roman"/>
                <w:bCs/>
                <w:color w:val="000000"/>
                <w:sz w:val="22"/>
                <w:szCs w:val="22"/>
              </w:rPr>
              <w:t>CSSM.5.2</w:t>
            </w:r>
          </w:p>
        </w:tc>
        <w:tc>
          <w:tcPr>
            <w:tcW w:w="709" w:type="dxa"/>
            <w:tcBorders>
              <w:top w:val="single" w:sz="4" w:space="0" w:color="000000"/>
              <w:left w:val="single" w:sz="4" w:space="0" w:color="000000"/>
              <w:bottom w:val="single" w:sz="4" w:space="0" w:color="000000"/>
              <w:right w:val="single" w:sz="4" w:space="0" w:color="000000"/>
            </w:tcBorders>
            <w:vAlign w:val="center"/>
          </w:tcPr>
          <w:p w14:paraId="1F18E466"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5</w:t>
            </w:r>
          </w:p>
        </w:tc>
        <w:tc>
          <w:tcPr>
            <w:tcW w:w="718" w:type="dxa"/>
            <w:tcBorders>
              <w:top w:val="single" w:sz="4" w:space="0" w:color="000000"/>
              <w:left w:val="single" w:sz="4" w:space="0" w:color="000000"/>
              <w:bottom w:val="single" w:sz="4" w:space="0" w:color="000000"/>
              <w:right w:val="single" w:sz="4" w:space="0" w:color="000000"/>
            </w:tcBorders>
            <w:vAlign w:val="center"/>
          </w:tcPr>
          <w:p w14:paraId="18FECF7C" w14:textId="77777777" w:rsidR="005722AC" w:rsidRDefault="00F00574">
            <w:pPr>
              <w:spacing w:before="130" w:after="96" w:line="249" w:lineRule="exact"/>
              <w:jc w:val="center"/>
              <w:textAlignment w:val="baseline"/>
              <w:rPr>
                <w:rFonts w:eastAsia="Times New Roman"/>
                <w:b/>
                <w:color w:val="000000"/>
              </w:rPr>
            </w:pPr>
            <w:r>
              <w:rPr>
                <w:rFonts w:eastAsia="Times New Roman"/>
                <w:b/>
                <w:color w:val="000000"/>
              </w:rPr>
              <w:t>3</w:t>
            </w:r>
          </w:p>
        </w:tc>
        <w:tc>
          <w:tcPr>
            <w:tcW w:w="875" w:type="dxa"/>
            <w:tcBorders>
              <w:top w:val="single" w:sz="4" w:space="0" w:color="000000"/>
              <w:left w:val="single" w:sz="4" w:space="0" w:color="000000"/>
              <w:bottom w:val="single" w:sz="4" w:space="0" w:color="000000"/>
              <w:right w:val="single" w:sz="4" w:space="0" w:color="000000"/>
            </w:tcBorders>
            <w:vAlign w:val="center"/>
          </w:tcPr>
          <w:p w14:paraId="026A84E5"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4B78E52F"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77FD2B6B" w14:textId="77777777" w:rsidR="005722AC" w:rsidRDefault="00F00574">
            <w:pPr>
              <w:spacing w:before="124" w:after="99" w:line="251" w:lineRule="exact"/>
              <w:jc w:val="center"/>
              <w:textAlignment w:val="baseline"/>
              <w:rPr>
                <w:rFonts w:eastAsia="Times New Roman"/>
                <w:color w:val="000000"/>
                <w:spacing w:val="-1"/>
              </w:rPr>
            </w:pPr>
            <w:r>
              <w:rPr>
                <w:rFonts w:eastAsia="Times New Roman"/>
                <w:color w:val="000000"/>
                <w:spacing w:val="-5"/>
              </w:rPr>
              <w:t>1h30</w:t>
            </w:r>
          </w:p>
        </w:tc>
        <w:tc>
          <w:tcPr>
            <w:tcW w:w="992" w:type="dxa"/>
            <w:tcBorders>
              <w:top w:val="single" w:sz="4" w:space="0" w:color="000000"/>
              <w:left w:val="single" w:sz="4" w:space="0" w:color="000000"/>
              <w:bottom w:val="single" w:sz="4" w:space="0" w:color="000000"/>
              <w:right w:val="single" w:sz="4" w:space="0" w:color="000000"/>
            </w:tcBorders>
            <w:vAlign w:val="center"/>
          </w:tcPr>
          <w:p w14:paraId="46779591" w14:textId="77777777" w:rsidR="005722AC" w:rsidRDefault="00F00574">
            <w:pPr>
              <w:spacing w:before="124" w:after="99" w:line="251" w:lineRule="exact"/>
              <w:jc w:val="center"/>
              <w:textAlignment w:val="baseline"/>
              <w:rPr>
                <w:rFonts w:eastAsia="Times New Roman"/>
                <w:color w:val="000000"/>
                <w:spacing w:val="-3"/>
              </w:rPr>
            </w:pPr>
            <w:r>
              <w:rPr>
                <w:rFonts w:ascii="Cambria" w:eastAsiaTheme="minorHAnsi" w:hAnsi="Cambria" w:cs="Cambria"/>
                <w:lang w:eastAsia="fr-FR"/>
              </w:rPr>
              <w:t>67h30</w:t>
            </w:r>
          </w:p>
        </w:tc>
        <w:tc>
          <w:tcPr>
            <w:tcW w:w="2660" w:type="dxa"/>
            <w:tcBorders>
              <w:top w:val="single" w:sz="4" w:space="0" w:color="auto"/>
              <w:left w:val="single" w:sz="4" w:space="0" w:color="000000"/>
              <w:bottom w:val="single" w:sz="4" w:space="0" w:color="000000"/>
              <w:right w:val="single" w:sz="4" w:space="0" w:color="000000"/>
            </w:tcBorders>
            <w:vAlign w:val="center"/>
          </w:tcPr>
          <w:p w14:paraId="74B1B284" w14:textId="77777777" w:rsidR="005722AC" w:rsidRDefault="00F00574">
            <w:pPr>
              <w:jc w:val="center"/>
              <w:textAlignment w:val="baseline"/>
              <w:rPr>
                <w:rFonts w:ascii="Cambria" w:eastAsiaTheme="minorHAnsi" w:hAnsi="Cambria" w:cs="Cambria"/>
                <w:lang w:eastAsia="fr-FR"/>
              </w:rPr>
            </w:pPr>
            <w:r>
              <w:rPr>
                <w:rFonts w:ascii="Cambria" w:eastAsiaTheme="minorHAnsi" w:hAnsi="Cambria" w:cs="Cambria"/>
                <w:lang w:eastAsia="fr-FR"/>
              </w:rPr>
              <w:t>40%</w:t>
            </w:r>
          </w:p>
          <w:p w14:paraId="601A5FCC"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(20% TD + 20%TP)</w:t>
            </w:r>
          </w:p>
        </w:tc>
        <w:tc>
          <w:tcPr>
            <w:tcW w:w="1275" w:type="dxa"/>
            <w:tcBorders>
              <w:top w:val="single" w:sz="4" w:space="0" w:color="auto"/>
              <w:left w:val="single" w:sz="4" w:space="0" w:color="000000"/>
              <w:bottom w:val="single" w:sz="4" w:space="0" w:color="000000"/>
              <w:right w:val="single" w:sz="4" w:space="0" w:color="000000"/>
            </w:tcBorders>
            <w:vAlign w:val="center"/>
          </w:tcPr>
          <w:p w14:paraId="6ED9FA09"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19BB0FBF" w14:textId="77777777">
        <w:trPr>
          <w:trHeight w:hRule="exact" w:val="547"/>
        </w:trPr>
        <w:tc>
          <w:tcPr>
            <w:tcW w:w="2269" w:type="dxa"/>
            <w:vMerge/>
            <w:tcBorders>
              <w:left w:val="single" w:sz="4" w:space="0" w:color="000000"/>
              <w:right w:val="single" w:sz="4" w:space="0" w:color="000000"/>
            </w:tcBorders>
            <w:vAlign w:val="center"/>
          </w:tcPr>
          <w:p w14:paraId="0B5CC8A3" w14:textId="77777777" w:rsidR="005722AC" w:rsidRDefault="005722AC">
            <w:pPr>
              <w:spacing w:before="125" w:after="99" w:line="251" w:lineRule="exact"/>
              <w:ind w:right="164"/>
              <w:jc w:val="center"/>
              <w:textAlignment w:val="baseline"/>
              <w:rPr>
                <w:rFonts w:eastAsia="Times New Roman"/>
                <w:b/>
                <w:bCs/>
                <w:color w:val="000000"/>
                <w:spacing w:val="-6"/>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0189DC1A" w14:textId="77777777" w:rsidR="005722AC" w:rsidRPr="00681BE6" w:rsidRDefault="00F00574">
            <w:pPr>
              <w:spacing w:before="124" w:after="99" w:line="251" w:lineRule="exact"/>
              <w:ind w:left="144"/>
              <w:jc w:val="center"/>
              <w:textAlignment w:val="baseline"/>
              <w:rPr>
                <w:rFonts w:ascii="Cambria" w:hAnsi="Cambria"/>
              </w:rPr>
            </w:pPr>
            <w:r w:rsidRPr="00681BE6">
              <w:rPr>
                <w:rFonts w:ascii="Cambria" w:hAnsi="Cambria" w:cs="Cambria"/>
              </w:rPr>
              <w:t>Mécanique analytique</w:t>
            </w:r>
          </w:p>
        </w:tc>
        <w:tc>
          <w:tcPr>
            <w:tcW w:w="992" w:type="dxa"/>
            <w:tcBorders>
              <w:top w:val="single" w:sz="4" w:space="0" w:color="000000"/>
              <w:left w:val="single" w:sz="4" w:space="0" w:color="000000"/>
              <w:bottom w:val="single" w:sz="4" w:space="0" w:color="000000"/>
              <w:right w:val="single" w:sz="4" w:space="0" w:color="000000"/>
            </w:tcBorders>
            <w:vAlign w:val="center"/>
          </w:tcPr>
          <w:p w14:paraId="20CD7E7B" w14:textId="77777777" w:rsidR="005722AC" w:rsidRDefault="00F00574">
            <w:pPr>
              <w:jc w:val="center"/>
            </w:pPr>
            <w:r>
              <w:rPr>
                <w:rFonts w:eastAsia="Times New Roman"/>
                <w:bCs/>
                <w:color w:val="000000"/>
                <w:sz w:val="22"/>
                <w:szCs w:val="22"/>
              </w:rPr>
              <w:t>CSSM.5.3</w:t>
            </w:r>
          </w:p>
        </w:tc>
        <w:tc>
          <w:tcPr>
            <w:tcW w:w="709" w:type="dxa"/>
            <w:tcBorders>
              <w:top w:val="single" w:sz="4" w:space="0" w:color="000000"/>
              <w:left w:val="single" w:sz="4" w:space="0" w:color="000000"/>
              <w:bottom w:val="single" w:sz="4" w:space="0" w:color="000000"/>
              <w:right w:val="single" w:sz="4" w:space="0" w:color="000000"/>
            </w:tcBorders>
            <w:vAlign w:val="center"/>
          </w:tcPr>
          <w:p w14:paraId="0679EE89"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4</w:t>
            </w:r>
          </w:p>
        </w:tc>
        <w:tc>
          <w:tcPr>
            <w:tcW w:w="718" w:type="dxa"/>
            <w:tcBorders>
              <w:top w:val="single" w:sz="4" w:space="0" w:color="000000"/>
              <w:left w:val="single" w:sz="4" w:space="0" w:color="000000"/>
              <w:bottom w:val="single" w:sz="4" w:space="0" w:color="000000"/>
              <w:right w:val="single" w:sz="4" w:space="0" w:color="000000"/>
            </w:tcBorders>
            <w:vAlign w:val="center"/>
          </w:tcPr>
          <w:p w14:paraId="0EC09F14" w14:textId="77777777" w:rsidR="005722AC" w:rsidRDefault="00F00574">
            <w:pPr>
              <w:spacing w:before="129" w:after="96" w:line="249" w:lineRule="exact"/>
              <w:jc w:val="center"/>
              <w:textAlignment w:val="baseline"/>
              <w:rPr>
                <w:rFonts w:eastAsia="Times New Roman"/>
                <w:b/>
                <w:color w:val="000000"/>
              </w:rPr>
            </w:pPr>
            <w:r>
              <w:rPr>
                <w:rFonts w:eastAsia="Times New Roman"/>
                <w:b/>
                <w:color w:val="000000"/>
              </w:rPr>
              <w:t>2</w:t>
            </w:r>
          </w:p>
        </w:tc>
        <w:tc>
          <w:tcPr>
            <w:tcW w:w="875" w:type="dxa"/>
            <w:tcBorders>
              <w:top w:val="single" w:sz="4" w:space="0" w:color="000000"/>
              <w:left w:val="single" w:sz="4" w:space="0" w:color="000000"/>
              <w:bottom w:val="single" w:sz="4" w:space="0" w:color="000000"/>
              <w:right w:val="single" w:sz="4" w:space="0" w:color="000000"/>
            </w:tcBorders>
            <w:vAlign w:val="center"/>
          </w:tcPr>
          <w:p w14:paraId="0EA37EEC"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3148EBDB"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558CF0A9" w14:textId="77777777" w:rsidR="005722AC" w:rsidRDefault="00F00574">
            <w:pPr>
              <w:spacing w:before="124" w:after="99" w:line="251" w:lineRule="exact"/>
              <w:jc w:val="center"/>
              <w:textAlignment w:val="baseline"/>
              <w:rPr>
                <w:rFonts w:eastAsia="Times New Roman"/>
                <w:color w:val="000000"/>
                <w:spacing w:val="-1"/>
              </w:rPr>
            </w:pPr>
            <w:r>
              <w:rPr>
                <w:rFonts w:eastAsia="Times New Roman"/>
                <w:color w:val="000000"/>
                <w:spacing w:val="-1"/>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AF95927" w14:textId="77777777" w:rsidR="005722AC" w:rsidRDefault="00F00574">
            <w:pPr>
              <w:spacing w:before="124" w:after="99" w:line="251" w:lineRule="exact"/>
              <w:jc w:val="center"/>
              <w:textAlignment w:val="baseline"/>
              <w:rPr>
                <w:rFonts w:eastAsia="Times New Roman"/>
                <w:color w:val="000000"/>
                <w:spacing w:val="-3"/>
              </w:rPr>
            </w:pPr>
            <w:r>
              <w:rPr>
                <w:rFonts w:ascii="Cambria" w:eastAsiaTheme="minorHAnsi" w:hAnsi="Cambria" w:cs="Cambria"/>
                <w:lang w:eastAsia="fr-FR"/>
              </w:rPr>
              <w:t>45h00</w:t>
            </w:r>
          </w:p>
        </w:tc>
        <w:tc>
          <w:tcPr>
            <w:tcW w:w="2660" w:type="dxa"/>
            <w:tcBorders>
              <w:top w:val="single" w:sz="4" w:space="0" w:color="auto"/>
              <w:left w:val="single" w:sz="4" w:space="0" w:color="000000"/>
              <w:bottom w:val="single" w:sz="4" w:space="0" w:color="000000"/>
              <w:right w:val="single" w:sz="4" w:space="0" w:color="000000"/>
            </w:tcBorders>
            <w:vAlign w:val="center"/>
          </w:tcPr>
          <w:p w14:paraId="6ADDEF8D"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40%</w:t>
            </w:r>
          </w:p>
        </w:tc>
        <w:tc>
          <w:tcPr>
            <w:tcW w:w="1275" w:type="dxa"/>
            <w:tcBorders>
              <w:top w:val="single" w:sz="4" w:space="0" w:color="auto"/>
              <w:left w:val="single" w:sz="4" w:space="0" w:color="000000"/>
              <w:bottom w:val="single" w:sz="4" w:space="0" w:color="000000"/>
              <w:right w:val="single" w:sz="4" w:space="0" w:color="000000"/>
            </w:tcBorders>
            <w:vAlign w:val="center"/>
          </w:tcPr>
          <w:p w14:paraId="5F3BF1E0"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622A9BF9" w14:textId="77777777">
        <w:trPr>
          <w:trHeight w:hRule="exact" w:val="703"/>
        </w:trPr>
        <w:tc>
          <w:tcPr>
            <w:tcW w:w="2269" w:type="dxa"/>
            <w:vMerge w:val="restart"/>
            <w:tcBorders>
              <w:top w:val="single" w:sz="4" w:space="0" w:color="000000"/>
              <w:left w:val="single" w:sz="4" w:space="0" w:color="000000"/>
              <w:right w:val="single" w:sz="4" w:space="0" w:color="000000"/>
            </w:tcBorders>
            <w:vAlign w:val="center"/>
          </w:tcPr>
          <w:p w14:paraId="3857BF0B"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UE Fondamentale</w:t>
            </w:r>
          </w:p>
          <w:p w14:paraId="1948ECBA"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Code : UEF 3.1.2</w:t>
            </w:r>
          </w:p>
          <w:p w14:paraId="1DAE6C58"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Crédits : 9</w:t>
            </w:r>
          </w:p>
          <w:p w14:paraId="477F3E77" w14:textId="77777777" w:rsidR="005722AC" w:rsidRDefault="00F00574">
            <w:pPr>
              <w:spacing w:line="251" w:lineRule="exact"/>
              <w:ind w:right="164"/>
              <w:jc w:val="center"/>
              <w:textAlignment w:val="baseline"/>
              <w:rPr>
                <w:rFonts w:eastAsia="Times New Roman"/>
                <w:b/>
                <w:bCs/>
                <w:color w:val="000000"/>
                <w:spacing w:val="-10"/>
              </w:rPr>
            </w:pPr>
            <w:r>
              <w:rPr>
                <w:rFonts w:eastAsia="Times New Roman"/>
                <w:b/>
                <w:bCs/>
                <w:color w:val="000000"/>
                <w:spacing w:val="-10"/>
              </w:rPr>
              <w:t>Coefficients : 5</w:t>
            </w:r>
          </w:p>
        </w:tc>
        <w:tc>
          <w:tcPr>
            <w:tcW w:w="2693" w:type="dxa"/>
            <w:tcBorders>
              <w:top w:val="single" w:sz="4" w:space="0" w:color="000000"/>
              <w:left w:val="single" w:sz="4" w:space="0" w:color="000000"/>
              <w:bottom w:val="single" w:sz="4" w:space="0" w:color="000000"/>
              <w:right w:val="single" w:sz="4" w:space="0" w:color="000000"/>
            </w:tcBorders>
            <w:vAlign w:val="center"/>
          </w:tcPr>
          <w:p w14:paraId="778C348B" w14:textId="77777777" w:rsidR="005722AC" w:rsidRPr="00681BE6" w:rsidRDefault="00F00574">
            <w:pPr>
              <w:spacing w:before="124" w:after="99" w:line="251" w:lineRule="exact"/>
              <w:ind w:left="144"/>
              <w:jc w:val="center"/>
              <w:textAlignment w:val="baseline"/>
              <w:rPr>
                <w:rFonts w:ascii="Cambria" w:eastAsia="Times New Roman" w:hAnsi="Cambria"/>
              </w:rPr>
            </w:pPr>
            <w:r w:rsidRPr="00681BE6">
              <w:rPr>
                <w:rFonts w:ascii="Cambria" w:hAnsi="Cambria" w:cs="Cambria"/>
              </w:rPr>
              <w:t>Mécanique des fluides avancée</w:t>
            </w:r>
          </w:p>
        </w:tc>
        <w:tc>
          <w:tcPr>
            <w:tcW w:w="992" w:type="dxa"/>
            <w:tcBorders>
              <w:top w:val="single" w:sz="4" w:space="0" w:color="000000"/>
              <w:left w:val="single" w:sz="4" w:space="0" w:color="000000"/>
              <w:bottom w:val="single" w:sz="4" w:space="0" w:color="000000"/>
              <w:right w:val="single" w:sz="4" w:space="0" w:color="000000"/>
            </w:tcBorders>
            <w:vAlign w:val="center"/>
          </w:tcPr>
          <w:p w14:paraId="58C8A61D" w14:textId="77777777" w:rsidR="005722AC" w:rsidRDefault="00F00574">
            <w:pPr>
              <w:jc w:val="center"/>
            </w:pPr>
            <w:r>
              <w:rPr>
                <w:rFonts w:eastAsia="Times New Roman"/>
                <w:bCs/>
                <w:color w:val="000000"/>
                <w:sz w:val="22"/>
                <w:szCs w:val="22"/>
              </w:rPr>
              <w:t>CSSM.5.4</w:t>
            </w:r>
          </w:p>
        </w:tc>
        <w:tc>
          <w:tcPr>
            <w:tcW w:w="709" w:type="dxa"/>
            <w:tcBorders>
              <w:top w:val="single" w:sz="4" w:space="0" w:color="000000"/>
              <w:left w:val="single" w:sz="4" w:space="0" w:color="000000"/>
              <w:bottom w:val="single" w:sz="4" w:space="0" w:color="000000"/>
              <w:right w:val="single" w:sz="4" w:space="0" w:color="000000"/>
            </w:tcBorders>
            <w:vAlign w:val="center"/>
          </w:tcPr>
          <w:p w14:paraId="24999CD9"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4</w:t>
            </w:r>
          </w:p>
        </w:tc>
        <w:tc>
          <w:tcPr>
            <w:tcW w:w="718" w:type="dxa"/>
            <w:tcBorders>
              <w:top w:val="single" w:sz="4" w:space="0" w:color="000000"/>
              <w:left w:val="single" w:sz="4" w:space="0" w:color="000000"/>
              <w:bottom w:val="single" w:sz="4" w:space="0" w:color="000000"/>
              <w:right w:val="single" w:sz="4" w:space="0" w:color="000000"/>
            </w:tcBorders>
            <w:vAlign w:val="center"/>
          </w:tcPr>
          <w:p w14:paraId="34230367" w14:textId="77777777" w:rsidR="005722AC" w:rsidRDefault="00F00574">
            <w:pPr>
              <w:spacing w:before="129" w:after="96" w:line="249" w:lineRule="exact"/>
              <w:jc w:val="center"/>
              <w:textAlignment w:val="baseline"/>
              <w:rPr>
                <w:rFonts w:eastAsia="Times New Roman"/>
                <w:b/>
                <w:color w:val="000000"/>
              </w:rPr>
            </w:pPr>
            <w:r>
              <w:rPr>
                <w:rFonts w:eastAsia="Times New Roman"/>
                <w:b/>
                <w:color w:val="000000"/>
              </w:rPr>
              <w:t>2</w:t>
            </w:r>
          </w:p>
        </w:tc>
        <w:tc>
          <w:tcPr>
            <w:tcW w:w="875" w:type="dxa"/>
            <w:tcBorders>
              <w:top w:val="single" w:sz="4" w:space="0" w:color="000000"/>
              <w:left w:val="single" w:sz="4" w:space="0" w:color="000000"/>
              <w:bottom w:val="single" w:sz="4" w:space="0" w:color="000000"/>
              <w:right w:val="single" w:sz="4" w:space="0" w:color="000000"/>
            </w:tcBorders>
            <w:vAlign w:val="center"/>
          </w:tcPr>
          <w:p w14:paraId="3E4666B4"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2DDECA87"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570C6D4A" w14:textId="77777777" w:rsidR="005722AC" w:rsidRDefault="00F00574">
            <w:pPr>
              <w:spacing w:before="124" w:after="99" w:line="251" w:lineRule="exact"/>
              <w:jc w:val="center"/>
              <w:textAlignment w:val="baseline"/>
              <w:rPr>
                <w:rFonts w:eastAsia="Times New Roman"/>
                <w:color w:val="000000"/>
                <w:spacing w:val="-1"/>
              </w:rPr>
            </w:pPr>
            <w:r>
              <w:rPr>
                <w:rFonts w:eastAsia="Times New Roman"/>
                <w:color w:val="000000"/>
                <w:spacing w:val="-1"/>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2C99E55" w14:textId="77777777" w:rsidR="005722AC" w:rsidRDefault="00F00574">
            <w:pPr>
              <w:spacing w:before="124" w:after="99" w:line="251" w:lineRule="exact"/>
              <w:jc w:val="center"/>
              <w:textAlignment w:val="baseline"/>
              <w:rPr>
                <w:rFonts w:eastAsia="Times New Roman"/>
                <w:color w:val="000000"/>
                <w:spacing w:val="-3"/>
              </w:rPr>
            </w:pPr>
            <w:r>
              <w:rPr>
                <w:rFonts w:ascii="Cambria" w:eastAsiaTheme="minorHAnsi" w:hAnsi="Cambria" w:cs="Cambria"/>
                <w:lang w:eastAsia="fr-FR"/>
              </w:rPr>
              <w:t>45h00</w:t>
            </w:r>
          </w:p>
        </w:tc>
        <w:tc>
          <w:tcPr>
            <w:tcW w:w="2660" w:type="dxa"/>
            <w:tcBorders>
              <w:top w:val="single" w:sz="4" w:space="0" w:color="000000"/>
              <w:left w:val="single" w:sz="4" w:space="0" w:color="000000"/>
              <w:bottom w:val="single" w:sz="4" w:space="0" w:color="000000"/>
              <w:right w:val="single" w:sz="4" w:space="0" w:color="000000"/>
            </w:tcBorders>
            <w:vAlign w:val="center"/>
          </w:tcPr>
          <w:p w14:paraId="5BCBCC50"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40%</w:t>
            </w:r>
          </w:p>
        </w:tc>
        <w:tc>
          <w:tcPr>
            <w:tcW w:w="1275" w:type="dxa"/>
            <w:tcBorders>
              <w:top w:val="single" w:sz="4" w:space="0" w:color="000000"/>
              <w:left w:val="single" w:sz="4" w:space="0" w:color="000000"/>
              <w:bottom w:val="single" w:sz="4" w:space="0" w:color="000000"/>
              <w:right w:val="single" w:sz="4" w:space="0" w:color="000000"/>
            </w:tcBorders>
            <w:vAlign w:val="center"/>
          </w:tcPr>
          <w:p w14:paraId="346A0410"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769E3141" w14:textId="77777777">
        <w:trPr>
          <w:trHeight w:val="674"/>
        </w:trPr>
        <w:tc>
          <w:tcPr>
            <w:tcW w:w="2269" w:type="dxa"/>
            <w:vMerge/>
            <w:tcBorders>
              <w:left w:val="single" w:sz="4" w:space="0" w:color="000000"/>
              <w:right w:val="single" w:sz="4" w:space="0" w:color="000000"/>
            </w:tcBorders>
            <w:vAlign w:val="center"/>
          </w:tcPr>
          <w:p w14:paraId="17AE8836" w14:textId="77777777" w:rsidR="005722AC" w:rsidRDefault="005722AC">
            <w:pPr>
              <w:ind w:right="164"/>
              <w:jc w:val="center"/>
              <w:textAlignment w:val="baseline"/>
              <w:rPr>
                <w:rFonts w:eastAsia="Times New Roman"/>
                <w:b/>
                <w:bCs/>
                <w:color w:val="000000"/>
                <w:spacing w:val="-10"/>
              </w:rPr>
            </w:pPr>
          </w:p>
        </w:tc>
        <w:tc>
          <w:tcPr>
            <w:tcW w:w="2693" w:type="dxa"/>
            <w:tcBorders>
              <w:top w:val="single" w:sz="4" w:space="0" w:color="000000"/>
              <w:left w:val="single" w:sz="4" w:space="0" w:color="000000"/>
              <w:right w:val="single" w:sz="4" w:space="0" w:color="000000"/>
            </w:tcBorders>
            <w:vAlign w:val="center"/>
          </w:tcPr>
          <w:p w14:paraId="1DAC308C" w14:textId="77777777" w:rsidR="005722AC" w:rsidRPr="00681BE6" w:rsidRDefault="00F00574">
            <w:pPr>
              <w:spacing w:line="252" w:lineRule="exact"/>
              <w:ind w:left="144"/>
              <w:jc w:val="center"/>
              <w:textAlignment w:val="baseline"/>
              <w:rPr>
                <w:rFonts w:ascii="Cambria" w:eastAsia="Times New Roman" w:hAnsi="Cambria"/>
              </w:rPr>
            </w:pPr>
            <w:r w:rsidRPr="00681BE6">
              <w:rPr>
                <w:rFonts w:ascii="Cambria" w:hAnsi="Cambria" w:cs="Cambria-Bold"/>
              </w:rPr>
              <w:t>Méthodes numériques et programmation 1</w:t>
            </w:r>
          </w:p>
        </w:tc>
        <w:tc>
          <w:tcPr>
            <w:tcW w:w="992" w:type="dxa"/>
            <w:tcBorders>
              <w:top w:val="single" w:sz="4" w:space="0" w:color="000000"/>
              <w:left w:val="single" w:sz="4" w:space="0" w:color="000000"/>
              <w:right w:val="single" w:sz="4" w:space="0" w:color="000000"/>
            </w:tcBorders>
            <w:vAlign w:val="center"/>
          </w:tcPr>
          <w:p w14:paraId="71CF35C9" w14:textId="77777777" w:rsidR="005722AC" w:rsidRDefault="00F00574">
            <w:pPr>
              <w:jc w:val="center"/>
            </w:pPr>
            <w:r>
              <w:rPr>
                <w:rFonts w:eastAsia="Times New Roman"/>
                <w:bCs/>
                <w:color w:val="000000"/>
                <w:sz w:val="22"/>
                <w:szCs w:val="22"/>
              </w:rPr>
              <w:t>CSSM.5.5</w:t>
            </w:r>
          </w:p>
        </w:tc>
        <w:tc>
          <w:tcPr>
            <w:tcW w:w="709" w:type="dxa"/>
            <w:tcBorders>
              <w:top w:val="single" w:sz="4" w:space="0" w:color="000000"/>
              <w:left w:val="single" w:sz="4" w:space="0" w:color="000000"/>
              <w:right w:val="single" w:sz="4" w:space="0" w:color="000000"/>
            </w:tcBorders>
            <w:vAlign w:val="center"/>
          </w:tcPr>
          <w:p w14:paraId="354F5270"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5</w:t>
            </w:r>
          </w:p>
        </w:tc>
        <w:tc>
          <w:tcPr>
            <w:tcW w:w="718" w:type="dxa"/>
            <w:tcBorders>
              <w:top w:val="single" w:sz="4" w:space="0" w:color="000000"/>
              <w:left w:val="single" w:sz="4" w:space="0" w:color="000000"/>
              <w:right w:val="single" w:sz="4" w:space="0" w:color="000000"/>
            </w:tcBorders>
            <w:vAlign w:val="center"/>
          </w:tcPr>
          <w:p w14:paraId="3F1A5440" w14:textId="77777777" w:rsidR="005722AC" w:rsidRDefault="00F00574">
            <w:pPr>
              <w:spacing w:before="125" w:after="86" w:line="249" w:lineRule="exact"/>
              <w:jc w:val="center"/>
              <w:textAlignment w:val="baseline"/>
              <w:rPr>
                <w:rFonts w:eastAsia="Times New Roman"/>
                <w:b/>
                <w:color w:val="000000"/>
              </w:rPr>
            </w:pPr>
            <w:r>
              <w:rPr>
                <w:rFonts w:eastAsia="Times New Roman"/>
                <w:b/>
                <w:color w:val="000000"/>
              </w:rPr>
              <w:t>3</w:t>
            </w:r>
          </w:p>
        </w:tc>
        <w:tc>
          <w:tcPr>
            <w:tcW w:w="875" w:type="dxa"/>
            <w:tcBorders>
              <w:top w:val="single" w:sz="4" w:space="0" w:color="000000"/>
              <w:left w:val="single" w:sz="4" w:space="0" w:color="000000"/>
              <w:right w:val="single" w:sz="4" w:space="0" w:color="000000"/>
            </w:tcBorders>
            <w:vAlign w:val="center"/>
          </w:tcPr>
          <w:p w14:paraId="701EF29D"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1h30</w:t>
            </w:r>
          </w:p>
        </w:tc>
        <w:tc>
          <w:tcPr>
            <w:tcW w:w="850" w:type="dxa"/>
            <w:tcBorders>
              <w:top w:val="single" w:sz="4" w:space="0" w:color="000000"/>
              <w:left w:val="single" w:sz="4" w:space="0" w:color="000000"/>
              <w:right w:val="single" w:sz="4" w:space="0" w:color="000000"/>
            </w:tcBorders>
            <w:vAlign w:val="center"/>
          </w:tcPr>
          <w:p w14:paraId="6E4E694B"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right w:val="single" w:sz="4" w:space="0" w:color="000000"/>
            </w:tcBorders>
            <w:vAlign w:val="center"/>
          </w:tcPr>
          <w:p w14:paraId="512A509D" w14:textId="77777777" w:rsidR="005722AC" w:rsidRDefault="00F00574">
            <w:pPr>
              <w:spacing w:before="124" w:after="99" w:line="251" w:lineRule="exact"/>
              <w:jc w:val="center"/>
              <w:textAlignment w:val="baseline"/>
              <w:rPr>
                <w:rFonts w:eastAsia="Times New Roman"/>
                <w:color w:val="000000"/>
                <w:spacing w:val="-1"/>
              </w:rPr>
            </w:pPr>
            <w:r>
              <w:rPr>
                <w:rFonts w:eastAsia="Times New Roman"/>
                <w:color w:val="000000"/>
                <w:spacing w:val="-5"/>
              </w:rPr>
              <w:t>1h30</w:t>
            </w:r>
          </w:p>
        </w:tc>
        <w:tc>
          <w:tcPr>
            <w:tcW w:w="992" w:type="dxa"/>
            <w:tcBorders>
              <w:top w:val="single" w:sz="4" w:space="0" w:color="000000"/>
              <w:left w:val="single" w:sz="4" w:space="0" w:color="000000"/>
              <w:right w:val="single" w:sz="4" w:space="0" w:color="000000"/>
            </w:tcBorders>
            <w:vAlign w:val="center"/>
          </w:tcPr>
          <w:p w14:paraId="5F63864D" w14:textId="77777777" w:rsidR="005722AC" w:rsidRDefault="00F00574">
            <w:pPr>
              <w:spacing w:before="124" w:after="99" w:line="251" w:lineRule="exact"/>
              <w:jc w:val="center"/>
              <w:textAlignment w:val="baseline"/>
              <w:rPr>
                <w:rFonts w:eastAsia="Times New Roman"/>
                <w:color w:val="000000"/>
                <w:spacing w:val="-3"/>
              </w:rPr>
            </w:pPr>
            <w:r>
              <w:rPr>
                <w:rFonts w:ascii="Cambria" w:eastAsiaTheme="minorHAnsi" w:hAnsi="Cambria" w:cs="Cambria"/>
                <w:lang w:eastAsia="fr-FR"/>
              </w:rPr>
              <w:t>67h30</w:t>
            </w:r>
          </w:p>
        </w:tc>
        <w:tc>
          <w:tcPr>
            <w:tcW w:w="2660" w:type="dxa"/>
            <w:tcBorders>
              <w:top w:val="single" w:sz="4" w:space="0" w:color="000000"/>
              <w:left w:val="single" w:sz="4" w:space="0" w:color="000000"/>
              <w:right w:val="single" w:sz="4" w:space="0" w:color="000000"/>
            </w:tcBorders>
            <w:vAlign w:val="center"/>
          </w:tcPr>
          <w:p w14:paraId="08242E10" w14:textId="77777777" w:rsidR="005722AC" w:rsidRDefault="00F00574">
            <w:pPr>
              <w:jc w:val="center"/>
              <w:textAlignment w:val="baseline"/>
              <w:rPr>
                <w:rFonts w:ascii="Cambria" w:eastAsiaTheme="minorHAnsi" w:hAnsi="Cambria" w:cs="Cambria"/>
                <w:lang w:eastAsia="fr-FR"/>
              </w:rPr>
            </w:pPr>
            <w:r>
              <w:rPr>
                <w:rFonts w:ascii="Cambria" w:eastAsiaTheme="minorHAnsi" w:hAnsi="Cambria" w:cs="Cambria"/>
                <w:lang w:eastAsia="fr-FR"/>
              </w:rPr>
              <w:t>40%</w:t>
            </w:r>
          </w:p>
          <w:p w14:paraId="6F07D97A"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(20% TD + 20%TP)</w:t>
            </w:r>
          </w:p>
        </w:tc>
        <w:tc>
          <w:tcPr>
            <w:tcW w:w="1275" w:type="dxa"/>
            <w:tcBorders>
              <w:top w:val="single" w:sz="4" w:space="0" w:color="000000"/>
              <w:left w:val="single" w:sz="4" w:space="0" w:color="000000"/>
              <w:right w:val="single" w:sz="4" w:space="0" w:color="000000"/>
            </w:tcBorders>
            <w:vAlign w:val="center"/>
          </w:tcPr>
          <w:p w14:paraId="1B2F09F8"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5650C174" w14:textId="77777777">
        <w:trPr>
          <w:trHeight w:val="597"/>
        </w:trPr>
        <w:tc>
          <w:tcPr>
            <w:tcW w:w="2269" w:type="dxa"/>
            <w:vMerge w:val="restart"/>
            <w:tcBorders>
              <w:top w:val="single" w:sz="4" w:space="0" w:color="000000"/>
              <w:left w:val="single" w:sz="4" w:space="0" w:color="000000"/>
              <w:right w:val="single" w:sz="4" w:space="0" w:color="000000"/>
            </w:tcBorders>
            <w:vAlign w:val="center"/>
          </w:tcPr>
          <w:p w14:paraId="2DD4735D"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UE Méthodologique</w:t>
            </w:r>
          </w:p>
          <w:p w14:paraId="4A5A8E3A"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Code : UEM 3.1</w:t>
            </w:r>
          </w:p>
          <w:p w14:paraId="0F0F1FF0"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Crédits : 6</w:t>
            </w:r>
          </w:p>
          <w:p w14:paraId="5248FDFF"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Coefficients : 5</w:t>
            </w:r>
          </w:p>
        </w:tc>
        <w:tc>
          <w:tcPr>
            <w:tcW w:w="2693" w:type="dxa"/>
            <w:tcBorders>
              <w:top w:val="single" w:sz="4" w:space="0" w:color="000000"/>
              <w:left w:val="single" w:sz="4" w:space="0" w:color="000000"/>
              <w:right w:val="single" w:sz="4" w:space="0" w:color="000000"/>
            </w:tcBorders>
            <w:vAlign w:val="center"/>
          </w:tcPr>
          <w:p w14:paraId="5545083C" w14:textId="77777777" w:rsidR="005722AC" w:rsidRPr="00681BE6" w:rsidRDefault="00F00574">
            <w:pPr>
              <w:spacing w:line="252" w:lineRule="exact"/>
              <w:ind w:left="144"/>
              <w:jc w:val="center"/>
              <w:textAlignment w:val="baseline"/>
              <w:rPr>
                <w:rFonts w:ascii="Cambria" w:hAnsi="Cambria" w:cs="Cambria-Bold"/>
              </w:rPr>
            </w:pPr>
            <w:r w:rsidRPr="00681BE6">
              <w:rPr>
                <w:rFonts w:ascii="Cambria" w:hAnsi="Cambria"/>
              </w:rPr>
              <w:t>Dessin industriel</w:t>
            </w:r>
          </w:p>
        </w:tc>
        <w:tc>
          <w:tcPr>
            <w:tcW w:w="992" w:type="dxa"/>
            <w:tcBorders>
              <w:top w:val="single" w:sz="4" w:space="0" w:color="000000"/>
              <w:left w:val="single" w:sz="4" w:space="0" w:color="000000"/>
              <w:right w:val="single" w:sz="4" w:space="0" w:color="000000"/>
            </w:tcBorders>
            <w:vAlign w:val="center"/>
          </w:tcPr>
          <w:p w14:paraId="5459D584" w14:textId="77777777" w:rsidR="005722AC" w:rsidRDefault="00F00574">
            <w:pPr>
              <w:jc w:val="center"/>
            </w:pPr>
            <w:r>
              <w:rPr>
                <w:rFonts w:eastAsia="Times New Roman"/>
                <w:bCs/>
                <w:color w:val="000000"/>
                <w:sz w:val="22"/>
                <w:szCs w:val="22"/>
              </w:rPr>
              <w:t>CSSM.5.6</w:t>
            </w:r>
          </w:p>
        </w:tc>
        <w:tc>
          <w:tcPr>
            <w:tcW w:w="709" w:type="dxa"/>
            <w:tcBorders>
              <w:top w:val="single" w:sz="4" w:space="0" w:color="000000"/>
              <w:left w:val="single" w:sz="4" w:space="0" w:color="000000"/>
              <w:right w:val="single" w:sz="4" w:space="0" w:color="000000"/>
            </w:tcBorders>
            <w:vAlign w:val="center"/>
          </w:tcPr>
          <w:p w14:paraId="1560FC20"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3</w:t>
            </w:r>
          </w:p>
        </w:tc>
        <w:tc>
          <w:tcPr>
            <w:tcW w:w="718" w:type="dxa"/>
            <w:tcBorders>
              <w:top w:val="single" w:sz="4" w:space="0" w:color="000000"/>
              <w:left w:val="single" w:sz="4" w:space="0" w:color="000000"/>
              <w:right w:val="single" w:sz="4" w:space="0" w:color="000000"/>
            </w:tcBorders>
            <w:vAlign w:val="center"/>
          </w:tcPr>
          <w:p w14:paraId="44B522EE" w14:textId="77777777" w:rsidR="005722AC" w:rsidRDefault="00F00574">
            <w:pPr>
              <w:spacing w:before="154" w:after="120" w:line="249" w:lineRule="exact"/>
              <w:jc w:val="center"/>
              <w:textAlignment w:val="baseline"/>
              <w:rPr>
                <w:rFonts w:eastAsia="Times New Roman"/>
                <w:b/>
                <w:color w:val="000000"/>
              </w:rPr>
            </w:pPr>
            <w:r>
              <w:rPr>
                <w:rFonts w:eastAsia="Times New Roman"/>
                <w:b/>
                <w:color w:val="000000"/>
              </w:rPr>
              <w:t>3</w:t>
            </w:r>
          </w:p>
        </w:tc>
        <w:tc>
          <w:tcPr>
            <w:tcW w:w="875" w:type="dxa"/>
            <w:tcBorders>
              <w:top w:val="single" w:sz="4" w:space="0" w:color="000000"/>
              <w:left w:val="single" w:sz="4" w:space="0" w:color="000000"/>
              <w:right w:val="single" w:sz="4" w:space="0" w:color="000000"/>
            </w:tcBorders>
            <w:vAlign w:val="center"/>
          </w:tcPr>
          <w:p w14:paraId="7409CCFD" w14:textId="77777777" w:rsidR="005722AC" w:rsidRDefault="00F00574">
            <w:pPr>
              <w:spacing w:before="120" w:after="89" w:line="251" w:lineRule="exact"/>
              <w:jc w:val="center"/>
              <w:textAlignment w:val="baseline"/>
              <w:rPr>
                <w:rFonts w:eastAsia="Times New Roman"/>
                <w:color w:val="000000"/>
                <w:spacing w:val="-5"/>
              </w:rPr>
            </w:pPr>
            <w:r>
              <w:rPr>
                <w:rFonts w:eastAsia="Times New Roman"/>
                <w:color w:val="000000"/>
                <w:spacing w:val="-1"/>
              </w:rPr>
              <w:t>1h30</w:t>
            </w:r>
          </w:p>
        </w:tc>
        <w:tc>
          <w:tcPr>
            <w:tcW w:w="850" w:type="dxa"/>
            <w:tcBorders>
              <w:top w:val="single" w:sz="4" w:space="0" w:color="000000"/>
              <w:left w:val="single" w:sz="4" w:space="0" w:color="000000"/>
              <w:right w:val="single" w:sz="4" w:space="0" w:color="000000"/>
            </w:tcBorders>
            <w:vAlign w:val="center"/>
          </w:tcPr>
          <w:p w14:paraId="3709FF85" w14:textId="77777777" w:rsidR="005722AC" w:rsidRDefault="00F00574">
            <w:pPr>
              <w:spacing w:before="120" w:after="89" w:line="251" w:lineRule="exact"/>
              <w:jc w:val="center"/>
              <w:textAlignment w:val="baseline"/>
              <w:rPr>
                <w:rFonts w:eastAsia="Times New Roman"/>
                <w:color w:val="000000"/>
                <w:spacing w:val="-5"/>
              </w:rPr>
            </w:pPr>
            <w:r>
              <w:rPr>
                <w:rFonts w:eastAsia="Times New Roman"/>
                <w:color w:val="000000"/>
                <w:spacing w:val="-5"/>
              </w:rPr>
              <w:t>-</w:t>
            </w:r>
          </w:p>
        </w:tc>
        <w:tc>
          <w:tcPr>
            <w:tcW w:w="851" w:type="dxa"/>
            <w:tcBorders>
              <w:top w:val="single" w:sz="4" w:space="0" w:color="000000"/>
              <w:left w:val="single" w:sz="4" w:space="0" w:color="000000"/>
              <w:right w:val="single" w:sz="4" w:space="0" w:color="000000"/>
            </w:tcBorders>
            <w:vAlign w:val="center"/>
          </w:tcPr>
          <w:p w14:paraId="159C63AA" w14:textId="77777777" w:rsidR="005722AC" w:rsidRDefault="00F00574">
            <w:pPr>
              <w:jc w:val="center"/>
              <w:textAlignment w:val="baseline"/>
              <w:rPr>
                <w:rFonts w:eastAsia="Times New Roman"/>
                <w:color w:val="000000"/>
              </w:rPr>
            </w:pPr>
            <w:r>
              <w:rPr>
                <w:rFonts w:eastAsia="Times New Roman"/>
                <w:color w:val="000000"/>
                <w:spacing w:val="-1"/>
              </w:rPr>
              <w:t>3h00</w:t>
            </w:r>
          </w:p>
        </w:tc>
        <w:tc>
          <w:tcPr>
            <w:tcW w:w="992" w:type="dxa"/>
            <w:tcBorders>
              <w:top w:val="single" w:sz="4" w:space="0" w:color="000000"/>
              <w:left w:val="single" w:sz="4" w:space="0" w:color="000000"/>
              <w:right w:val="single" w:sz="4" w:space="0" w:color="000000"/>
            </w:tcBorders>
            <w:vAlign w:val="center"/>
          </w:tcPr>
          <w:p w14:paraId="2BA83C23" w14:textId="77777777" w:rsidR="005722AC" w:rsidRDefault="00F00574">
            <w:pPr>
              <w:spacing w:before="120" w:after="89" w:line="251" w:lineRule="exact"/>
              <w:jc w:val="center"/>
              <w:textAlignment w:val="baseline"/>
              <w:rPr>
                <w:rFonts w:eastAsia="Times New Roman"/>
                <w:color w:val="000000"/>
              </w:rPr>
            </w:pPr>
            <w:r>
              <w:rPr>
                <w:rFonts w:ascii="Cambria" w:eastAsiaTheme="minorHAnsi" w:hAnsi="Cambria" w:cs="Cambria"/>
                <w:lang w:eastAsia="fr-FR"/>
              </w:rPr>
              <w:t>67h30</w:t>
            </w:r>
          </w:p>
        </w:tc>
        <w:tc>
          <w:tcPr>
            <w:tcW w:w="2660" w:type="dxa"/>
            <w:tcBorders>
              <w:top w:val="single" w:sz="4" w:space="0" w:color="000000"/>
              <w:left w:val="single" w:sz="4" w:space="0" w:color="000000"/>
              <w:right w:val="single" w:sz="4" w:space="0" w:color="000000"/>
            </w:tcBorders>
            <w:vAlign w:val="center"/>
          </w:tcPr>
          <w:p w14:paraId="7017DA36"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40%</w:t>
            </w:r>
          </w:p>
        </w:tc>
        <w:tc>
          <w:tcPr>
            <w:tcW w:w="1275" w:type="dxa"/>
            <w:tcBorders>
              <w:top w:val="single" w:sz="4" w:space="0" w:color="000000"/>
              <w:left w:val="single" w:sz="4" w:space="0" w:color="000000"/>
              <w:right w:val="single" w:sz="4" w:space="0" w:color="000000"/>
            </w:tcBorders>
            <w:vAlign w:val="center"/>
          </w:tcPr>
          <w:p w14:paraId="5E1B3F1A"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64A308E4" w14:textId="77777777">
        <w:trPr>
          <w:trHeight w:val="479"/>
        </w:trPr>
        <w:tc>
          <w:tcPr>
            <w:tcW w:w="2269" w:type="dxa"/>
            <w:vMerge/>
            <w:tcBorders>
              <w:top w:val="single" w:sz="4" w:space="0" w:color="000000"/>
              <w:left w:val="single" w:sz="4" w:space="0" w:color="000000"/>
              <w:right w:val="single" w:sz="4" w:space="0" w:color="000000"/>
            </w:tcBorders>
            <w:vAlign w:val="center"/>
          </w:tcPr>
          <w:p w14:paraId="731A6664" w14:textId="77777777" w:rsidR="005722AC" w:rsidRDefault="005722AC">
            <w:pPr>
              <w:ind w:right="164"/>
              <w:jc w:val="center"/>
              <w:textAlignment w:val="baseline"/>
              <w:rPr>
                <w:rFonts w:eastAsia="Times New Roman"/>
                <w:b/>
                <w:bCs/>
                <w:color w:val="000000"/>
                <w:spacing w:val="-10"/>
              </w:rPr>
            </w:pPr>
          </w:p>
        </w:tc>
        <w:tc>
          <w:tcPr>
            <w:tcW w:w="2693" w:type="dxa"/>
            <w:tcBorders>
              <w:top w:val="single" w:sz="4" w:space="0" w:color="000000"/>
              <w:left w:val="single" w:sz="4" w:space="0" w:color="000000"/>
              <w:right w:val="single" w:sz="4" w:space="0" w:color="000000"/>
            </w:tcBorders>
            <w:vAlign w:val="center"/>
          </w:tcPr>
          <w:p w14:paraId="56D6EFB4" w14:textId="77777777" w:rsidR="005722AC" w:rsidRPr="00681BE6" w:rsidRDefault="00F00574">
            <w:pPr>
              <w:ind w:left="144"/>
              <w:jc w:val="center"/>
              <w:rPr>
                <w:rFonts w:ascii="Cambria" w:hAnsi="Cambria" w:cs="Cambria"/>
              </w:rPr>
            </w:pPr>
            <w:r w:rsidRPr="00681BE6">
              <w:rPr>
                <w:rFonts w:ascii="Cambria" w:hAnsi="Cambria"/>
              </w:rPr>
              <w:t>Mesure et Instrumentation</w:t>
            </w:r>
          </w:p>
        </w:tc>
        <w:tc>
          <w:tcPr>
            <w:tcW w:w="992" w:type="dxa"/>
            <w:tcBorders>
              <w:top w:val="single" w:sz="4" w:space="0" w:color="000000"/>
              <w:left w:val="single" w:sz="4" w:space="0" w:color="000000"/>
              <w:right w:val="single" w:sz="4" w:space="0" w:color="000000"/>
            </w:tcBorders>
            <w:vAlign w:val="center"/>
          </w:tcPr>
          <w:p w14:paraId="0EB6C374" w14:textId="77777777" w:rsidR="005722AC" w:rsidRDefault="00F00574">
            <w:pPr>
              <w:jc w:val="center"/>
            </w:pPr>
            <w:r>
              <w:rPr>
                <w:rFonts w:eastAsia="Times New Roman"/>
                <w:bCs/>
                <w:color w:val="000000"/>
                <w:sz w:val="22"/>
                <w:szCs w:val="22"/>
              </w:rPr>
              <w:t>CSSM.5.7</w:t>
            </w:r>
          </w:p>
        </w:tc>
        <w:tc>
          <w:tcPr>
            <w:tcW w:w="709" w:type="dxa"/>
            <w:tcBorders>
              <w:top w:val="single" w:sz="4" w:space="0" w:color="000000"/>
              <w:left w:val="single" w:sz="4" w:space="0" w:color="000000"/>
              <w:right w:val="single" w:sz="4" w:space="0" w:color="000000"/>
            </w:tcBorders>
            <w:vAlign w:val="center"/>
          </w:tcPr>
          <w:p w14:paraId="147504AC"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3</w:t>
            </w:r>
          </w:p>
        </w:tc>
        <w:tc>
          <w:tcPr>
            <w:tcW w:w="718" w:type="dxa"/>
            <w:tcBorders>
              <w:top w:val="single" w:sz="4" w:space="0" w:color="000000"/>
              <w:left w:val="single" w:sz="4" w:space="0" w:color="000000"/>
              <w:right w:val="single" w:sz="4" w:space="0" w:color="000000"/>
            </w:tcBorders>
            <w:vAlign w:val="center"/>
          </w:tcPr>
          <w:p w14:paraId="6840F18E" w14:textId="77777777" w:rsidR="005722AC" w:rsidRDefault="00F00574">
            <w:pPr>
              <w:spacing w:before="154" w:after="120" w:line="249" w:lineRule="exact"/>
              <w:jc w:val="center"/>
              <w:textAlignment w:val="baseline"/>
              <w:rPr>
                <w:rFonts w:eastAsia="Times New Roman"/>
                <w:b/>
                <w:color w:val="000000"/>
              </w:rPr>
            </w:pPr>
            <w:r>
              <w:rPr>
                <w:rFonts w:eastAsia="Times New Roman"/>
                <w:b/>
                <w:color w:val="000000"/>
              </w:rPr>
              <w:t>2</w:t>
            </w:r>
          </w:p>
        </w:tc>
        <w:tc>
          <w:tcPr>
            <w:tcW w:w="875" w:type="dxa"/>
            <w:tcBorders>
              <w:top w:val="single" w:sz="4" w:space="0" w:color="000000"/>
              <w:left w:val="single" w:sz="4" w:space="0" w:color="000000"/>
              <w:right w:val="single" w:sz="4" w:space="0" w:color="000000"/>
            </w:tcBorders>
            <w:vAlign w:val="center"/>
          </w:tcPr>
          <w:p w14:paraId="1E7FC1D5"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5"/>
              </w:rPr>
              <w:t>1h30</w:t>
            </w:r>
          </w:p>
        </w:tc>
        <w:tc>
          <w:tcPr>
            <w:tcW w:w="850" w:type="dxa"/>
            <w:tcBorders>
              <w:top w:val="single" w:sz="4" w:space="0" w:color="000000"/>
              <w:left w:val="single" w:sz="4" w:space="0" w:color="000000"/>
              <w:right w:val="single" w:sz="4" w:space="0" w:color="000000"/>
            </w:tcBorders>
            <w:vAlign w:val="center"/>
          </w:tcPr>
          <w:p w14:paraId="263BDBC7"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rPr>
              <w:t>-</w:t>
            </w:r>
          </w:p>
        </w:tc>
        <w:tc>
          <w:tcPr>
            <w:tcW w:w="851" w:type="dxa"/>
            <w:tcBorders>
              <w:top w:val="single" w:sz="4" w:space="0" w:color="000000"/>
              <w:left w:val="single" w:sz="4" w:space="0" w:color="000000"/>
              <w:right w:val="single" w:sz="4" w:space="0" w:color="000000"/>
            </w:tcBorders>
            <w:vAlign w:val="center"/>
          </w:tcPr>
          <w:p w14:paraId="616B1B23" w14:textId="77777777" w:rsidR="005722AC" w:rsidRDefault="00F00574">
            <w:pPr>
              <w:jc w:val="center"/>
              <w:textAlignment w:val="baseline"/>
              <w:rPr>
                <w:rFonts w:eastAsia="Times New Roman"/>
                <w:color w:val="000000"/>
              </w:rPr>
            </w:pPr>
            <w:r>
              <w:rPr>
                <w:rFonts w:eastAsia="Times New Roman"/>
                <w:color w:val="000000"/>
                <w:spacing w:val="-5"/>
              </w:rPr>
              <w:t>1h30</w:t>
            </w:r>
          </w:p>
        </w:tc>
        <w:tc>
          <w:tcPr>
            <w:tcW w:w="992" w:type="dxa"/>
            <w:tcBorders>
              <w:top w:val="single" w:sz="4" w:space="0" w:color="000000"/>
              <w:left w:val="single" w:sz="4" w:space="0" w:color="000000"/>
              <w:right w:val="single" w:sz="4" w:space="0" w:color="000000"/>
            </w:tcBorders>
            <w:vAlign w:val="center"/>
          </w:tcPr>
          <w:p w14:paraId="64FCF03E" w14:textId="77777777" w:rsidR="005722AC" w:rsidRDefault="00F00574">
            <w:pPr>
              <w:spacing w:before="149" w:after="123" w:line="251" w:lineRule="exact"/>
              <w:jc w:val="center"/>
              <w:textAlignment w:val="baseline"/>
              <w:rPr>
                <w:rFonts w:eastAsia="Times New Roman"/>
                <w:color w:val="000000"/>
              </w:rPr>
            </w:pPr>
            <w:r>
              <w:rPr>
                <w:rFonts w:ascii="Cambria" w:eastAsiaTheme="minorHAnsi" w:hAnsi="Cambria" w:cs="Cambria"/>
                <w:lang w:eastAsia="fr-FR"/>
              </w:rPr>
              <w:t>45h00</w:t>
            </w:r>
          </w:p>
        </w:tc>
        <w:tc>
          <w:tcPr>
            <w:tcW w:w="2660" w:type="dxa"/>
            <w:tcBorders>
              <w:top w:val="single" w:sz="4" w:space="0" w:color="000000"/>
              <w:left w:val="single" w:sz="4" w:space="0" w:color="000000"/>
              <w:right w:val="single" w:sz="4" w:space="0" w:color="000000"/>
            </w:tcBorders>
            <w:vAlign w:val="center"/>
          </w:tcPr>
          <w:p w14:paraId="56997541" w14:textId="77777777" w:rsidR="005722AC" w:rsidRDefault="00F00574">
            <w:pPr>
              <w:autoSpaceDE w:val="0"/>
              <w:autoSpaceDN w:val="0"/>
              <w:adjustRightInd w:val="0"/>
              <w:jc w:val="center"/>
              <w:rPr>
                <w:rFonts w:ascii="Cambria" w:eastAsiaTheme="minorHAnsi" w:hAnsi="Cambria" w:cs="Cambria"/>
                <w:lang w:eastAsia="fr-FR"/>
              </w:rPr>
            </w:pPr>
            <w:r>
              <w:rPr>
                <w:rFonts w:ascii="Cambria" w:eastAsiaTheme="minorHAnsi" w:hAnsi="Cambria" w:cs="Cambria"/>
                <w:lang w:eastAsia="fr-FR"/>
              </w:rPr>
              <w:t>40%</w:t>
            </w:r>
          </w:p>
        </w:tc>
        <w:tc>
          <w:tcPr>
            <w:tcW w:w="1275" w:type="dxa"/>
            <w:tcBorders>
              <w:top w:val="single" w:sz="4" w:space="0" w:color="000000"/>
              <w:left w:val="single" w:sz="4" w:space="0" w:color="000000"/>
              <w:right w:val="single" w:sz="4" w:space="0" w:color="000000"/>
            </w:tcBorders>
            <w:vAlign w:val="center"/>
          </w:tcPr>
          <w:p w14:paraId="58342CAF" w14:textId="77777777" w:rsidR="005722AC" w:rsidRDefault="00F00574">
            <w:pPr>
              <w:jc w:val="center"/>
            </w:pPr>
            <w:r>
              <w:rPr>
                <w:rFonts w:ascii="Cambria" w:eastAsiaTheme="minorHAnsi" w:hAnsi="Cambria" w:cs="Cambria"/>
                <w:lang w:eastAsia="fr-FR"/>
              </w:rPr>
              <w:t>60%</w:t>
            </w:r>
          </w:p>
        </w:tc>
      </w:tr>
      <w:tr w:rsidR="005722AC" w14:paraId="11BF5E18" w14:textId="77777777">
        <w:trPr>
          <w:trHeight w:hRule="exact" w:val="896"/>
        </w:trPr>
        <w:tc>
          <w:tcPr>
            <w:tcW w:w="2269" w:type="dxa"/>
            <w:vMerge w:val="restart"/>
            <w:tcBorders>
              <w:top w:val="single" w:sz="4" w:space="0" w:color="000000"/>
              <w:left w:val="single" w:sz="4" w:space="0" w:color="000000"/>
              <w:right w:val="single" w:sz="4" w:space="0" w:color="000000"/>
            </w:tcBorders>
            <w:vAlign w:val="center"/>
          </w:tcPr>
          <w:p w14:paraId="5D99126E"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UE Transversale</w:t>
            </w:r>
          </w:p>
          <w:p w14:paraId="5464EC9D"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Code : UET 3.1</w:t>
            </w:r>
          </w:p>
          <w:p w14:paraId="3ED61708"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Crédits : 2</w:t>
            </w:r>
          </w:p>
          <w:p w14:paraId="363E5923"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Coefficients : 2</w:t>
            </w:r>
          </w:p>
        </w:tc>
        <w:tc>
          <w:tcPr>
            <w:tcW w:w="2693" w:type="dxa"/>
            <w:tcBorders>
              <w:top w:val="single" w:sz="4" w:space="0" w:color="000000"/>
              <w:left w:val="single" w:sz="4" w:space="0" w:color="000000"/>
              <w:bottom w:val="single" w:sz="4" w:space="0" w:color="000000"/>
              <w:right w:val="single" w:sz="4" w:space="0" w:color="000000"/>
            </w:tcBorders>
            <w:vAlign w:val="center"/>
          </w:tcPr>
          <w:p w14:paraId="10EE5548" w14:textId="77777777" w:rsidR="005722AC" w:rsidRPr="00681BE6" w:rsidRDefault="00F00574">
            <w:pPr>
              <w:spacing w:before="119" w:after="99" w:line="251" w:lineRule="exact"/>
              <w:ind w:left="144"/>
              <w:jc w:val="center"/>
              <w:textAlignment w:val="baseline"/>
              <w:rPr>
                <w:rFonts w:ascii="Cambria" w:eastAsia="Times New Roman" w:hAnsi="Cambria"/>
              </w:rPr>
            </w:pPr>
            <w:r w:rsidRPr="00681BE6">
              <w:rPr>
                <w:rFonts w:ascii="Cambria" w:eastAsia="Times New Roman" w:hAnsi="Cambria"/>
              </w:rPr>
              <w:t>Anglais technique en relation avec la spécialité</w:t>
            </w:r>
          </w:p>
        </w:tc>
        <w:tc>
          <w:tcPr>
            <w:tcW w:w="992" w:type="dxa"/>
            <w:tcBorders>
              <w:top w:val="single" w:sz="4" w:space="0" w:color="000000"/>
              <w:left w:val="single" w:sz="4" w:space="0" w:color="000000"/>
              <w:bottom w:val="single" w:sz="4" w:space="0" w:color="000000"/>
              <w:right w:val="single" w:sz="4" w:space="0" w:color="000000"/>
            </w:tcBorders>
            <w:vAlign w:val="center"/>
          </w:tcPr>
          <w:p w14:paraId="224A5C29" w14:textId="77777777" w:rsidR="005722AC" w:rsidRDefault="00F00574">
            <w:pPr>
              <w:jc w:val="center"/>
            </w:pPr>
            <w:r>
              <w:rPr>
                <w:rFonts w:eastAsia="Times New Roman"/>
                <w:bCs/>
                <w:color w:val="000000"/>
                <w:sz w:val="22"/>
                <w:szCs w:val="22"/>
              </w:rPr>
              <w:t>CSSM.5.8</w:t>
            </w:r>
          </w:p>
        </w:tc>
        <w:tc>
          <w:tcPr>
            <w:tcW w:w="709" w:type="dxa"/>
            <w:tcBorders>
              <w:top w:val="single" w:sz="4" w:space="0" w:color="000000"/>
              <w:left w:val="single" w:sz="4" w:space="0" w:color="000000"/>
              <w:bottom w:val="single" w:sz="4" w:space="0" w:color="000000"/>
              <w:right w:val="single" w:sz="4" w:space="0" w:color="000000"/>
            </w:tcBorders>
            <w:vAlign w:val="center"/>
          </w:tcPr>
          <w:p w14:paraId="19BE62CB" w14:textId="77777777" w:rsidR="005722AC" w:rsidRDefault="00F00574">
            <w:pPr>
              <w:spacing w:before="124" w:after="96" w:line="249" w:lineRule="exact"/>
              <w:jc w:val="center"/>
              <w:textAlignment w:val="baseline"/>
              <w:rPr>
                <w:rFonts w:eastAsia="Times New Roman"/>
                <w:b/>
              </w:rPr>
            </w:pPr>
            <w:r>
              <w:rPr>
                <w:rFonts w:eastAsia="Times New Roman"/>
                <w:b/>
              </w:rPr>
              <w:t>1</w:t>
            </w:r>
          </w:p>
        </w:tc>
        <w:tc>
          <w:tcPr>
            <w:tcW w:w="718" w:type="dxa"/>
            <w:tcBorders>
              <w:top w:val="single" w:sz="4" w:space="0" w:color="000000"/>
              <w:left w:val="single" w:sz="4" w:space="0" w:color="000000"/>
              <w:bottom w:val="single" w:sz="4" w:space="0" w:color="000000"/>
              <w:right w:val="single" w:sz="4" w:space="0" w:color="000000"/>
            </w:tcBorders>
            <w:vAlign w:val="center"/>
          </w:tcPr>
          <w:p w14:paraId="37E0CDAE" w14:textId="77777777" w:rsidR="005722AC" w:rsidRDefault="00F00574">
            <w:pPr>
              <w:spacing w:before="124" w:after="96" w:line="249" w:lineRule="exact"/>
              <w:jc w:val="center"/>
              <w:textAlignment w:val="baseline"/>
              <w:rPr>
                <w:rFonts w:eastAsia="Times New Roman"/>
                <w:b/>
              </w:rPr>
            </w:pPr>
            <w:r>
              <w:rPr>
                <w:rFonts w:eastAsia="Times New Roman"/>
                <w:b/>
              </w:rPr>
              <w:t>1</w:t>
            </w:r>
          </w:p>
        </w:tc>
        <w:tc>
          <w:tcPr>
            <w:tcW w:w="875" w:type="dxa"/>
            <w:tcBorders>
              <w:top w:val="single" w:sz="4" w:space="0" w:color="000000"/>
              <w:left w:val="single" w:sz="4" w:space="0" w:color="000000"/>
              <w:bottom w:val="single" w:sz="4" w:space="0" w:color="000000"/>
              <w:right w:val="single" w:sz="4" w:space="0" w:color="000000"/>
            </w:tcBorders>
            <w:vAlign w:val="center"/>
          </w:tcPr>
          <w:p w14:paraId="463F4E13" w14:textId="77777777" w:rsidR="005722AC" w:rsidRDefault="00F00574">
            <w:pPr>
              <w:spacing w:before="119" w:after="99" w:line="251" w:lineRule="exact"/>
              <w:jc w:val="center"/>
              <w:textAlignment w:val="baseline"/>
              <w:rPr>
                <w:rFonts w:eastAsia="Times New Roman"/>
                <w:spacing w:val="-5"/>
              </w:rPr>
            </w:pPr>
            <w:r>
              <w:rPr>
                <w:rFonts w:eastAsia="Times New Roman"/>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05A2FBC8" w14:textId="77777777" w:rsidR="005722AC" w:rsidRDefault="00F00574">
            <w:pPr>
              <w:jc w:val="center"/>
              <w:textAlignment w:val="baseline"/>
              <w:rPr>
                <w:rFonts w:eastAsia="Times New Roman"/>
              </w:rPr>
            </w:pPr>
            <w:r>
              <w:rPr>
                <w:rFonts w:eastAsia="Times New Roman"/>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58A1E911" w14:textId="77777777" w:rsidR="005722AC" w:rsidRDefault="00F00574">
            <w:pPr>
              <w:jc w:val="center"/>
              <w:textAlignment w:val="baseline"/>
              <w:rPr>
                <w:rFonts w:eastAsia="Times New Roman"/>
              </w:rPr>
            </w:pPr>
            <w:r>
              <w:rPr>
                <w:rFonts w:eastAsia="Times New Roman"/>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567720F8" w14:textId="77777777" w:rsidR="005722AC" w:rsidRDefault="00F00574">
            <w:pPr>
              <w:spacing w:before="119" w:after="99" w:line="251" w:lineRule="exact"/>
              <w:jc w:val="center"/>
              <w:textAlignment w:val="baseline"/>
              <w:rPr>
                <w:rFonts w:eastAsia="Times New Roman"/>
              </w:rPr>
            </w:pPr>
            <w:r>
              <w:rPr>
                <w:rFonts w:ascii="Cambria" w:eastAsiaTheme="minorHAnsi" w:hAnsi="Cambria" w:cs="Cambria"/>
                <w:lang w:eastAsia="fr-FR"/>
              </w:rPr>
              <w:t>22h30</w:t>
            </w:r>
          </w:p>
        </w:tc>
        <w:tc>
          <w:tcPr>
            <w:tcW w:w="2660" w:type="dxa"/>
            <w:tcBorders>
              <w:top w:val="single" w:sz="4" w:space="0" w:color="000000"/>
              <w:left w:val="single" w:sz="4" w:space="0" w:color="000000"/>
              <w:bottom w:val="single" w:sz="4" w:space="0" w:color="000000"/>
              <w:right w:val="single" w:sz="4" w:space="0" w:color="000000"/>
            </w:tcBorders>
            <w:vAlign w:val="center"/>
          </w:tcPr>
          <w:p w14:paraId="3338A43C" w14:textId="77777777" w:rsidR="005722AC" w:rsidRDefault="00F00574">
            <w:pPr>
              <w:spacing w:before="125" w:after="94" w:line="251" w:lineRule="exact"/>
              <w:jc w:val="center"/>
              <w:textAlignment w:val="baseline"/>
              <w:rPr>
                <w:rFonts w:eastAsia="Times New Roman"/>
                <w:spacing w:val="-1"/>
              </w:rPr>
            </w:pPr>
            <w:r>
              <w:rPr>
                <w:rFonts w:eastAsia="Times New Roman"/>
                <w:spacing w:val="-1"/>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1F0158FB" w14:textId="77777777" w:rsidR="005722AC" w:rsidRDefault="00F00574">
            <w:pPr>
              <w:spacing w:before="125" w:after="94" w:line="251" w:lineRule="exact"/>
              <w:jc w:val="center"/>
              <w:textAlignment w:val="baseline"/>
              <w:rPr>
                <w:rFonts w:eastAsia="Times New Roman"/>
                <w:spacing w:val="-1"/>
              </w:rPr>
            </w:pPr>
            <w:r>
              <w:rPr>
                <w:rFonts w:eastAsia="Times New Roman"/>
                <w:spacing w:val="-3"/>
              </w:rPr>
              <w:t>100%</w:t>
            </w:r>
          </w:p>
        </w:tc>
      </w:tr>
      <w:tr w:rsidR="005722AC" w14:paraId="16771539" w14:textId="77777777">
        <w:trPr>
          <w:trHeight w:hRule="exact" w:val="691"/>
        </w:trPr>
        <w:tc>
          <w:tcPr>
            <w:tcW w:w="2269" w:type="dxa"/>
            <w:vMerge/>
            <w:tcBorders>
              <w:left w:val="single" w:sz="4" w:space="0" w:color="000000"/>
              <w:bottom w:val="single" w:sz="4" w:space="0" w:color="auto"/>
              <w:right w:val="single" w:sz="4" w:space="0" w:color="000000"/>
            </w:tcBorders>
            <w:vAlign w:val="center"/>
          </w:tcPr>
          <w:p w14:paraId="75896814" w14:textId="77777777" w:rsidR="005722AC" w:rsidRDefault="005722AC">
            <w:pPr>
              <w:ind w:right="164"/>
              <w:jc w:val="center"/>
              <w:textAlignment w:val="baseline"/>
              <w:rPr>
                <w:rFonts w:eastAsia="Times New Roman"/>
                <w:color w:val="000000"/>
                <w:spacing w:val="-10"/>
              </w:rPr>
            </w:pPr>
          </w:p>
        </w:tc>
        <w:tc>
          <w:tcPr>
            <w:tcW w:w="2693" w:type="dxa"/>
            <w:tcBorders>
              <w:top w:val="single" w:sz="4" w:space="0" w:color="000000"/>
              <w:left w:val="single" w:sz="4" w:space="0" w:color="000000"/>
              <w:bottom w:val="single" w:sz="4" w:space="0" w:color="auto"/>
              <w:right w:val="single" w:sz="4" w:space="0" w:color="000000"/>
            </w:tcBorders>
            <w:vAlign w:val="center"/>
          </w:tcPr>
          <w:p w14:paraId="336AAB4C" w14:textId="77777777" w:rsidR="005722AC" w:rsidRPr="00681BE6" w:rsidRDefault="00F00574">
            <w:pPr>
              <w:autoSpaceDE w:val="0"/>
              <w:autoSpaceDN w:val="0"/>
              <w:adjustRightInd w:val="0"/>
              <w:ind w:left="144"/>
              <w:jc w:val="center"/>
              <w:rPr>
                <w:rFonts w:ascii="Cambria" w:eastAsia="Times New Roman" w:hAnsi="Cambria"/>
                <w:color w:val="000000"/>
              </w:rPr>
            </w:pPr>
            <w:r w:rsidRPr="00681BE6">
              <w:rPr>
                <w:rFonts w:ascii="Cambria" w:eastAsiaTheme="minorHAnsi" w:hAnsi="Cambria"/>
                <w:lang w:eastAsia="fr-FR"/>
              </w:rPr>
              <w:t>Environnement et Développement Durable</w:t>
            </w:r>
          </w:p>
        </w:tc>
        <w:tc>
          <w:tcPr>
            <w:tcW w:w="992" w:type="dxa"/>
            <w:tcBorders>
              <w:top w:val="single" w:sz="4" w:space="0" w:color="000000"/>
              <w:left w:val="single" w:sz="4" w:space="0" w:color="000000"/>
              <w:bottom w:val="single" w:sz="4" w:space="0" w:color="000000"/>
              <w:right w:val="single" w:sz="4" w:space="0" w:color="000000"/>
            </w:tcBorders>
            <w:vAlign w:val="center"/>
          </w:tcPr>
          <w:p w14:paraId="1E3A48F8" w14:textId="77777777" w:rsidR="005722AC" w:rsidRDefault="00F00574">
            <w:pPr>
              <w:jc w:val="center"/>
            </w:pPr>
            <w:r>
              <w:rPr>
                <w:rFonts w:eastAsia="Times New Roman"/>
                <w:bCs/>
                <w:color w:val="000000"/>
                <w:sz w:val="22"/>
                <w:szCs w:val="22"/>
              </w:rPr>
              <w:t>CSSM.5.9</w:t>
            </w:r>
          </w:p>
        </w:tc>
        <w:tc>
          <w:tcPr>
            <w:tcW w:w="709" w:type="dxa"/>
            <w:tcBorders>
              <w:top w:val="single" w:sz="4" w:space="0" w:color="000000"/>
              <w:left w:val="single" w:sz="4" w:space="0" w:color="000000"/>
              <w:bottom w:val="single" w:sz="4" w:space="0" w:color="000000"/>
              <w:right w:val="single" w:sz="4" w:space="0" w:color="000000"/>
            </w:tcBorders>
            <w:vAlign w:val="center"/>
          </w:tcPr>
          <w:p w14:paraId="3D0E1B13"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1</w:t>
            </w:r>
          </w:p>
        </w:tc>
        <w:tc>
          <w:tcPr>
            <w:tcW w:w="718" w:type="dxa"/>
            <w:tcBorders>
              <w:top w:val="single" w:sz="4" w:space="0" w:color="000000"/>
              <w:left w:val="single" w:sz="4" w:space="0" w:color="000000"/>
              <w:bottom w:val="single" w:sz="4" w:space="0" w:color="000000"/>
              <w:right w:val="single" w:sz="4" w:space="0" w:color="000000"/>
            </w:tcBorders>
            <w:vAlign w:val="center"/>
          </w:tcPr>
          <w:p w14:paraId="61317E98" w14:textId="77777777" w:rsidR="005722AC" w:rsidRDefault="00F00574">
            <w:pPr>
              <w:spacing w:before="130" w:after="91" w:line="249" w:lineRule="exact"/>
              <w:jc w:val="center"/>
              <w:textAlignment w:val="baseline"/>
              <w:rPr>
                <w:rFonts w:eastAsia="Times New Roman"/>
                <w:b/>
                <w:color w:val="000000"/>
              </w:rPr>
            </w:pPr>
            <w:r>
              <w:rPr>
                <w:rFonts w:eastAsia="Times New Roman"/>
                <w:b/>
                <w:color w:val="000000"/>
              </w:rPr>
              <w:t>1</w:t>
            </w:r>
          </w:p>
        </w:tc>
        <w:tc>
          <w:tcPr>
            <w:tcW w:w="875" w:type="dxa"/>
            <w:tcBorders>
              <w:top w:val="single" w:sz="4" w:space="0" w:color="000000"/>
              <w:left w:val="single" w:sz="4" w:space="0" w:color="000000"/>
              <w:bottom w:val="single" w:sz="4" w:space="0" w:color="000000"/>
              <w:right w:val="single" w:sz="4" w:space="0" w:color="000000"/>
            </w:tcBorders>
            <w:vAlign w:val="center"/>
          </w:tcPr>
          <w:p w14:paraId="42D26D21" w14:textId="77777777" w:rsidR="005722AC" w:rsidRDefault="00F00574">
            <w:pPr>
              <w:jc w:val="center"/>
              <w:textAlignment w:val="baseline"/>
              <w:rPr>
                <w:rFonts w:eastAsia="Times New Roman"/>
                <w:color w:val="000000"/>
              </w:rPr>
            </w:pPr>
            <w:r>
              <w:rPr>
                <w:rFonts w:eastAsia="Times New Roman"/>
                <w:color w:val="000000"/>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1DB151A6" w14:textId="77777777" w:rsidR="005722AC" w:rsidRDefault="00F00574">
            <w:pPr>
              <w:spacing w:before="125" w:after="94" w:line="251" w:lineRule="exact"/>
              <w:jc w:val="center"/>
              <w:textAlignment w:val="baseline"/>
              <w:rPr>
                <w:rFonts w:eastAsia="Times New Roman"/>
                <w:color w:val="000000"/>
                <w:spacing w:val="-5"/>
              </w:rPr>
            </w:pPr>
            <w:r>
              <w:rPr>
                <w:rFonts w:eastAsia="Times New Roman"/>
                <w:color w:val="000000"/>
                <w:spacing w:val="-5"/>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36960BCC" w14:textId="77777777" w:rsidR="005722AC" w:rsidRDefault="00F00574">
            <w:pPr>
              <w:spacing w:before="125" w:after="94" w:line="251" w:lineRule="exact"/>
              <w:jc w:val="center"/>
              <w:textAlignment w:val="baseline"/>
              <w:rPr>
                <w:rFonts w:eastAsia="Times New Roman"/>
                <w:color w:val="000000"/>
                <w:spacing w:val="-1"/>
              </w:rPr>
            </w:pPr>
            <w:r>
              <w:rPr>
                <w:rFonts w:eastAsia="Times New Roman"/>
                <w:color w:val="000000"/>
                <w:spacing w:val="-1"/>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354F5751" w14:textId="77777777" w:rsidR="005722AC" w:rsidRDefault="00F00574">
            <w:pPr>
              <w:spacing w:before="125" w:after="94" w:line="251" w:lineRule="exact"/>
              <w:jc w:val="center"/>
              <w:textAlignment w:val="baseline"/>
              <w:rPr>
                <w:rFonts w:eastAsia="Times New Roman"/>
                <w:color w:val="000000"/>
                <w:spacing w:val="-1"/>
              </w:rPr>
            </w:pPr>
            <w:r>
              <w:rPr>
                <w:rFonts w:ascii="Cambria" w:eastAsiaTheme="minorHAnsi" w:hAnsi="Cambria" w:cs="Cambria"/>
                <w:lang w:eastAsia="fr-FR"/>
              </w:rPr>
              <w:t>22h30</w:t>
            </w:r>
          </w:p>
        </w:tc>
        <w:tc>
          <w:tcPr>
            <w:tcW w:w="2660" w:type="dxa"/>
            <w:tcBorders>
              <w:top w:val="single" w:sz="4" w:space="0" w:color="000000"/>
              <w:left w:val="single" w:sz="4" w:space="0" w:color="000000"/>
              <w:bottom w:val="single" w:sz="4" w:space="0" w:color="000000"/>
              <w:right w:val="single" w:sz="4" w:space="0" w:color="000000"/>
            </w:tcBorders>
            <w:vAlign w:val="center"/>
          </w:tcPr>
          <w:p w14:paraId="3FD59FD5" w14:textId="77777777" w:rsidR="005722AC" w:rsidRDefault="00F00574">
            <w:pPr>
              <w:spacing w:before="119" w:after="99" w:line="251" w:lineRule="exact"/>
              <w:jc w:val="center"/>
              <w:textAlignment w:val="baseline"/>
              <w:rPr>
                <w:rFonts w:eastAsia="Times New Roman"/>
                <w:color w:val="000000"/>
              </w:rPr>
            </w:pPr>
            <w:r>
              <w:rPr>
                <w:rFonts w:eastAsia="Times New Roman"/>
                <w:color w:val="000000"/>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01618D51" w14:textId="77777777" w:rsidR="005722AC" w:rsidRDefault="00F00574">
            <w:pPr>
              <w:spacing w:before="119" w:after="99" w:line="251" w:lineRule="exact"/>
              <w:jc w:val="center"/>
              <w:textAlignment w:val="baseline"/>
              <w:rPr>
                <w:rFonts w:eastAsia="Times New Roman"/>
                <w:color w:val="000000"/>
              </w:rPr>
            </w:pPr>
            <w:r>
              <w:rPr>
                <w:rFonts w:eastAsia="Times New Roman"/>
                <w:spacing w:val="-3"/>
              </w:rPr>
              <w:t>100%</w:t>
            </w:r>
          </w:p>
        </w:tc>
      </w:tr>
      <w:tr w:rsidR="005722AC" w14:paraId="12D0F30C" w14:textId="77777777">
        <w:trPr>
          <w:trHeight w:hRule="exact" w:val="480"/>
        </w:trPr>
        <w:tc>
          <w:tcPr>
            <w:tcW w:w="4962"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175F968" w14:textId="77777777" w:rsidR="005722AC" w:rsidRDefault="00F00574">
            <w:pPr>
              <w:spacing w:before="124" w:after="97" w:line="249" w:lineRule="exact"/>
              <w:ind w:right="734"/>
              <w:jc w:val="center"/>
              <w:textAlignment w:val="baseline"/>
              <w:rPr>
                <w:rFonts w:eastAsia="Times New Roman"/>
                <w:b/>
                <w:color w:val="000000"/>
              </w:rPr>
            </w:pPr>
            <w:r>
              <w:rPr>
                <w:rFonts w:eastAsia="Times New Roman"/>
                <w:b/>
                <w:color w:val="000000"/>
              </w:rPr>
              <w:t>Volume Horaire Total</w:t>
            </w:r>
          </w:p>
        </w:tc>
        <w:tc>
          <w:tcPr>
            <w:tcW w:w="992"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55EDFDFC" w14:textId="77777777" w:rsidR="005722AC" w:rsidRDefault="005722AC">
            <w:pPr>
              <w:spacing w:before="124" w:after="97" w:line="249" w:lineRule="exact"/>
              <w:jc w:val="center"/>
              <w:textAlignment w:val="baseline"/>
              <w:rPr>
                <w:rFonts w:eastAsia="Times New Roman"/>
                <w:b/>
                <w:color w:val="000000"/>
                <w:spacing w:val="-2"/>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6357DB2" w14:textId="77777777" w:rsidR="005722AC" w:rsidRDefault="00F00574">
            <w:pPr>
              <w:spacing w:before="124" w:after="97" w:line="249" w:lineRule="exact"/>
              <w:jc w:val="center"/>
              <w:textAlignment w:val="baseline"/>
              <w:rPr>
                <w:rFonts w:eastAsia="Times New Roman"/>
                <w:b/>
                <w:color w:val="000000"/>
                <w:spacing w:val="-2"/>
              </w:rPr>
            </w:pPr>
            <w:r>
              <w:rPr>
                <w:rFonts w:eastAsia="Times New Roman"/>
                <w:b/>
                <w:color w:val="000000"/>
                <w:spacing w:val="-2"/>
              </w:rPr>
              <w:t>30</w:t>
            </w:r>
          </w:p>
        </w:tc>
        <w:tc>
          <w:tcPr>
            <w:tcW w:w="718"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D23E4A3" w14:textId="77777777" w:rsidR="005722AC" w:rsidRDefault="00F00574">
            <w:pPr>
              <w:spacing w:before="124" w:after="97" w:line="249" w:lineRule="exact"/>
              <w:jc w:val="center"/>
              <w:textAlignment w:val="baseline"/>
              <w:rPr>
                <w:rFonts w:eastAsia="Times New Roman"/>
                <w:b/>
                <w:color w:val="000000"/>
                <w:spacing w:val="-2"/>
              </w:rPr>
            </w:pPr>
            <w:r>
              <w:rPr>
                <w:rFonts w:eastAsia="Times New Roman"/>
                <w:b/>
                <w:color w:val="000000"/>
                <w:spacing w:val="-2"/>
              </w:rPr>
              <w:t>19</w:t>
            </w:r>
          </w:p>
        </w:tc>
        <w:tc>
          <w:tcPr>
            <w:tcW w:w="875"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15072C4A" w14:textId="77777777" w:rsidR="005722AC" w:rsidRDefault="00F00574">
            <w:pPr>
              <w:spacing w:before="124" w:after="97" w:line="249" w:lineRule="exact"/>
              <w:jc w:val="center"/>
              <w:textAlignment w:val="baseline"/>
              <w:rPr>
                <w:rFonts w:eastAsia="Times New Roman"/>
                <w:b/>
                <w:bCs/>
                <w:color w:val="000000"/>
                <w:spacing w:val="-2"/>
              </w:rPr>
            </w:pPr>
            <w:r>
              <w:rPr>
                <w:rFonts w:eastAsia="Times New Roman"/>
                <w:b/>
                <w:bCs/>
                <w:color w:val="000000"/>
                <w:spacing w:val="-1"/>
              </w:rPr>
              <w:t>13h30</w:t>
            </w:r>
          </w:p>
        </w:tc>
        <w:tc>
          <w:tcPr>
            <w:tcW w:w="850"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4F3ADC16" w14:textId="77777777" w:rsidR="005722AC" w:rsidRDefault="00F00574">
            <w:pPr>
              <w:spacing w:before="124" w:after="97" w:line="249" w:lineRule="exact"/>
              <w:jc w:val="center"/>
              <w:textAlignment w:val="baseline"/>
              <w:rPr>
                <w:rFonts w:eastAsia="Times New Roman"/>
                <w:b/>
                <w:bCs/>
                <w:color w:val="000000"/>
                <w:spacing w:val="-3"/>
              </w:rPr>
            </w:pPr>
            <w:r>
              <w:rPr>
                <w:rFonts w:eastAsia="Times New Roman"/>
                <w:b/>
                <w:bCs/>
                <w:color w:val="000000"/>
                <w:spacing w:val="-1"/>
              </w:rPr>
              <w:t>7h30</w:t>
            </w:r>
          </w:p>
        </w:tc>
        <w:tc>
          <w:tcPr>
            <w:tcW w:w="851"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01A2397" w14:textId="77777777" w:rsidR="005722AC" w:rsidRDefault="00F00574">
            <w:pPr>
              <w:spacing w:before="124" w:after="97" w:line="249" w:lineRule="exact"/>
              <w:jc w:val="center"/>
              <w:textAlignment w:val="baseline"/>
              <w:rPr>
                <w:rFonts w:eastAsia="Times New Roman"/>
                <w:b/>
                <w:bCs/>
                <w:color w:val="000000"/>
              </w:rPr>
            </w:pPr>
            <w:r>
              <w:rPr>
                <w:rFonts w:eastAsia="Times New Roman"/>
                <w:b/>
                <w:bCs/>
                <w:color w:val="000000"/>
                <w:spacing w:val="-1"/>
              </w:rPr>
              <w:t>7h30</w:t>
            </w:r>
          </w:p>
        </w:tc>
        <w:tc>
          <w:tcPr>
            <w:tcW w:w="992"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5D42B67" w14:textId="77777777" w:rsidR="005722AC" w:rsidRDefault="00F00574">
            <w:pPr>
              <w:spacing w:before="124" w:after="97" w:line="249" w:lineRule="exact"/>
              <w:jc w:val="center"/>
              <w:textAlignment w:val="baseline"/>
              <w:rPr>
                <w:rFonts w:eastAsia="Times New Roman"/>
                <w:b/>
                <w:color w:val="000000"/>
              </w:rPr>
            </w:pPr>
            <w:r>
              <w:rPr>
                <w:rFonts w:eastAsia="Times New Roman"/>
                <w:b/>
                <w:color w:val="000000"/>
              </w:rPr>
              <w:t>427h30</w:t>
            </w:r>
          </w:p>
        </w:tc>
        <w:tc>
          <w:tcPr>
            <w:tcW w:w="2660"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5791D633" w14:textId="77777777" w:rsidR="005722AC" w:rsidRDefault="005722AC">
            <w:pPr>
              <w:spacing w:before="124" w:after="97" w:line="249" w:lineRule="exact"/>
              <w:jc w:val="center"/>
              <w:textAlignment w:val="baseline"/>
              <w:rPr>
                <w:rFonts w:eastAsia="Times New Roman"/>
                <w:b/>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10D33CD2" w14:textId="77777777" w:rsidR="005722AC" w:rsidRDefault="005722AC">
            <w:pPr>
              <w:spacing w:before="124" w:after="97" w:line="249" w:lineRule="exact"/>
              <w:jc w:val="center"/>
              <w:textAlignment w:val="baseline"/>
              <w:rPr>
                <w:rFonts w:eastAsia="Times New Roman"/>
                <w:b/>
                <w:color w:val="000000"/>
              </w:rPr>
            </w:pPr>
          </w:p>
        </w:tc>
      </w:tr>
    </w:tbl>
    <w:p w14:paraId="7508D405" w14:textId="77777777" w:rsidR="005722AC" w:rsidRDefault="00F00574">
      <w:pPr>
        <w:rPr>
          <w:color w:val="FF0000"/>
        </w:rPr>
      </w:pPr>
      <w:r>
        <w:rPr>
          <w:color w:val="FF0000"/>
        </w:rPr>
        <w:br w:type="page"/>
      </w:r>
    </w:p>
    <w:p w14:paraId="6EBABAA6" w14:textId="77777777" w:rsidR="005722AC" w:rsidRDefault="00F00574">
      <w:pPr>
        <w:spacing w:after="200" w:line="276" w:lineRule="auto"/>
        <w:rPr>
          <w:b/>
          <w:bCs/>
          <w:u w:val="single"/>
        </w:rPr>
      </w:pPr>
      <w:r>
        <w:rPr>
          <w:b/>
          <w:bCs/>
          <w:u w:val="single"/>
        </w:rPr>
        <w:lastRenderedPageBreak/>
        <w:t xml:space="preserve">Semestre 6 : </w:t>
      </w:r>
    </w:p>
    <w:tbl>
      <w:tblPr>
        <w:tblW w:w="14175" w:type="dxa"/>
        <w:tblInd w:w="-147" w:type="dxa"/>
        <w:tblLayout w:type="fixed"/>
        <w:tblCellMar>
          <w:left w:w="0" w:type="dxa"/>
          <w:right w:w="0" w:type="dxa"/>
        </w:tblCellMar>
        <w:tblLook w:val="04A0" w:firstRow="1" w:lastRow="0" w:firstColumn="1" w:lastColumn="0" w:noHBand="0" w:noVBand="1"/>
      </w:tblPr>
      <w:tblGrid>
        <w:gridCol w:w="2410"/>
        <w:gridCol w:w="2552"/>
        <w:gridCol w:w="992"/>
        <w:gridCol w:w="709"/>
        <w:gridCol w:w="708"/>
        <w:gridCol w:w="875"/>
        <w:gridCol w:w="850"/>
        <w:gridCol w:w="851"/>
        <w:gridCol w:w="992"/>
        <w:gridCol w:w="2078"/>
        <w:gridCol w:w="1158"/>
      </w:tblGrid>
      <w:tr w:rsidR="005722AC" w14:paraId="09AEBBC7" w14:textId="77777777">
        <w:trPr>
          <w:cantSplit/>
          <w:trHeight w:hRule="exact" w:val="680"/>
        </w:trPr>
        <w:tc>
          <w:tcPr>
            <w:tcW w:w="2410" w:type="dxa"/>
            <w:vMerge w:val="restart"/>
            <w:tcBorders>
              <w:top w:val="single" w:sz="4" w:space="0" w:color="000000"/>
              <w:left w:val="single" w:sz="4" w:space="0" w:color="000000"/>
              <w:bottom w:val="nil"/>
              <w:right w:val="single" w:sz="4" w:space="0" w:color="000000"/>
            </w:tcBorders>
            <w:shd w:val="clear" w:color="auto" w:fill="FBD4B4" w:themeFill="accent6" w:themeFillTint="66"/>
            <w:vAlign w:val="center"/>
          </w:tcPr>
          <w:p w14:paraId="0C9775CF" w14:textId="77777777" w:rsidR="005722AC" w:rsidRDefault="00F00574">
            <w:pPr>
              <w:spacing w:before="336" w:after="298" w:line="249" w:lineRule="exact"/>
              <w:ind w:right="164"/>
              <w:jc w:val="center"/>
              <w:textAlignment w:val="baseline"/>
              <w:rPr>
                <w:rFonts w:eastAsia="Times New Roman"/>
                <w:b/>
                <w:color w:val="000000"/>
                <w:spacing w:val="-1"/>
              </w:rPr>
            </w:pPr>
            <w:r>
              <w:rPr>
                <w:rFonts w:eastAsia="Times New Roman"/>
                <w:b/>
                <w:color w:val="000000"/>
                <w:spacing w:val="-1"/>
              </w:rPr>
              <w:t>Unité d'enseignement</w:t>
            </w:r>
          </w:p>
        </w:tc>
        <w:tc>
          <w:tcPr>
            <w:tcW w:w="2552" w:type="dxa"/>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298F3149"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Intitulés des matières</w:t>
            </w:r>
          </w:p>
        </w:tc>
        <w:tc>
          <w:tcPr>
            <w:tcW w:w="992" w:type="dxa"/>
            <w:vMerge w:val="restart"/>
            <w:tcBorders>
              <w:top w:val="single" w:sz="4" w:space="0" w:color="auto"/>
              <w:left w:val="single" w:sz="4" w:space="0" w:color="auto"/>
              <w:right w:val="single" w:sz="4" w:space="0" w:color="auto"/>
            </w:tcBorders>
            <w:shd w:val="clear" w:color="auto" w:fill="FBD4B4" w:themeFill="accent6" w:themeFillTint="66"/>
            <w:textDirection w:val="btLr"/>
            <w:vAlign w:val="center"/>
          </w:tcPr>
          <w:p w14:paraId="75628200" w14:textId="77777777" w:rsidR="005722AC" w:rsidRDefault="00F00574">
            <w:pPr>
              <w:spacing w:line="249" w:lineRule="exact"/>
              <w:ind w:left="113" w:right="113"/>
              <w:jc w:val="center"/>
              <w:textAlignment w:val="baseline"/>
              <w:rPr>
                <w:rFonts w:eastAsia="Times New Roman"/>
                <w:b/>
                <w:color w:val="000000"/>
                <w:spacing w:val="2"/>
              </w:rPr>
            </w:pPr>
            <w:r>
              <w:rPr>
                <w:rFonts w:eastAsia="Times New Roman"/>
                <w:b/>
                <w:color w:val="000000"/>
                <w:spacing w:val="2"/>
              </w:rPr>
              <w:t>Code</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5F223AF3" w14:textId="77777777" w:rsidR="005722AC" w:rsidRDefault="00F00574">
            <w:pPr>
              <w:spacing w:line="249" w:lineRule="exact"/>
              <w:ind w:left="113" w:right="113"/>
              <w:jc w:val="center"/>
              <w:textAlignment w:val="baseline"/>
              <w:rPr>
                <w:rFonts w:eastAsia="Times New Roman"/>
                <w:b/>
                <w:color w:val="000000"/>
                <w:spacing w:val="2"/>
              </w:rPr>
            </w:pPr>
            <w:r>
              <w:rPr>
                <w:rFonts w:eastAsia="Times New Roman"/>
                <w:b/>
                <w:color w:val="000000"/>
                <w:spacing w:val="2"/>
              </w:rPr>
              <w:t>Crédits</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3F3C6D58" w14:textId="77777777" w:rsidR="005722AC" w:rsidRDefault="00F00574">
            <w:pPr>
              <w:spacing w:before="100" w:beforeAutospacing="1" w:after="100" w:afterAutospacing="1" w:line="249" w:lineRule="exact"/>
              <w:ind w:left="115" w:right="115"/>
              <w:jc w:val="center"/>
              <w:textAlignment w:val="baseline"/>
              <w:rPr>
                <w:rFonts w:eastAsia="Times New Roman"/>
                <w:b/>
                <w:color w:val="000000"/>
                <w:spacing w:val="2"/>
              </w:rPr>
            </w:pPr>
            <w:r>
              <w:rPr>
                <w:rFonts w:eastAsia="Times New Roman"/>
                <w:b/>
                <w:color w:val="000000"/>
                <w:spacing w:val="2"/>
              </w:rPr>
              <w:t>Coefficients</w:t>
            </w:r>
          </w:p>
        </w:tc>
        <w:tc>
          <w:tcPr>
            <w:tcW w:w="2576" w:type="dxa"/>
            <w:gridSpan w:val="3"/>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0C3BA67C" w14:textId="77777777" w:rsidR="005722AC" w:rsidRDefault="00F00574">
            <w:pPr>
              <w:spacing w:line="247" w:lineRule="exact"/>
              <w:jc w:val="center"/>
              <w:textAlignment w:val="baseline"/>
              <w:rPr>
                <w:rFonts w:eastAsia="Times New Roman"/>
                <w:b/>
                <w:color w:val="000000"/>
              </w:rPr>
            </w:pPr>
            <w:r>
              <w:rPr>
                <w:rFonts w:eastAsia="Times New Roman"/>
                <w:b/>
                <w:color w:val="000000"/>
              </w:rPr>
              <w:t>Volume Horaire</w:t>
            </w:r>
          </w:p>
          <w:p w14:paraId="676E8A88" w14:textId="77777777" w:rsidR="005722AC" w:rsidRDefault="00F00574">
            <w:pPr>
              <w:spacing w:line="247" w:lineRule="exact"/>
              <w:jc w:val="center"/>
              <w:textAlignment w:val="baseline"/>
              <w:rPr>
                <w:rFonts w:eastAsia="Times New Roman"/>
                <w:b/>
                <w:color w:val="000000"/>
              </w:rPr>
            </w:pPr>
            <w:r>
              <w:rPr>
                <w:rFonts w:eastAsia="Times New Roman"/>
                <w:b/>
                <w:color w:val="000000"/>
              </w:rPr>
              <w:t>Hebdomadaire</w:t>
            </w:r>
          </w:p>
        </w:tc>
        <w:tc>
          <w:tcPr>
            <w:tcW w:w="992" w:type="dxa"/>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16C5790C"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VHS</w:t>
            </w:r>
          </w:p>
        </w:tc>
        <w:tc>
          <w:tcPr>
            <w:tcW w:w="3236"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30C17B94"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Mode d’évaluation</w:t>
            </w:r>
          </w:p>
        </w:tc>
      </w:tr>
      <w:tr w:rsidR="005722AC" w14:paraId="19931AEF" w14:textId="77777777">
        <w:trPr>
          <w:cantSplit/>
          <w:trHeight w:hRule="exact" w:val="896"/>
        </w:trPr>
        <w:tc>
          <w:tcPr>
            <w:tcW w:w="2410" w:type="dxa"/>
            <w:vMerge/>
            <w:tcBorders>
              <w:top w:val="nil"/>
              <w:left w:val="single" w:sz="4" w:space="0" w:color="000000"/>
              <w:bottom w:val="single" w:sz="4" w:space="0" w:color="000000"/>
              <w:right w:val="single" w:sz="4" w:space="0" w:color="000000"/>
            </w:tcBorders>
            <w:shd w:val="clear" w:color="auto" w:fill="FBD4B4" w:themeFill="accent6" w:themeFillTint="66"/>
            <w:vAlign w:val="center"/>
          </w:tcPr>
          <w:p w14:paraId="0F66810F" w14:textId="77777777" w:rsidR="005722AC" w:rsidRDefault="005722AC">
            <w:pPr>
              <w:jc w:val="center"/>
            </w:pPr>
          </w:p>
        </w:tc>
        <w:tc>
          <w:tcPr>
            <w:tcW w:w="2552" w:type="dxa"/>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6A71E607" w14:textId="77777777" w:rsidR="005722AC" w:rsidRDefault="005722AC">
            <w:pPr>
              <w:jc w:val="center"/>
            </w:pPr>
          </w:p>
        </w:tc>
        <w:tc>
          <w:tcPr>
            <w:tcW w:w="992" w:type="dxa"/>
            <w:vMerge/>
            <w:tcBorders>
              <w:left w:val="single" w:sz="4" w:space="0" w:color="auto"/>
              <w:bottom w:val="single" w:sz="4" w:space="0" w:color="auto"/>
              <w:right w:val="single" w:sz="4" w:space="0" w:color="auto"/>
            </w:tcBorders>
            <w:shd w:val="clear" w:color="auto" w:fill="FBD4B4" w:themeFill="accent6" w:themeFillTint="66"/>
            <w:vAlign w:val="center"/>
          </w:tcPr>
          <w:p w14:paraId="2E92829F" w14:textId="77777777" w:rsidR="005722AC" w:rsidRDefault="005722AC">
            <w:pPr>
              <w:jc w:val="center"/>
            </w:pPr>
          </w:p>
        </w:tc>
        <w:tc>
          <w:tcPr>
            <w:tcW w:w="709" w:type="dxa"/>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45A9CCB4" w14:textId="77777777" w:rsidR="005722AC" w:rsidRDefault="005722AC">
            <w:pPr>
              <w:jc w:val="center"/>
            </w:pPr>
          </w:p>
        </w:tc>
        <w:tc>
          <w:tcPr>
            <w:tcW w:w="708" w:type="dxa"/>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1E1EDF0C" w14:textId="77777777" w:rsidR="005722AC" w:rsidRDefault="005722AC">
            <w:pPr>
              <w:jc w:val="center"/>
            </w:pPr>
          </w:p>
        </w:tc>
        <w:tc>
          <w:tcPr>
            <w:tcW w:w="875" w:type="dxa"/>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215F980B" w14:textId="77777777" w:rsidR="005722AC" w:rsidRDefault="00F00574">
            <w:pPr>
              <w:spacing w:before="110" w:line="245" w:lineRule="exact"/>
              <w:jc w:val="center"/>
              <w:textAlignment w:val="baseline"/>
              <w:rPr>
                <w:rFonts w:eastAsia="Times New Roman"/>
                <w:b/>
                <w:color w:val="000000"/>
              </w:rPr>
            </w:pPr>
            <w:r>
              <w:rPr>
                <w:rFonts w:eastAsia="Times New Roman"/>
                <w:b/>
                <w:color w:val="000000"/>
              </w:rPr>
              <w:t>Cours</w:t>
            </w:r>
          </w:p>
        </w:tc>
        <w:tc>
          <w:tcPr>
            <w:tcW w:w="850"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B5898D0" w14:textId="77777777" w:rsidR="005722AC" w:rsidRDefault="00F00574">
            <w:pPr>
              <w:spacing w:before="110" w:line="245" w:lineRule="exact"/>
              <w:jc w:val="center"/>
              <w:textAlignment w:val="baseline"/>
              <w:rPr>
                <w:rFonts w:eastAsia="Times New Roman"/>
                <w:b/>
                <w:color w:val="000000"/>
                <w:spacing w:val="-3"/>
              </w:rPr>
            </w:pPr>
            <w:r>
              <w:rPr>
                <w:rFonts w:eastAsia="Times New Roman"/>
                <w:b/>
                <w:color w:val="000000"/>
                <w:spacing w:val="-3"/>
              </w:rPr>
              <w:t>TD</w:t>
            </w:r>
          </w:p>
        </w:tc>
        <w:tc>
          <w:tcPr>
            <w:tcW w:w="851"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40EB53F5" w14:textId="77777777" w:rsidR="005722AC" w:rsidRDefault="00F00574">
            <w:pPr>
              <w:spacing w:before="110" w:line="245" w:lineRule="exact"/>
              <w:jc w:val="center"/>
              <w:textAlignment w:val="baseline"/>
              <w:rPr>
                <w:rFonts w:eastAsia="Times New Roman"/>
                <w:b/>
                <w:color w:val="000000"/>
                <w:spacing w:val="-1"/>
              </w:rPr>
            </w:pPr>
            <w:r>
              <w:rPr>
                <w:rFonts w:eastAsia="Times New Roman"/>
                <w:b/>
                <w:color w:val="000000"/>
                <w:spacing w:val="-1"/>
              </w:rPr>
              <w:t>TP</w:t>
            </w:r>
          </w:p>
        </w:tc>
        <w:tc>
          <w:tcPr>
            <w:tcW w:w="992" w:type="dxa"/>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1F00A32A" w14:textId="77777777" w:rsidR="005722AC" w:rsidRDefault="005722AC">
            <w:pPr>
              <w:jc w:val="center"/>
            </w:pPr>
          </w:p>
        </w:tc>
        <w:tc>
          <w:tcPr>
            <w:tcW w:w="2078"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6804ED5"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Contrôle continu</w:t>
            </w:r>
          </w:p>
        </w:tc>
        <w:tc>
          <w:tcPr>
            <w:tcW w:w="1158"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335D33A5"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Examen final</w:t>
            </w:r>
          </w:p>
        </w:tc>
      </w:tr>
      <w:tr w:rsidR="005722AC" w14:paraId="5AE2F0DA" w14:textId="77777777">
        <w:trPr>
          <w:trHeight w:hRule="exact" w:val="761"/>
        </w:trPr>
        <w:tc>
          <w:tcPr>
            <w:tcW w:w="2410" w:type="dxa"/>
            <w:vMerge w:val="restart"/>
            <w:tcBorders>
              <w:top w:val="single" w:sz="4" w:space="0" w:color="000000"/>
              <w:left w:val="single" w:sz="4" w:space="0" w:color="000000"/>
              <w:right w:val="single" w:sz="4" w:space="0" w:color="000000"/>
            </w:tcBorders>
            <w:vAlign w:val="center"/>
          </w:tcPr>
          <w:p w14:paraId="3B7CFC12"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UE Fondamentale</w:t>
            </w:r>
          </w:p>
          <w:p w14:paraId="44DF0FB0"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Code : UEF 3.2.1</w:t>
            </w:r>
          </w:p>
          <w:p w14:paraId="3C69A1EA"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Crédits : 11</w:t>
            </w:r>
          </w:p>
          <w:p w14:paraId="3B7552B8"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Coefficients : 6</w:t>
            </w:r>
          </w:p>
        </w:tc>
        <w:tc>
          <w:tcPr>
            <w:tcW w:w="2552" w:type="dxa"/>
            <w:tcBorders>
              <w:top w:val="single" w:sz="4" w:space="0" w:color="000000"/>
              <w:left w:val="single" w:sz="4" w:space="0" w:color="000000"/>
              <w:bottom w:val="single" w:sz="4" w:space="0" w:color="000000"/>
              <w:right w:val="single" w:sz="4" w:space="0" w:color="000000"/>
            </w:tcBorders>
            <w:vAlign w:val="center"/>
          </w:tcPr>
          <w:p w14:paraId="1EF325FA" w14:textId="77777777" w:rsidR="005722AC" w:rsidRPr="00681BE6" w:rsidRDefault="00F00574">
            <w:pPr>
              <w:spacing w:before="115" w:after="84" w:line="251" w:lineRule="exact"/>
              <w:ind w:left="144"/>
              <w:jc w:val="center"/>
              <w:textAlignment w:val="baseline"/>
              <w:rPr>
                <w:rFonts w:ascii="Cambria" w:eastAsia="Times New Roman" w:hAnsi="Cambria"/>
                <w:spacing w:val="-1"/>
              </w:rPr>
            </w:pPr>
            <w:r w:rsidRPr="00681BE6">
              <w:rPr>
                <w:rFonts w:ascii="Cambria" w:hAnsi="Cambria" w:cs="Cambria"/>
              </w:rPr>
              <w:t>Mécanique des milieux continus 2</w:t>
            </w:r>
          </w:p>
        </w:tc>
        <w:tc>
          <w:tcPr>
            <w:tcW w:w="992" w:type="dxa"/>
            <w:tcBorders>
              <w:top w:val="single" w:sz="4" w:space="0" w:color="auto"/>
              <w:left w:val="single" w:sz="4" w:space="0" w:color="000000"/>
              <w:bottom w:val="single" w:sz="4" w:space="0" w:color="000000"/>
              <w:right w:val="single" w:sz="4" w:space="0" w:color="000000"/>
            </w:tcBorders>
            <w:vAlign w:val="center"/>
          </w:tcPr>
          <w:p w14:paraId="7104A615" w14:textId="77777777" w:rsidR="005722AC" w:rsidRDefault="00F00574">
            <w:pPr>
              <w:spacing w:before="124" w:after="96" w:line="249" w:lineRule="exact"/>
              <w:jc w:val="center"/>
              <w:textAlignment w:val="baseline"/>
              <w:rPr>
                <w:rFonts w:eastAsia="Times New Roman"/>
                <w:bCs/>
                <w:color w:val="000000"/>
                <w:sz w:val="20"/>
                <w:szCs w:val="20"/>
              </w:rPr>
            </w:pPr>
            <w:r>
              <w:rPr>
                <w:rFonts w:eastAsia="Times New Roman"/>
                <w:bCs/>
                <w:color w:val="000000"/>
                <w:sz w:val="20"/>
                <w:szCs w:val="20"/>
              </w:rPr>
              <w:t>CSSM.6.1</w:t>
            </w:r>
          </w:p>
        </w:tc>
        <w:tc>
          <w:tcPr>
            <w:tcW w:w="709" w:type="dxa"/>
            <w:tcBorders>
              <w:top w:val="single" w:sz="4" w:space="0" w:color="auto"/>
              <w:left w:val="single" w:sz="4" w:space="0" w:color="000000"/>
              <w:bottom w:val="single" w:sz="4" w:space="0" w:color="000000"/>
              <w:right w:val="single" w:sz="4" w:space="0" w:color="000000"/>
            </w:tcBorders>
            <w:vAlign w:val="center"/>
          </w:tcPr>
          <w:p w14:paraId="5A6471A8"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6</w:t>
            </w:r>
          </w:p>
        </w:tc>
        <w:tc>
          <w:tcPr>
            <w:tcW w:w="708" w:type="dxa"/>
            <w:tcBorders>
              <w:top w:val="single" w:sz="4" w:space="0" w:color="auto"/>
              <w:left w:val="single" w:sz="4" w:space="0" w:color="000000"/>
              <w:bottom w:val="single" w:sz="4" w:space="0" w:color="000000"/>
              <w:right w:val="single" w:sz="4" w:space="0" w:color="000000"/>
            </w:tcBorders>
            <w:vAlign w:val="center"/>
          </w:tcPr>
          <w:p w14:paraId="5A6927F3" w14:textId="77777777" w:rsidR="005722AC" w:rsidRDefault="00F00574">
            <w:pPr>
              <w:spacing w:before="120" w:after="81" w:line="249" w:lineRule="exact"/>
              <w:jc w:val="center"/>
              <w:textAlignment w:val="baseline"/>
              <w:rPr>
                <w:rFonts w:eastAsia="Times New Roman"/>
                <w:b/>
                <w:color w:val="000000"/>
              </w:rPr>
            </w:pPr>
            <w:r>
              <w:rPr>
                <w:rFonts w:eastAsia="Times New Roman"/>
                <w:b/>
                <w:color w:val="000000"/>
              </w:rPr>
              <w:t>3</w:t>
            </w:r>
          </w:p>
        </w:tc>
        <w:tc>
          <w:tcPr>
            <w:tcW w:w="875" w:type="dxa"/>
            <w:tcBorders>
              <w:top w:val="single" w:sz="4" w:space="0" w:color="000000"/>
              <w:left w:val="single" w:sz="4" w:space="0" w:color="000000"/>
              <w:bottom w:val="single" w:sz="4" w:space="0" w:color="000000"/>
              <w:right w:val="single" w:sz="4" w:space="0" w:color="000000"/>
            </w:tcBorders>
            <w:vAlign w:val="center"/>
          </w:tcPr>
          <w:p w14:paraId="0F2E8107"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3h00</w:t>
            </w:r>
          </w:p>
        </w:tc>
        <w:tc>
          <w:tcPr>
            <w:tcW w:w="850" w:type="dxa"/>
            <w:tcBorders>
              <w:top w:val="single" w:sz="4" w:space="0" w:color="000000"/>
              <w:left w:val="single" w:sz="4" w:space="0" w:color="000000"/>
              <w:bottom w:val="single" w:sz="4" w:space="0" w:color="000000"/>
              <w:right w:val="single" w:sz="4" w:space="0" w:color="000000"/>
            </w:tcBorders>
            <w:vAlign w:val="center"/>
          </w:tcPr>
          <w:p w14:paraId="0618A4AA"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7A71CD4B" w14:textId="77777777" w:rsidR="005722AC" w:rsidRDefault="00F00574">
            <w:pPr>
              <w:jc w:val="center"/>
              <w:textAlignment w:val="baseline"/>
              <w:rPr>
                <w:rFonts w:eastAsia="Times New Roman"/>
                <w:color w:val="000000"/>
              </w:rPr>
            </w:pPr>
            <w:r>
              <w:rPr>
                <w:rFonts w:eastAsia="Times New Roman"/>
                <w:color w:val="000000"/>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7ADDB7A5" w14:textId="77777777" w:rsidR="005722AC" w:rsidRDefault="00F00574">
            <w:pPr>
              <w:spacing w:before="124" w:after="99" w:line="251" w:lineRule="exact"/>
              <w:jc w:val="center"/>
              <w:textAlignment w:val="baseline"/>
              <w:rPr>
                <w:rFonts w:eastAsia="Times New Roman"/>
                <w:color w:val="000000"/>
                <w:spacing w:val="-3"/>
              </w:rPr>
            </w:pPr>
            <w:r>
              <w:rPr>
                <w:rFonts w:eastAsia="Times New Roman"/>
                <w:color w:val="000000"/>
                <w:spacing w:val="-1"/>
              </w:rPr>
              <w:t>67h30</w:t>
            </w:r>
          </w:p>
        </w:tc>
        <w:tc>
          <w:tcPr>
            <w:tcW w:w="2078" w:type="dxa"/>
            <w:tcBorders>
              <w:top w:val="single" w:sz="4" w:space="0" w:color="auto"/>
              <w:left w:val="single" w:sz="4" w:space="0" w:color="auto"/>
              <w:bottom w:val="single" w:sz="4" w:space="0" w:color="auto"/>
              <w:right w:val="single" w:sz="4" w:space="0" w:color="auto"/>
            </w:tcBorders>
            <w:vAlign w:val="center"/>
          </w:tcPr>
          <w:p w14:paraId="26DB2975"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40%</w:t>
            </w:r>
          </w:p>
        </w:tc>
        <w:tc>
          <w:tcPr>
            <w:tcW w:w="1158" w:type="dxa"/>
            <w:tcBorders>
              <w:top w:val="single" w:sz="4" w:space="0" w:color="auto"/>
              <w:left w:val="single" w:sz="4" w:space="0" w:color="auto"/>
              <w:bottom w:val="single" w:sz="4" w:space="0" w:color="auto"/>
              <w:right w:val="single" w:sz="4" w:space="0" w:color="auto"/>
            </w:tcBorders>
            <w:vAlign w:val="center"/>
          </w:tcPr>
          <w:p w14:paraId="40D2325D"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75BCAB1D" w14:textId="77777777">
        <w:trPr>
          <w:trHeight w:hRule="exact" w:val="701"/>
        </w:trPr>
        <w:tc>
          <w:tcPr>
            <w:tcW w:w="2410" w:type="dxa"/>
            <w:vMerge/>
            <w:tcBorders>
              <w:left w:val="single" w:sz="4" w:space="0" w:color="000000"/>
              <w:right w:val="single" w:sz="4" w:space="0" w:color="000000"/>
            </w:tcBorders>
            <w:vAlign w:val="center"/>
          </w:tcPr>
          <w:p w14:paraId="4F3EB795" w14:textId="77777777" w:rsidR="005722AC" w:rsidRDefault="005722AC">
            <w:pPr>
              <w:spacing w:before="125" w:after="99" w:line="251" w:lineRule="exact"/>
              <w:ind w:right="164"/>
              <w:jc w:val="center"/>
              <w:textAlignment w:val="baseline"/>
              <w:rPr>
                <w:rFonts w:eastAsia="Times New Roman"/>
                <w:b/>
                <w:bCs/>
                <w:color w:val="000000"/>
                <w:spacing w:val="-6"/>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3415A78C" w14:textId="77777777" w:rsidR="005722AC" w:rsidRPr="00681BE6" w:rsidRDefault="00F00574">
            <w:pPr>
              <w:spacing w:before="125" w:after="99" w:line="251" w:lineRule="exact"/>
              <w:ind w:left="144"/>
              <w:jc w:val="center"/>
              <w:textAlignment w:val="baseline"/>
              <w:rPr>
                <w:rFonts w:ascii="Cambria" w:eastAsia="Times New Roman" w:hAnsi="Cambria"/>
                <w:spacing w:val="-1"/>
              </w:rPr>
            </w:pPr>
            <w:r w:rsidRPr="00681BE6">
              <w:rPr>
                <w:rFonts w:ascii="Cambria" w:eastAsia="Times New Roman" w:hAnsi="Cambria"/>
                <w:spacing w:val="-1"/>
              </w:rPr>
              <w:t>Thermodynamique et conversion d’énergie 2</w:t>
            </w:r>
          </w:p>
        </w:tc>
        <w:tc>
          <w:tcPr>
            <w:tcW w:w="992" w:type="dxa"/>
            <w:tcBorders>
              <w:top w:val="single" w:sz="4" w:space="0" w:color="000000"/>
              <w:left w:val="single" w:sz="4" w:space="0" w:color="000000"/>
              <w:bottom w:val="single" w:sz="4" w:space="0" w:color="000000"/>
              <w:right w:val="single" w:sz="4" w:space="0" w:color="000000"/>
            </w:tcBorders>
            <w:vAlign w:val="center"/>
          </w:tcPr>
          <w:p w14:paraId="3DC96639" w14:textId="77777777" w:rsidR="005722AC" w:rsidRDefault="00F00574">
            <w:pPr>
              <w:jc w:val="center"/>
              <w:rPr>
                <w:sz w:val="20"/>
                <w:szCs w:val="20"/>
              </w:rPr>
            </w:pPr>
            <w:r>
              <w:rPr>
                <w:rFonts w:eastAsia="Times New Roman"/>
                <w:bCs/>
                <w:color w:val="000000"/>
                <w:sz w:val="20"/>
                <w:szCs w:val="20"/>
              </w:rPr>
              <w:t>CSSM.6.2</w:t>
            </w:r>
          </w:p>
        </w:tc>
        <w:tc>
          <w:tcPr>
            <w:tcW w:w="709" w:type="dxa"/>
            <w:tcBorders>
              <w:top w:val="single" w:sz="4" w:space="0" w:color="000000"/>
              <w:left w:val="single" w:sz="4" w:space="0" w:color="000000"/>
              <w:bottom w:val="single" w:sz="4" w:space="0" w:color="000000"/>
              <w:right w:val="single" w:sz="4" w:space="0" w:color="000000"/>
            </w:tcBorders>
            <w:vAlign w:val="center"/>
          </w:tcPr>
          <w:p w14:paraId="726373AB"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5</w:t>
            </w:r>
          </w:p>
        </w:tc>
        <w:tc>
          <w:tcPr>
            <w:tcW w:w="708" w:type="dxa"/>
            <w:tcBorders>
              <w:top w:val="single" w:sz="4" w:space="0" w:color="000000"/>
              <w:left w:val="single" w:sz="4" w:space="0" w:color="000000"/>
              <w:bottom w:val="single" w:sz="4" w:space="0" w:color="000000"/>
              <w:right w:val="single" w:sz="4" w:space="0" w:color="000000"/>
            </w:tcBorders>
            <w:vAlign w:val="center"/>
          </w:tcPr>
          <w:p w14:paraId="6C595497" w14:textId="77777777" w:rsidR="005722AC" w:rsidRDefault="00F00574">
            <w:pPr>
              <w:spacing w:before="130" w:after="96" w:line="249" w:lineRule="exact"/>
              <w:jc w:val="center"/>
              <w:textAlignment w:val="baseline"/>
              <w:rPr>
                <w:rFonts w:eastAsia="Times New Roman"/>
                <w:b/>
                <w:color w:val="000000"/>
              </w:rPr>
            </w:pPr>
            <w:r>
              <w:rPr>
                <w:rFonts w:eastAsia="Times New Roman"/>
                <w:b/>
                <w:color w:val="000000"/>
              </w:rPr>
              <w:t>3</w:t>
            </w:r>
          </w:p>
        </w:tc>
        <w:tc>
          <w:tcPr>
            <w:tcW w:w="875" w:type="dxa"/>
            <w:tcBorders>
              <w:top w:val="single" w:sz="4" w:space="0" w:color="000000"/>
              <w:left w:val="single" w:sz="4" w:space="0" w:color="000000"/>
              <w:bottom w:val="single" w:sz="4" w:space="0" w:color="000000"/>
              <w:right w:val="single" w:sz="4" w:space="0" w:color="000000"/>
            </w:tcBorders>
            <w:vAlign w:val="center"/>
          </w:tcPr>
          <w:p w14:paraId="3A0F0D3B"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6E7B6B52"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0FD10F4B" w14:textId="77777777" w:rsidR="005722AC" w:rsidRDefault="00F00574">
            <w:pPr>
              <w:jc w:val="center"/>
              <w:textAlignment w:val="baseline"/>
              <w:rPr>
                <w:rFonts w:eastAsia="Times New Roman"/>
                <w:color w:val="000000"/>
              </w:rPr>
            </w:pPr>
            <w:r>
              <w:rPr>
                <w:rFonts w:eastAsia="Times New Roman"/>
                <w:color w:val="000000"/>
                <w:spacing w:val="-1"/>
              </w:rPr>
              <w:t>1h30</w:t>
            </w:r>
          </w:p>
        </w:tc>
        <w:tc>
          <w:tcPr>
            <w:tcW w:w="992" w:type="dxa"/>
            <w:tcBorders>
              <w:top w:val="single" w:sz="4" w:space="0" w:color="000000"/>
              <w:left w:val="single" w:sz="4" w:space="0" w:color="000000"/>
              <w:bottom w:val="single" w:sz="4" w:space="0" w:color="000000"/>
              <w:right w:val="single" w:sz="4" w:space="0" w:color="000000"/>
            </w:tcBorders>
            <w:vAlign w:val="center"/>
          </w:tcPr>
          <w:p w14:paraId="6244764D" w14:textId="77777777" w:rsidR="005722AC" w:rsidRDefault="00F00574">
            <w:pPr>
              <w:spacing w:before="125" w:after="99" w:line="251" w:lineRule="exact"/>
              <w:jc w:val="center"/>
              <w:textAlignment w:val="baseline"/>
              <w:rPr>
                <w:rFonts w:eastAsia="Times New Roman"/>
                <w:color w:val="000000"/>
                <w:spacing w:val="-1"/>
              </w:rPr>
            </w:pPr>
            <w:r>
              <w:rPr>
                <w:rFonts w:eastAsia="Times New Roman"/>
                <w:color w:val="000000"/>
                <w:spacing w:val="-1"/>
              </w:rPr>
              <w:t>67h30</w:t>
            </w:r>
          </w:p>
        </w:tc>
        <w:tc>
          <w:tcPr>
            <w:tcW w:w="2078" w:type="dxa"/>
            <w:tcBorders>
              <w:top w:val="single" w:sz="4" w:space="0" w:color="auto"/>
              <w:left w:val="single" w:sz="4" w:space="0" w:color="000000"/>
              <w:bottom w:val="single" w:sz="4" w:space="0" w:color="000000"/>
              <w:right w:val="single" w:sz="4" w:space="0" w:color="000000"/>
            </w:tcBorders>
            <w:vAlign w:val="center"/>
          </w:tcPr>
          <w:p w14:paraId="777B61CE" w14:textId="77777777" w:rsidR="005722AC" w:rsidRDefault="00F00574">
            <w:pPr>
              <w:autoSpaceDE w:val="0"/>
              <w:autoSpaceDN w:val="0"/>
              <w:adjustRightInd w:val="0"/>
              <w:jc w:val="center"/>
              <w:rPr>
                <w:rFonts w:ascii="Cambria" w:eastAsiaTheme="minorHAnsi" w:hAnsi="Cambria" w:cs="Cambria"/>
                <w:lang w:eastAsia="fr-FR"/>
              </w:rPr>
            </w:pPr>
            <w:r>
              <w:rPr>
                <w:rFonts w:ascii="Cambria" w:eastAsiaTheme="minorHAnsi" w:hAnsi="Cambria" w:cs="Cambria"/>
                <w:lang w:eastAsia="fr-FR"/>
              </w:rPr>
              <w:t>40%</w:t>
            </w:r>
          </w:p>
          <w:p w14:paraId="53640303" w14:textId="77777777" w:rsidR="005722AC" w:rsidRDefault="00F00574">
            <w:pPr>
              <w:autoSpaceDE w:val="0"/>
              <w:autoSpaceDN w:val="0"/>
              <w:adjustRightInd w:val="0"/>
              <w:jc w:val="center"/>
              <w:rPr>
                <w:rFonts w:ascii="Cambria" w:eastAsiaTheme="minorHAnsi" w:hAnsi="Cambria" w:cs="Cambria"/>
                <w:lang w:eastAsia="fr-FR"/>
              </w:rPr>
            </w:pPr>
            <w:r>
              <w:rPr>
                <w:rFonts w:ascii="Cambria" w:eastAsiaTheme="minorHAnsi" w:hAnsi="Cambria" w:cs="Cambria"/>
                <w:lang w:eastAsia="fr-FR"/>
              </w:rPr>
              <w:t>(20% TD + 20%TP)</w:t>
            </w:r>
          </w:p>
        </w:tc>
        <w:tc>
          <w:tcPr>
            <w:tcW w:w="1158" w:type="dxa"/>
            <w:tcBorders>
              <w:top w:val="single" w:sz="4" w:space="0" w:color="auto"/>
              <w:left w:val="single" w:sz="4" w:space="0" w:color="000000"/>
              <w:bottom w:val="single" w:sz="4" w:space="0" w:color="000000"/>
              <w:right w:val="single" w:sz="4" w:space="0" w:color="000000"/>
            </w:tcBorders>
            <w:vAlign w:val="center"/>
          </w:tcPr>
          <w:p w14:paraId="3ED46893"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6EA79A42" w14:textId="77777777">
        <w:trPr>
          <w:trHeight w:hRule="exact" w:val="555"/>
        </w:trPr>
        <w:tc>
          <w:tcPr>
            <w:tcW w:w="2410" w:type="dxa"/>
            <w:vMerge w:val="restart"/>
            <w:tcBorders>
              <w:top w:val="single" w:sz="4" w:space="0" w:color="000000"/>
              <w:left w:val="single" w:sz="4" w:space="0" w:color="000000"/>
              <w:right w:val="single" w:sz="4" w:space="0" w:color="000000"/>
            </w:tcBorders>
            <w:vAlign w:val="center"/>
          </w:tcPr>
          <w:p w14:paraId="61FD5DF6"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UE Fondamentale</w:t>
            </w:r>
          </w:p>
          <w:p w14:paraId="500A8BE5"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Code : UEF 3.2.2</w:t>
            </w:r>
          </w:p>
          <w:p w14:paraId="3FA5AEC0"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Crédits : 13</w:t>
            </w:r>
          </w:p>
          <w:p w14:paraId="522DDE6E" w14:textId="77777777" w:rsidR="005722AC" w:rsidRDefault="00F00574">
            <w:pPr>
              <w:spacing w:line="251" w:lineRule="exact"/>
              <w:ind w:right="164"/>
              <w:jc w:val="center"/>
              <w:textAlignment w:val="baseline"/>
              <w:rPr>
                <w:rFonts w:eastAsia="Times New Roman"/>
                <w:b/>
                <w:bCs/>
                <w:color w:val="000000"/>
                <w:spacing w:val="-10"/>
              </w:rPr>
            </w:pPr>
            <w:r>
              <w:rPr>
                <w:rFonts w:eastAsia="Times New Roman"/>
                <w:b/>
                <w:bCs/>
                <w:color w:val="000000"/>
                <w:spacing w:val="-10"/>
              </w:rPr>
              <w:t>Coefficients : 7</w:t>
            </w:r>
          </w:p>
        </w:tc>
        <w:tc>
          <w:tcPr>
            <w:tcW w:w="2552" w:type="dxa"/>
            <w:tcBorders>
              <w:top w:val="single" w:sz="4" w:space="0" w:color="000000"/>
              <w:left w:val="single" w:sz="4" w:space="0" w:color="000000"/>
              <w:bottom w:val="single" w:sz="4" w:space="0" w:color="000000"/>
              <w:right w:val="single" w:sz="4" w:space="0" w:color="000000"/>
            </w:tcBorders>
            <w:vAlign w:val="center"/>
          </w:tcPr>
          <w:p w14:paraId="44BB0444" w14:textId="77777777" w:rsidR="005722AC" w:rsidRPr="00681BE6" w:rsidRDefault="00F00574">
            <w:pPr>
              <w:autoSpaceDE w:val="0"/>
              <w:autoSpaceDN w:val="0"/>
              <w:adjustRightInd w:val="0"/>
              <w:ind w:left="144"/>
              <w:jc w:val="center"/>
              <w:rPr>
                <w:rFonts w:ascii="Cambria" w:eastAsia="Times New Roman" w:hAnsi="Cambria"/>
              </w:rPr>
            </w:pPr>
            <w:r w:rsidRPr="00681BE6">
              <w:rPr>
                <w:rFonts w:ascii="Cambria" w:eastAsiaTheme="minorHAnsi" w:hAnsi="Cambria" w:cs="Cambria"/>
                <w:lang w:eastAsia="fr-FR"/>
              </w:rPr>
              <w:t>Sciences des matériaux</w:t>
            </w:r>
          </w:p>
        </w:tc>
        <w:tc>
          <w:tcPr>
            <w:tcW w:w="992" w:type="dxa"/>
            <w:tcBorders>
              <w:top w:val="single" w:sz="4" w:space="0" w:color="000000"/>
              <w:left w:val="single" w:sz="4" w:space="0" w:color="000000"/>
              <w:bottom w:val="single" w:sz="4" w:space="0" w:color="000000"/>
              <w:right w:val="single" w:sz="4" w:space="0" w:color="000000"/>
            </w:tcBorders>
            <w:vAlign w:val="center"/>
          </w:tcPr>
          <w:p w14:paraId="559F8A88" w14:textId="77777777" w:rsidR="005722AC" w:rsidRDefault="00F00574">
            <w:pPr>
              <w:jc w:val="center"/>
              <w:rPr>
                <w:sz w:val="20"/>
                <w:szCs w:val="20"/>
              </w:rPr>
            </w:pPr>
            <w:r>
              <w:rPr>
                <w:rFonts w:eastAsia="Times New Roman"/>
                <w:bCs/>
                <w:color w:val="000000"/>
                <w:sz w:val="20"/>
                <w:szCs w:val="20"/>
              </w:rPr>
              <w:t>CSSM.6.3</w:t>
            </w:r>
          </w:p>
        </w:tc>
        <w:tc>
          <w:tcPr>
            <w:tcW w:w="709" w:type="dxa"/>
            <w:tcBorders>
              <w:top w:val="single" w:sz="4" w:space="0" w:color="000000"/>
              <w:left w:val="single" w:sz="4" w:space="0" w:color="000000"/>
              <w:bottom w:val="single" w:sz="4" w:space="0" w:color="000000"/>
              <w:right w:val="single" w:sz="4" w:space="0" w:color="000000"/>
            </w:tcBorders>
            <w:vAlign w:val="center"/>
          </w:tcPr>
          <w:p w14:paraId="64925779"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4</w:t>
            </w:r>
          </w:p>
        </w:tc>
        <w:tc>
          <w:tcPr>
            <w:tcW w:w="708" w:type="dxa"/>
            <w:tcBorders>
              <w:top w:val="single" w:sz="4" w:space="0" w:color="000000"/>
              <w:left w:val="single" w:sz="4" w:space="0" w:color="000000"/>
              <w:bottom w:val="single" w:sz="4" w:space="0" w:color="000000"/>
              <w:right w:val="single" w:sz="4" w:space="0" w:color="000000"/>
            </w:tcBorders>
            <w:vAlign w:val="center"/>
          </w:tcPr>
          <w:p w14:paraId="5D32B584" w14:textId="77777777" w:rsidR="005722AC" w:rsidRDefault="00F00574">
            <w:pPr>
              <w:spacing w:before="129" w:after="96" w:line="249" w:lineRule="exact"/>
              <w:jc w:val="center"/>
              <w:textAlignment w:val="baseline"/>
              <w:rPr>
                <w:rFonts w:eastAsia="Times New Roman"/>
                <w:b/>
                <w:color w:val="000000"/>
              </w:rPr>
            </w:pPr>
            <w:r>
              <w:rPr>
                <w:rFonts w:eastAsia="Times New Roman"/>
                <w:b/>
                <w:color w:val="000000"/>
              </w:rPr>
              <w:t>2</w:t>
            </w:r>
          </w:p>
        </w:tc>
        <w:tc>
          <w:tcPr>
            <w:tcW w:w="875" w:type="dxa"/>
            <w:tcBorders>
              <w:top w:val="single" w:sz="4" w:space="0" w:color="000000"/>
              <w:left w:val="single" w:sz="4" w:space="0" w:color="000000"/>
              <w:bottom w:val="single" w:sz="4" w:space="0" w:color="000000"/>
              <w:right w:val="single" w:sz="4" w:space="0" w:color="000000"/>
            </w:tcBorders>
            <w:vAlign w:val="center"/>
          </w:tcPr>
          <w:p w14:paraId="7D6A6CC1"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76DB2637"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505600CB" w14:textId="77777777" w:rsidR="005722AC" w:rsidRDefault="00F00574">
            <w:pPr>
              <w:spacing w:before="124" w:after="99" w:line="251" w:lineRule="exact"/>
              <w:jc w:val="center"/>
              <w:textAlignment w:val="baseline"/>
              <w:rPr>
                <w:rFonts w:eastAsia="Times New Roman"/>
                <w:color w:val="000000"/>
                <w:spacing w:val="-1"/>
              </w:rPr>
            </w:pPr>
            <w:r>
              <w:rPr>
                <w:rFonts w:eastAsia="Times New Roman"/>
                <w:color w:val="000000"/>
                <w:spacing w:val="-1"/>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0E694C7B" w14:textId="77777777" w:rsidR="005722AC" w:rsidRDefault="00F00574">
            <w:pPr>
              <w:spacing w:before="124" w:after="99" w:line="251" w:lineRule="exact"/>
              <w:jc w:val="center"/>
              <w:textAlignment w:val="baseline"/>
              <w:rPr>
                <w:rFonts w:eastAsia="Times New Roman"/>
                <w:color w:val="000000"/>
                <w:spacing w:val="-3"/>
              </w:rPr>
            </w:pPr>
            <w:r>
              <w:rPr>
                <w:rFonts w:ascii="Cambria" w:eastAsiaTheme="minorHAnsi" w:hAnsi="Cambria" w:cs="Cambria"/>
                <w:lang w:eastAsia="fr-FR"/>
              </w:rPr>
              <w:t>45h00</w:t>
            </w:r>
          </w:p>
        </w:tc>
        <w:tc>
          <w:tcPr>
            <w:tcW w:w="2078" w:type="dxa"/>
            <w:tcBorders>
              <w:top w:val="single" w:sz="4" w:space="0" w:color="000000"/>
              <w:left w:val="single" w:sz="4" w:space="0" w:color="000000"/>
              <w:bottom w:val="single" w:sz="4" w:space="0" w:color="000000"/>
              <w:right w:val="single" w:sz="4" w:space="0" w:color="000000"/>
            </w:tcBorders>
            <w:vAlign w:val="center"/>
          </w:tcPr>
          <w:p w14:paraId="78A7D143"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40%</w:t>
            </w:r>
          </w:p>
        </w:tc>
        <w:tc>
          <w:tcPr>
            <w:tcW w:w="1158" w:type="dxa"/>
            <w:tcBorders>
              <w:top w:val="single" w:sz="4" w:space="0" w:color="000000"/>
              <w:left w:val="single" w:sz="4" w:space="0" w:color="000000"/>
              <w:bottom w:val="single" w:sz="4" w:space="0" w:color="000000"/>
              <w:right w:val="single" w:sz="4" w:space="0" w:color="000000"/>
            </w:tcBorders>
            <w:vAlign w:val="center"/>
          </w:tcPr>
          <w:p w14:paraId="5913FB96"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5A52F885" w14:textId="77777777">
        <w:trPr>
          <w:trHeight w:hRule="exact" w:val="561"/>
        </w:trPr>
        <w:tc>
          <w:tcPr>
            <w:tcW w:w="2410" w:type="dxa"/>
            <w:vMerge/>
            <w:tcBorders>
              <w:left w:val="single" w:sz="4" w:space="0" w:color="000000"/>
              <w:right w:val="single" w:sz="4" w:space="0" w:color="000000"/>
            </w:tcBorders>
            <w:vAlign w:val="center"/>
          </w:tcPr>
          <w:p w14:paraId="2ED5BDFA" w14:textId="77777777" w:rsidR="005722AC" w:rsidRDefault="005722AC">
            <w:pPr>
              <w:ind w:right="164"/>
              <w:jc w:val="center"/>
              <w:textAlignment w:val="baseline"/>
              <w:rPr>
                <w:rFonts w:eastAsia="Times New Roman"/>
                <w:b/>
                <w:bCs/>
                <w:color w:val="000000"/>
                <w:spacing w:val="-10"/>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58E5FE27" w14:textId="77777777" w:rsidR="005722AC" w:rsidRPr="00681BE6" w:rsidRDefault="00F00574">
            <w:pPr>
              <w:spacing w:line="251" w:lineRule="exact"/>
              <w:ind w:left="144"/>
              <w:jc w:val="center"/>
              <w:textAlignment w:val="baseline"/>
              <w:rPr>
                <w:rFonts w:ascii="Cambria" w:eastAsia="Times New Roman" w:hAnsi="Cambria"/>
                <w:spacing w:val="-1"/>
              </w:rPr>
            </w:pPr>
            <w:r w:rsidRPr="00681BE6">
              <w:rPr>
                <w:rFonts w:ascii="Cambria" w:hAnsi="Cambria"/>
              </w:rPr>
              <w:t>Résistance des matériaux avancée</w:t>
            </w:r>
          </w:p>
        </w:tc>
        <w:tc>
          <w:tcPr>
            <w:tcW w:w="992" w:type="dxa"/>
            <w:tcBorders>
              <w:top w:val="single" w:sz="4" w:space="0" w:color="000000"/>
              <w:left w:val="single" w:sz="4" w:space="0" w:color="000000"/>
              <w:bottom w:val="single" w:sz="4" w:space="0" w:color="000000"/>
              <w:right w:val="single" w:sz="4" w:space="0" w:color="000000"/>
            </w:tcBorders>
            <w:vAlign w:val="center"/>
          </w:tcPr>
          <w:p w14:paraId="0A54124F" w14:textId="77777777" w:rsidR="005722AC" w:rsidRDefault="00F00574">
            <w:pPr>
              <w:jc w:val="center"/>
              <w:rPr>
                <w:sz w:val="20"/>
                <w:szCs w:val="20"/>
              </w:rPr>
            </w:pPr>
            <w:r>
              <w:rPr>
                <w:rFonts w:eastAsia="Times New Roman"/>
                <w:bCs/>
                <w:color w:val="000000"/>
                <w:sz w:val="20"/>
                <w:szCs w:val="20"/>
              </w:rPr>
              <w:t>CSSM.6.4</w:t>
            </w:r>
          </w:p>
        </w:tc>
        <w:tc>
          <w:tcPr>
            <w:tcW w:w="709" w:type="dxa"/>
            <w:tcBorders>
              <w:top w:val="single" w:sz="4" w:space="0" w:color="000000"/>
              <w:left w:val="single" w:sz="4" w:space="0" w:color="000000"/>
              <w:bottom w:val="single" w:sz="4" w:space="0" w:color="000000"/>
              <w:right w:val="single" w:sz="4" w:space="0" w:color="000000"/>
            </w:tcBorders>
            <w:vAlign w:val="center"/>
          </w:tcPr>
          <w:p w14:paraId="564F2901" w14:textId="77777777" w:rsidR="005722AC" w:rsidRDefault="00F00574">
            <w:pPr>
              <w:spacing w:before="124" w:after="96" w:line="249" w:lineRule="exact"/>
              <w:jc w:val="center"/>
              <w:textAlignment w:val="baseline"/>
              <w:rPr>
                <w:rFonts w:eastAsia="Times New Roman"/>
                <w:b/>
                <w:color w:val="000000"/>
              </w:rPr>
            </w:pPr>
            <w:r>
              <w:rPr>
                <w:rFonts w:eastAsia="Times New Roman"/>
                <w:b/>
                <w:color w:val="000000"/>
              </w:rPr>
              <w:t>4</w:t>
            </w:r>
          </w:p>
        </w:tc>
        <w:tc>
          <w:tcPr>
            <w:tcW w:w="708" w:type="dxa"/>
            <w:tcBorders>
              <w:top w:val="single" w:sz="4" w:space="0" w:color="000000"/>
              <w:left w:val="single" w:sz="4" w:space="0" w:color="000000"/>
              <w:bottom w:val="single" w:sz="4" w:space="0" w:color="000000"/>
              <w:right w:val="single" w:sz="4" w:space="0" w:color="000000"/>
            </w:tcBorders>
            <w:vAlign w:val="center"/>
          </w:tcPr>
          <w:p w14:paraId="35E4F011" w14:textId="77777777" w:rsidR="005722AC" w:rsidRDefault="00F00574">
            <w:pPr>
              <w:spacing w:before="129" w:after="96" w:line="249" w:lineRule="exact"/>
              <w:jc w:val="center"/>
              <w:textAlignment w:val="baseline"/>
              <w:rPr>
                <w:rFonts w:eastAsia="Times New Roman"/>
                <w:b/>
                <w:color w:val="000000"/>
              </w:rPr>
            </w:pPr>
            <w:r>
              <w:rPr>
                <w:rFonts w:eastAsia="Times New Roman"/>
                <w:b/>
                <w:color w:val="000000"/>
              </w:rPr>
              <w:t>2</w:t>
            </w:r>
          </w:p>
        </w:tc>
        <w:tc>
          <w:tcPr>
            <w:tcW w:w="875" w:type="dxa"/>
            <w:tcBorders>
              <w:top w:val="single" w:sz="4" w:space="0" w:color="000000"/>
              <w:left w:val="single" w:sz="4" w:space="0" w:color="000000"/>
              <w:bottom w:val="single" w:sz="4" w:space="0" w:color="000000"/>
              <w:right w:val="single" w:sz="4" w:space="0" w:color="000000"/>
            </w:tcBorders>
            <w:vAlign w:val="center"/>
          </w:tcPr>
          <w:p w14:paraId="2ADA9AD0"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1F71E0DA"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6ECBC304" w14:textId="77777777" w:rsidR="005722AC" w:rsidRDefault="00F00574">
            <w:pPr>
              <w:spacing w:before="124" w:after="99" w:line="251" w:lineRule="exact"/>
              <w:jc w:val="center"/>
              <w:textAlignment w:val="baseline"/>
              <w:rPr>
                <w:rFonts w:eastAsia="Times New Roman"/>
                <w:color w:val="000000"/>
                <w:spacing w:val="-1"/>
              </w:rPr>
            </w:pPr>
            <w:r>
              <w:rPr>
                <w:rFonts w:eastAsia="Times New Roman"/>
                <w:color w:val="000000"/>
                <w:spacing w:val="-1"/>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A0556A8" w14:textId="77777777" w:rsidR="005722AC" w:rsidRDefault="00F00574">
            <w:pPr>
              <w:spacing w:before="124" w:after="99" w:line="251" w:lineRule="exact"/>
              <w:jc w:val="center"/>
              <w:textAlignment w:val="baseline"/>
              <w:rPr>
                <w:rFonts w:eastAsia="Times New Roman"/>
                <w:color w:val="000000"/>
                <w:spacing w:val="-3"/>
              </w:rPr>
            </w:pPr>
            <w:r>
              <w:rPr>
                <w:rFonts w:ascii="Cambria" w:eastAsiaTheme="minorHAnsi" w:hAnsi="Cambria" w:cs="Cambria"/>
                <w:lang w:eastAsia="fr-FR"/>
              </w:rPr>
              <w:t>45h00</w:t>
            </w:r>
          </w:p>
        </w:tc>
        <w:tc>
          <w:tcPr>
            <w:tcW w:w="2078" w:type="dxa"/>
            <w:tcBorders>
              <w:top w:val="single" w:sz="4" w:space="0" w:color="000000"/>
              <w:left w:val="single" w:sz="4" w:space="0" w:color="000000"/>
              <w:bottom w:val="single" w:sz="4" w:space="0" w:color="000000"/>
              <w:right w:val="single" w:sz="4" w:space="0" w:color="000000"/>
            </w:tcBorders>
            <w:vAlign w:val="center"/>
          </w:tcPr>
          <w:p w14:paraId="59DA3B94"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40%</w:t>
            </w:r>
          </w:p>
        </w:tc>
        <w:tc>
          <w:tcPr>
            <w:tcW w:w="1158" w:type="dxa"/>
            <w:tcBorders>
              <w:top w:val="single" w:sz="4" w:space="0" w:color="000000"/>
              <w:left w:val="single" w:sz="4" w:space="0" w:color="000000"/>
              <w:bottom w:val="single" w:sz="4" w:space="0" w:color="000000"/>
              <w:right w:val="single" w:sz="4" w:space="0" w:color="000000"/>
            </w:tcBorders>
            <w:vAlign w:val="center"/>
          </w:tcPr>
          <w:p w14:paraId="242C80B9" w14:textId="77777777" w:rsidR="005722AC" w:rsidRDefault="00F00574">
            <w:pPr>
              <w:jc w:val="center"/>
              <w:textAlignment w:val="baseline"/>
              <w:rPr>
                <w:rFonts w:eastAsia="Times New Roman"/>
                <w:bCs/>
                <w:color w:val="000000"/>
              </w:rPr>
            </w:pPr>
            <w:r>
              <w:rPr>
                <w:rFonts w:ascii="Cambria" w:eastAsiaTheme="minorHAnsi" w:hAnsi="Cambria" w:cs="Cambria"/>
                <w:lang w:eastAsia="fr-FR"/>
              </w:rPr>
              <w:t>60%</w:t>
            </w:r>
          </w:p>
        </w:tc>
      </w:tr>
      <w:tr w:rsidR="005722AC" w14:paraId="0DDAEC85" w14:textId="77777777">
        <w:trPr>
          <w:trHeight w:hRule="exact" w:val="702"/>
        </w:trPr>
        <w:tc>
          <w:tcPr>
            <w:tcW w:w="2410" w:type="dxa"/>
            <w:vMerge/>
            <w:tcBorders>
              <w:left w:val="single" w:sz="4" w:space="0" w:color="000000"/>
              <w:bottom w:val="single" w:sz="4" w:space="0" w:color="000000"/>
              <w:right w:val="single" w:sz="4" w:space="0" w:color="000000"/>
            </w:tcBorders>
            <w:vAlign w:val="center"/>
          </w:tcPr>
          <w:p w14:paraId="3C14F2D0" w14:textId="77777777" w:rsidR="005722AC" w:rsidRDefault="005722AC">
            <w:pPr>
              <w:ind w:right="164"/>
              <w:jc w:val="center"/>
              <w:textAlignment w:val="baseline"/>
              <w:rPr>
                <w:rFonts w:eastAsia="Times New Roman"/>
                <w:b/>
                <w:bCs/>
                <w:color w:val="000000"/>
                <w:spacing w:val="-10"/>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0AB3F001" w14:textId="77777777" w:rsidR="005722AC" w:rsidRPr="00681BE6" w:rsidRDefault="00F00574">
            <w:pPr>
              <w:spacing w:before="120" w:after="89" w:line="251" w:lineRule="exact"/>
              <w:ind w:left="144"/>
              <w:jc w:val="center"/>
              <w:textAlignment w:val="baseline"/>
              <w:rPr>
                <w:rFonts w:ascii="Cambria" w:eastAsia="Times New Roman" w:hAnsi="Cambria"/>
              </w:rPr>
            </w:pPr>
            <w:r w:rsidRPr="00681BE6">
              <w:rPr>
                <w:rFonts w:ascii="Cambria" w:hAnsi="Cambria" w:cs="Cambria-Bold"/>
              </w:rPr>
              <w:t>Méthodes numériques et programmation 2</w:t>
            </w:r>
          </w:p>
        </w:tc>
        <w:tc>
          <w:tcPr>
            <w:tcW w:w="992" w:type="dxa"/>
            <w:tcBorders>
              <w:top w:val="single" w:sz="4" w:space="0" w:color="000000"/>
              <w:left w:val="single" w:sz="4" w:space="0" w:color="000000"/>
              <w:bottom w:val="single" w:sz="4" w:space="0" w:color="000000"/>
              <w:right w:val="single" w:sz="4" w:space="0" w:color="000000"/>
            </w:tcBorders>
            <w:vAlign w:val="center"/>
          </w:tcPr>
          <w:p w14:paraId="340B130E" w14:textId="77777777" w:rsidR="005722AC" w:rsidRDefault="00F00574">
            <w:pPr>
              <w:jc w:val="center"/>
              <w:rPr>
                <w:sz w:val="20"/>
                <w:szCs w:val="20"/>
              </w:rPr>
            </w:pPr>
            <w:r>
              <w:rPr>
                <w:rFonts w:eastAsia="Times New Roman"/>
                <w:bCs/>
                <w:sz w:val="20"/>
                <w:szCs w:val="20"/>
              </w:rPr>
              <w:t>CSSM.6.5</w:t>
            </w:r>
          </w:p>
        </w:tc>
        <w:tc>
          <w:tcPr>
            <w:tcW w:w="709" w:type="dxa"/>
            <w:tcBorders>
              <w:top w:val="single" w:sz="4" w:space="0" w:color="000000"/>
              <w:left w:val="single" w:sz="4" w:space="0" w:color="000000"/>
              <w:bottom w:val="single" w:sz="4" w:space="0" w:color="000000"/>
              <w:right w:val="single" w:sz="4" w:space="0" w:color="000000"/>
            </w:tcBorders>
            <w:vAlign w:val="center"/>
          </w:tcPr>
          <w:p w14:paraId="27E6DEDF" w14:textId="77777777" w:rsidR="005722AC" w:rsidRDefault="00F00574">
            <w:pPr>
              <w:spacing w:before="124" w:after="96" w:line="249" w:lineRule="exact"/>
              <w:jc w:val="center"/>
              <w:textAlignment w:val="baseline"/>
              <w:rPr>
                <w:rFonts w:eastAsia="Times New Roman"/>
                <w:b/>
              </w:rPr>
            </w:pPr>
            <w:r>
              <w:rPr>
                <w:rFonts w:eastAsia="Times New Roman"/>
                <w:b/>
              </w:rPr>
              <w:t>5</w:t>
            </w:r>
          </w:p>
        </w:tc>
        <w:tc>
          <w:tcPr>
            <w:tcW w:w="708" w:type="dxa"/>
            <w:tcBorders>
              <w:top w:val="single" w:sz="4" w:space="0" w:color="000000"/>
              <w:left w:val="single" w:sz="4" w:space="0" w:color="000000"/>
              <w:bottom w:val="single" w:sz="4" w:space="0" w:color="000000"/>
              <w:right w:val="single" w:sz="4" w:space="0" w:color="000000"/>
            </w:tcBorders>
            <w:vAlign w:val="center"/>
          </w:tcPr>
          <w:p w14:paraId="5F00E23B" w14:textId="77777777" w:rsidR="005722AC" w:rsidRDefault="00F00574">
            <w:pPr>
              <w:spacing w:before="125" w:after="86" w:line="249" w:lineRule="exact"/>
              <w:jc w:val="center"/>
              <w:textAlignment w:val="baseline"/>
              <w:rPr>
                <w:rFonts w:eastAsia="Times New Roman"/>
                <w:b/>
              </w:rPr>
            </w:pPr>
            <w:r>
              <w:rPr>
                <w:rFonts w:eastAsia="Times New Roman"/>
                <w:b/>
              </w:rPr>
              <w:t>3</w:t>
            </w:r>
          </w:p>
        </w:tc>
        <w:tc>
          <w:tcPr>
            <w:tcW w:w="875" w:type="dxa"/>
            <w:tcBorders>
              <w:top w:val="single" w:sz="4" w:space="0" w:color="000000"/>
              <w:left w:val="single" w:sz="4" w:space="0" w:color="000000"/>
              <w:bottom w:val="single" w:sz="4" w:space="0" w:color="000000"/>
              <w:right w:val="single" w:sz="4" w:space="0" w:color="000000"/>
            </w:tcBorders>
            <w:vAlign w:val="center"/>
          </w:tcPr>
          <w:p w14:paraId="3FF3EDBD" w14:textId="77777777" w:rsidR="005722AC" w:rsidRDefault="00F00574">
            <w:pPr>
              <w:spacing w:before="115" w:after="84" w:line="251" w:lineRule="exact"/>
              <w:jc w:val="center"/>
              <w:textAlignment w:val="baseline"/>
              <w:rPr>
                <w:rFonts w:eastAsia="Times New Roman"/>
                <w:spacing w:val="-1"/>
              </w:rPr>
            </w:pPr>
            <w:r>
              <w:rPr>
                <w:rFonts w:eastAsia="Times New Roman"/>
                <w:spacing w:val="-1"/>
              </w:rPr>
              <w:t>1h30</w:t>
            </w:r>
          </w:p>
        </w:tc>
        <w:tc>
          <w:tcPr>
            <w:tcW w:w="850" w:type="dxa"/>
            <w:tcBorders>
              <w:top w:val="single" w:sz="4" w:space="0" w:color="000000"/>
              <w:left w:val="single" w:sz="4" w:space="0" w:color="000000"/>
              <w:bottom w:val="single" w:sz="4" w:space="0" w:color="000000"/>
              <w:right w:val="single" w:sz="4" w:space="0" w:color="000000"/>
            </w:tcBorders>
            <w:vAlign w:val="center"/>
          </w:tcPr>
          <w:p w14:paraId="0BF4529D" w14:textId="77777777" w:rsidR="005722AC" w:rsidRDefault="00F00574">
            <w:pPr>
              <w:spacing w:before="115" w:after="84" w:line="251" w:lineRule="exact"/>
              <w:jc w:val="center"/>
              <w:textAlignment w:val="baseline"/>
              <w:rPr>
                <w:rFonts w:eastAsia="Times New Roman"/>
                <w:spacing w:val="-5"/>
              </w:rPr>
            </w:pPr>
            <w:r>
              <w:rPr>
                <w:rFonts w:eastAsia="Times New Roman"/>
                <w:spacing w:val="-1"/>
              </w:rPr>
              <w:t>1h30</w:t>
            </w:r>
          </w:p>
        </w:tc>
        <w:tc>
          <w:tcPr>
            <w:tcW w:w="851" w:type="dxa"/>
            <w:tcBorders>
              <w:top w:val="single" w:sz="4" w:space="0" w:color="000000"/>
              <w:left w:val="single" w:sz="4" w:space="0" w:color="000000"/>
              <w:bottom w:val="single" w:sz="4" w:space="0" w:color="000000"/>
              <w:right w:val="single" w:sz="4" w:space="0" w:color="000000"/>
            </w:tcBorders>
            <w:vAlign w:val="center"/>
          </w:tcPr>
          <w:p w14:paraId="37121A8A" w14:textId="77777777" w:rsidR="005722AC" w:rsidRDefault="00F00574">
            <w:pPr>
              <w:jc w:val="center"/>
              <w:textAlignment w:val="baseline"/>
              <w:rPr>
                <w:rFonts w:eastAsia="Times New Roman"/>
              </w:rPr>
            </w:pPr>
            <w:r>
              <w:rPr>
                <w:rFonts w:eastAsia="Times New Roman"/>
                <w:spacing w:val="-1"/>
              </w:rPr>
              <w:t>1h30</w:t>
            </w:r>
          </w:p>
        </w:tc>
        <w:tc>
          <w:tcPr>
            <w:tcW w:w="992" w:type="dxa"/>
            <w:tcBorders>
              <w:top w:val="single" w:sz="4" w:space="0" w:color="000000"/>
              <w:left w:val="single" w:sz="4" w:space="0" w:color="000000"/>
              <w:bottom w:val="single" w:sz="4" w:space="0" w:color="000000"/>
              <w:right w:val="single" w:sz="4" w:space="0" w:color="000000"/>
            </w:tcBorders>
            <w:vAlign w:val="center"/>
          </w:tcPr>
          <w:p w14:paraId="4C91013D" w14:textId="77777777" w:rsidR="005722AC" w:rsidRDefault="00F00574">
            <w:pPr>
              <w:spacing w:before="125" w:after="99" w:line="251" w:lineRule="exact"/>
              <w:jc w:val="center"/>
              <w:textAlignment w:val="baseline"/>
              <w:rPr>
                <w:rFonts w:eastAsia="Times New Roman"/>
                <w:spacing w:val="-1"/>
              </w:rPr>
            </w:pPr>
            <w:r>
              <w:rPr>
                <w:rFonts w:eastAsia="Times New Roman"/>
                <w:color w:val="000000"/>
                <w:spacing w:val="-1"/>
              </w:rPr>
              <w:t>67h30</w:t>
            </w:r>
          </w:p>
        </w:tc>
        <w:tc>
          <w:tcPr>
            <w:tcW w:w="2078" w:type="dxa"/>
            <w:tcBorders>
              <w:top w:val="single" w:sz="4" w:space="0" w:color="000000"/>
              <w:left w:val="single" w:sz="4" w:space="0" w:color="000000"/>
              <w:bottom w:val="single" w:sz="4" w:space="0" w:color="000000"/>
              <w:right w:val="single" w:sz="4" w:space="0" w:color="000000"/>
            </w:tcBorders>
            <w:vAlign w:val="center"/>
          </w:tcPr>
          <w:p w14:paraId="71E96A95" w14:textId="77777777" w:rsidR="005722AC" w:rsidRDefault="00F00574">
            <w:pPr>
              <w:autoSpaceDE w:val="0"/>
              <w:autoSpaceDN w:val="0"/>
              <w:adjustRightInd w:val="0"/>
              <w:jc w:val="center"/>
              <w:rPr>
                <w:rFonts w:ascii="Cambria" w:eastAsiaTheme="minorHAnsi" w:hAnsi="Cambria" w:cs="Cambria"/>
                <w:lang w:eastAsia="fr-FR"/>
              </w:rPr>
            </w:pPr>
            <w:r>
              <w:rPr>
                <w:rFonts w:ascii="Cambria" w:eastAsiaTheme="minorHAnsi" w:hAnsi="Cambria" w:cs="Cambria"/>
                <w:lang w:eastAsia="fr-FR"/>
              </w:rPr>
              <w:t>40%</w:t>
            </w:r>
          </w:p>
          <w:p w14:paraId="22AAC5C6" w14:textId="77777777" w:rsidR="005722AC" w:rsidRDefault="00F00574">
            <w:pPr>
              <w:autoSpaceDE w:val="0"/>
              <w:autoSpaceDN w:val="0"/>
              <w:adjustRightInd w:val="0"/>
              <w:jc w:val="center"/>
              <w:rPr>
                <w:rFonts w:ascii="Cambria" w:eastAsiaTheme="minorHAnsi" w:hAnsi="Cambria" w:cs="Cambria"/>
                <w:lang w:eastAsia="fr-FR"/>
              </w:rPr>
            </w:pPr>
            <w:r>
              <w:rPr>
                <w:rFonts w:ascii="Cambria" w:eastAsiaTheme="minorHAnsi" w:hAnsi="Cambria" w:cs="Cambria"/>
                <w:lang w:eastAsia="fr-FR"/>
              </w:rPr>
              <w:t>(20% TD + 20%TP)</w:t>
            </w:r>
          </w:p>
        </w:tc>
        <w:tc>
          <w:tcPr>
            <w:tcW w:w="1158" w:type="dxa"/>
            <w:tcBorders>
              <w:top w:val="single" w:sz="4" w:space="0" w:color="000000"/>
              <w:left w:val="single" w:sz="4" w:space="0" w:color="000000"/>
              <w:bottom w:val="single" w:sz="4" w:space="0" w:color="000000"/>
              <w:right w:val="single" w:sz="4" w:space="0" w:color="000000"/>
            </w:tcBorders>
            <w:vAlign w:val="center"/>
          </w:tcPr>
          <w:p w14:paraId="0C720949" w14:textId="77777777" w:rsidR="005722AC" w:rsidRDefault="00F00574">
            <w:pPr>
              <w:jc w:val="center"/>
              <w:textAlignment w:val="baseline"/>
              <w:rPr>
                <w:rFonts w:eastAsia="Times New Roman"/>
                <w:bCs/>
              </w:rPr>
            </w:pPr>
            <w:r>
              <w:rPr>
                <w:rFonts w:ascii="Cambria" w:eastAsiaTheme="minorHAnsi" w:hAnsi="Cambria" w:cs="Cambria"/>
                <w:lang w:eastAsia="fr-FR"/>
              </w:rPr>
              <w:t>60%</w:t>
            </w:r>
          </w:p>
        </w:tc>
      </w:tr>
      <w:tr w:rsidR="005722AC" w14:paraId="6C4F397F" w14:textId="77777777">
        <w:trPr>
          <w:trHeight w:val="693"/>
        </w:trPr>
        <w:tc>
          <w:tcPr>
            <w:tcW w:w="2410" w:type="dxa"/>
            <w:vMerge w:val="restart"/>
            <w:tcBorders>
              <w:top w:val="single" w:sz="4" w:space="0" w:color="000000"/>
              <w:left w:val="single" w:sz="4" w:space="0" w:color="000000"/>
              <w:right w:val="single" w:sz="4" w:space="0" w:color="000000"/>
            </w:tcBorders>
            <w:vAlign w:val="center"/>
          </w:tcPr>
          <w:p w14:paraId="22B06A3B"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UE Méthodologique</w:t>
            </w:r>
          </w:p>
          <w:p w14:paraId="64E830F3"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Code : UEM 3.2</w:t>
            </w:r>
          </w:p>
          <w:p w14:paraId="3AAABA1C"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Crédits : 5</w:t>
            </w:r>
          </w:p>
          <w:p w14:paraId="42B2AA39"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Coefficients : 5</w:t>
            </w:r>
          </w:p>
        </w:tc>
        <w:tc>
          <w:tcPr>
            <w:tcW w:w="2552" w:type="dxa"/>
            <w:tcBorders>
              <w:top w:val="single" w:sz="4" w:space="0" w:color="000000"/>
              <w:left w:val="single" w:sz="4" w:space="0" w:color="000000"/>
              <w:right w:val="single" w:sz="4" w:space="0" w:color="000000"/>
            </w:tcBorders>
            <w:vAlign w:val="center"/>
          </w:tcPr>
          <w:p w14:paraId="5B3935AE" w14:textId="77777777" w:rsidR="005722AC" w:rsidRPr="00681BE6" w:rsidRDefault="00F00574">
            <w:pPr>
              <w:spacing w:line="252" w:lineRule="exact"/>
              <w:ind w:left="144"/>
              <w:jc w:val="center"/>
              <w:textAlignment w:val="baseline"/>
              <w:rPr>
                <w:rFonts w:ascii="Cambria" w:eastAsia="Times New Roman" w:hAnsi="Cambria"/>
              </w:rPr>
            </w:pPr>
            <w:r w:rsidRPr="00681BE6">
              <w:rPr>
                <w:rFonts w:ascii="Cambria" w:eastAsiaTheme="minorHAnsi" w:hAnsi="Cambria"/>
                <w:lang w:eastAsia="fr-FR"/>
              </w:rPr>
              <w:t>Usinage conventionnel et techniques de soudage</w:t>
            </w:r>
          </w:p>
        </w:tc>
        <w:tc>
          <w:tcPr>
            <w:tcW w:w="992" w:type="dxa"/>
            <w:tcBorders>
              <w:top w:val="single" w:sz="4" w:space="0" w:color="000000"/>
              <w:left w:val="single" w:sz="4" w:space="0" w:color="000000"/>
              <w:right w:val="single" w:sz="4" w:space="0" w:color="000000"/>
            </w:tcBorders>
            <w:vAlign w:val="center"/>
          </w:tcPr>
          <w:p w14:paraId="3CCD4068" w14:textId="77777777" w:rsidR="005722AC" w:rsidRDefault="00F00574">
            <w:pPr>
              <w:jc w:val="center"/>
              <w:rPr>
                <w:sz w:val="20"/>
                <w:szCs w:val="20"/>
              </w:rPr>
            </w:pPr>
            <w:r>
              <w:rPr>
                <w:rFonts w:eastAsia="Times New Roman"/>
                <w:bCs/>
                <w:sz w:val="20"/>
                <w:szCs w:val="20"/>
              </w:rPr>
              <w:t>CSSM6. 6</w:t>
            </w:r>
          </w:p>
        </w:tc>
        <w:tc>
          <w:tcPr>
            <w:tcW w:w="709" w:type="dxa"/>
            <w:tcBorders>
              <w:top w:val="single" w:sz="4" w:space="0" w:color="000000"/>
              <w:left w:val="single" w:sz="4" w:space="0" w:color="000000"/>
              <w:right w:val="single" w:sz="4" w:space="0" w:color="000000"/>
            </w:tcBorders>
            <w:vAlign w:val="center"/>
          </w:tcPr>
          <w:p w14:paraId="292CBAB6" w14:textId="77777777" w:rsidR="005722AC" w:rsidRDefault="00F00574">
            <w:pPr>
              <w:spacing w:before="124" w:after="96" w:line="249" w:lineRule="exact"/>
              <w:jc w:val="center"/>
              <w:textAlignment w:val="baseline"/>
              <w:rPr>
                <w:rFonts w:eastAsia="Times New Roman"/>
                <w:b/>
              </w:rPr>
            </w:pPr>
            <w:r>
              <w:rPr>
                <w:rFonts w:eastAsia="Times New Roman"/>
                <w:b/>
              </w:rPr>
              <w:t>3</w:t>
            </w:r>
          </w:p>
        </w:tc>
        <w:tc>
          <w:tcPr>
            <w:tcW w:w="708" w:type="dxa"/>
            <w:tcBorders>
              <w:top w:val="single" w:sz="4" w:space="0" w:color="000000"/>
              <w:left w:val="single" w:sz="4" w:space="0" w:color="000000"/>
              <w:right w:val="single" w:sz="4" w:space="0" w:color="000000"/>
            </w:tcBorders>
            <w:vAlign w:val="center"/>
          </w:tcPr>
          <w:p w14:paraId="3403A54B" w14:textId="77777777" w:rsidR="005722AC" w:rsidRDefault="00F00574">
            <w:pPr>
              <w:spacing w:before="154" w:after="120" w:line="249" w:lineRule="exact"/>
              <w:jc w:val="center"/>
              <w:textAlignment w:val="baseline"/>
              <w:rPr>
                <w:rFonts w:eastAsia="Times New Roman"/>
                <w:b/>
              </w:rPr>
            </w:pPr>
            <w:r>
              <w:rPr>
                <w:rFonts w:eastAsia="Times New Roman"/>
                <w:b/>
              </w:rPr>
              <w:t>3</w:t>
            </w:r>
          </w:p>
        </w:tc>
        <w:tc>
          <w:tcPr>
            <w:tcW w:w="875" w:type="dxa"/>
            <w:tcBorders>
              <w:top w:val="single" w:sz="4" w:space="0" w:color="000000"/>
              <w:left w:val="single" w:sz="4" w:space="0" w:color="000000"/>
              <w:right w:val="single" w:sz="4" w:space="0" w:color="000000"/>
            </w:tcBorders>
            <w:vAlign w:val="center"/>
          </w:tcPr>
          <w:p w14:paraId="0AE90B89" w14:textId="77777777" w:rsidR="005722AC" w:rsidRDefault="00F00574">
            <w:pPr>
              <w:spacing w:before="149" w:after="123" w:line="251" w:lineRule="exact"/>
              <w:jc w:val="center"/>
              <w:textAlignment w:val="baseline"/>
              <w:rPr>
                <w:rFonts w:eastAsia="Times New Roman"/>
                <w:spacing w:val="-1"/>
              </w:rPr>
            </w:pPr>
            <w:r>
              <w:rPr>
                <w:rFonts w:eastAsia="Times New Roman"/>
                <w:spacing w:val="-1"/>
              </w:rPr>
              <w:t>1h30</w:t>
            </w:r>
          </w:p>
        </w:tc>
        <w:tc>
          <w:tcPr>
            <w:tcW w:w="850" w:type="dxa"/>
            <w:tcBorders>
              <w:top w:val="single" w:sz="4" w:space="0" w:color="000000"/>
              <w:left w:val="single" w:sz="4" w:space="0" w:color="000000"/>
              <w:right w:val="single" w:sz="4" w:space="0" w:color="000000"/>
            </w:tcBorders>
            <w:vAlign w:val="center"/>
          </w:tcPr>
          <w:p w14:paraId="296C3FB7" w14:textId="77777777" w:rsidR="005722AC" w:rsidRDefault="00F00574">
            <w:pPr>
              <w:spacing w:before="149" w:after="123" w:line="251" w:lineRule="exact"/>
              <w:jc w:val="center"/>
              <w:textAlignment w:val="baseline"/>
              <w:rPr>
                <w:rFonts w:eastAsia="Times New Roman"/>
                <w:spacing w:val="-5"/>
              </w:rPr>
            </w:pPr>
            <w:r>
              <w:rPr>
                <w:rFonts w:eastAsia="Times New Roman"/>
                <w:spacing w:val="-5"/>
              </w:rPr>
              <w:t>-</w:t>
            </w:r>
          </w:p>
        </w:tc>
        <w:tc>
          <w:tcPr>
            <w:tcW w:w="851" w:type="dxa"/>
            <w:tcBorders>
              <w:top w:val="single" w:sz="4" w:space="0" w:color="000000"/>
              <w:left w:val="single" w:sz="4" w:space="0" w:color="000000"/>
              <w:right w:val="single" w:sz="4" w:space="0" w:color="000000"/>
            </w:tcBorders>
            <w:vAlign w:val="center"/>
          </w:tcPr>
          <w:p w14:paraId="38D52B1E" w14:textId="77777777" w:rsidR="005722AC" w:rsidRDefault="00F00574">
            <w:pPr>
              <w:jc w:val="center"/>
              <w:textAlignment w:val="baseline"/>
              <w:rPr>
                <w:rFonts w:eastAsia="Times New Roman"/>
              </w:rPr>
            </w:pPr>
            <w:r>
              <w:rPr>
                <w:rFonts w:eastAsia="Times New Roman"/>
                <w:spacing w:val="-1"/>
              </w:rPr>
              <w:t>3h00</w:t>
            </w:r>
          </w:p>
        </w:tc>
        <w:tc>
          <w:tcPr>
            <w:tcW w:w="992" w:type="dxa"/>
            <w:tcBorders>
              <w:top w:val="single" w:sz="4" w:space="0" w:color="000000"/>
              <w:left w:val="single" w:sz="4" w:space="0" w:color="000000"/>
              <w:right w:val="single" w:sz="4" w:space="0" w:color="000000"/>
            </w:tcBorders>
            <w:vAlign w:val="center"/>
          </w:tcPr>
          <w:p w14:paraId="64E3FD5B" w14:textId="77777777" w:rsidR="005722AC" w:rsidRDefault="00F00574">
            <w:pPr>
              <w:spacing w:before="125" w:after="99" w:line="251" w:lineRule="exact"/>
              <w:jc w:val="center"/>
              <w:textAlignment w:val="baseline"/>
              <w:rPr>
                <w:rFonts w:eastAsia="Times New Roman"/>
                <w:spacing w:val="-1"/>
              </w:rPr>
            </w:pPr>
            <w:r>
              <w:rPr>
                <w:rFonts w:eastAsia="Times New Roman"/>
                <w:spacing w:val="-1"/>
              </w:rPr>
              <w:t>45h00</w:t>
            </w:r>
          </w:p>
        </w:tc>
        <w:tc>
          <w:tcPr>
            <w:tcW w:w="2078" w:type="dxa"/>
            <w:tcBorders>
              <w:top w:val="single" w:sz="4" w:space="0" w:color="000000"/>
              <w:left w:val="single" w:sz="4" w:space="0" w:color="000000"/>
              <w:right w:val="single" w:sz="4" w:space="0" w:color="000000"/>
            </w:tcBorders>
            <w:vAlign w:val="center"/>
          </w:tcPr>
          <w:p w14:paraId="197B75A3" w14:textId="77777777" w:rsidR="005722AC" w:rsidRDefault="00F00574">
            <w:pPr>
              <w:autoSpaceDE w:val="0"/>
              <w:autoSpaceDN w:val="0"/>
              <w:adjustRightInd w:val="0"/>
              <w:jc w:val="center"/>
              <w:rPr>
                <w:rFonts w:ascii="Cambria" w:eastAsiaTheme="minorHAnsi" w:hAnsi="Cambria" w:cs="Cambria"/>
                <w:lang w:eastAsia="fr-FR"/>
              </w:rPr>
            </w:pPr>
            <w:r>
              <w:rPr>
                <w:rFonts w:ascii="Cambria" w:eastAsiaTheme="minorHAnsi" w:hAnsi="Cambria" w:cs="Cambria"/>
                <w:lang w:eastAsia="fr-FR"/>
              </w:rPr>
              <w:t>40%</w:t>
            </w:r>
          </w:p>
        </w:tc>
        <w:tc>
          <w:tcPr>
            <w:tcW w:w="1158" w:type="dxa"/>
            <w:tcBorders>
              <w:top w:val="single" w:sz="4" w:space="0" w:color="000000"/>
              <w:left w:val="single" w:sz="4" w:space="0" w:color="000000"/>
              <w:right w:val="single" w:sz="4" w:space="0" w:color="000000"/>
            </w:tcBorders>
            <w:vAlign w:val="center"/>
          </w:tcPr>
          <w:p w14:paraId="305C9F12" w14:textId="77777777" w:rsidR="005722AC" w:rsidRDefault="00F00574">
            <w:pPr>
              <w:jc w:val="center"/>
              <w:textAlignment w:val="baseline"/>
              <w:rPr>
                <w:rFonts w:eastAsia="Times New Roman"/>
                <w:bCs/>
              </w:rPr>
            </w:pPr>
            <w:r>
              <w:rPr>
                <w:rFonts w:ascii="Cambria" w:eastAsiaTheme="minorHAnsi" w:hAnsi="Cambria" w:cs="Cambria"/>
                <w:lang w:eastAsia="fr-FR"/>
              </w:rPr>
              <w:t>60%</w:t>
            </w:r>
          </w:p>
        </w:tc>
      </w:tr>
      <w:tr w:rsidR="005722AC" w14:paraId="477DAE02" w14:textId="77777777">
        <w:trPr>
          <w:trHeight w:val="419"/>
        </w:trPr>
        <w:tc>
          <w:tcPr>
            <w:tcW w:w="2410" w:type="dxa"/>
            <w:vMerge/>
            <w:tcBorders>
              <w:top w:val="single" w:sz="4" w:space="0" w:color="000000"/>
              <w:left w:val="single" w:sz="4" w:space="0" w:color="000000"/>
              <w:right w:val="single" w:sz="4" w:space="0" w:color="000000"/>
            </w:tcBorders>
            <w:vAlign w:val="center"/>
          </w:tcPr>
          <w:p w14:paraId="365DB3AD" w14:textId="77777777" w:rsidR="005722AC" w:rsidRDefault="005722AC">
            <w:pPr>
              <w:ind w:right="164"/>
              <w:jc w:val="center"/>
              <w:textAlignment w:val="baseline"/>
              <w:rPr>
                <w:rFonts w:eastAsia="Times New Roman"/>
                <w:b/>
                <w:bCs/>
                <w:color w:val="000000"/>
                <w:spacing w:val="-10"/>
              </w:rPr>
            </w:pPr>
          </w:p>
        </w:tc>
        <w:tc>
          <w:tcPr>
            <w:tcW w:w="2552" w:type="dxa"/>
            <w:tcBorders>
              <w:top w:val="single" w:sz="4" w:space="0" w:color="000000"/>
              <w:left w:val="single" w:sz="4" w:space="0" w:color="000000"/>
              <w:right w:val="single" w:sz="4" w:space="0" w:color="000000"/>
            </w:tcBorders>
            <w:vAlign w:val="center"/>
          </w:tcPr>
          <w:p w14:paraId="43C2B51C" w14:textId="77777777" w:rsidR="005722AC" w:rsidRPr="00681BE6" w:rsidRDefault="00F00574">
            <w:pPr>
              <w:spacing w:line="252" w:lineRule="exact"/>
              <w:ind w:left="144"/>
              <w:jc w:val="center"/>
              <w:textAlignment w:val="baseline"/>
              <w:rPr>
                <w:rFonts w:ascii="Cambria" w:eastAsiaTheme="minorHAnsi" w:hAnsi="Cambria"/>
                <w:lang w:eastAsia="fr-FR"/>
              </w:rPr>
            </w:pPr>
            <w:r w:rsidRPr="00681BE6">
              <w:rPr>
                <w:rFonts w:ascii="Cambria" w:eastAsiaTheme="minorHAnsi" w:hAnsi="Cambria" w:cs="Cambria"/>
                <w:lang w:eastAsia="fr-FR"/>
              </w:rPr>
              <w:t>Procédés de mise en forme</w:t>
            </w:r>
          </w:p>
        </w:tc>
        <w:tc>
          <w:tcPr>
            <w:tcW w:w="992" w:type="dxa"/>
            <w:tcBorders>
              <w:top w:val="single" w:sz="4" w:space="0" w:color="000000"/>
              <w:left w:val="single" w:sz="4" w:space="0" w:color="000000"/>
              <w:right w:val="single" w:sz="4" w:space="0" w:color="000000"/>
            </w:tcBorders>
            <w:vAlign w:val="center"/>
          </w:tcPr>
          <w:p w14:paraId="1FAAD508" w14:textId="77777777" w:rsidR="005722AC" w:rsidRDefault="00F00574">
            <w:pPr>
              <w:jc w:val="center"/>
              <w:rPr>
                <w:sz w:val="20"/>
                <w:szCs w:val="20"/>
              </w:rPr>
            </w:pPr>
            <w:r>
              <w:rPr>
                <w:rFonts w:eastAsia="Times New Roman"/>
                <w:bCs/>
                <w:sz w:val="20"/>
                <w:szCs w:val="20"/>
              </w:rPr>
              <w:t>CSSM.6.7</w:t>
            </w:r>
          </w:p>
        </w:tc>
        <w:tc>
          <w:tcPr>
            <w:tcW w:w="709" w:type="dxa"/>
            <w:tcBorders>
              <w:top w:val="single" w:sz="4" w:space="0" w:color="000000"/>
              <w:left w:val="single" w:sz="4" w:space="0" w:color="000000"/>
              <w:right w:val="single" w:sz="4" w:space="0" w:color="000000"/>
            </w:tcBorders>
            <w:vAlign w:val="center"/>
          </w:tcPr>
          <w:p w14:paraId="77BB4FEC" w14:textId="77777777" w:rsidR="005722AC" w:rsidRDefault="00F00574">
            <w:pPr>
              <w:spacing w:before="124" w:after="96" w:line="249" w:lineRule="exact"/>
              <w:jc w:val="center"/>
              <w:textAlignment w:val="baseline"/>
              <w:rPr>
                <w:rFonts w:eastAsia="Times New Roman"/>
                <w:b/>
              </w:rPr>
            </w:pPr>
            <w:r>
              <w:rPr>
                <w:rFonts w:eastAsia="Times New Roman"/>
                <w:b/>
              </w:rPr>
              <w:t>1</w:t>
            </w:r>
          </w:p>
        </w:tc>
        <w:tc>
          <w:tcPr>
            <w:tcW w:w="708" w:type="dxa"/>
            <w:tcBorders>
              <w:top w:val="single" w:sz="4" w:space="0" w:color="000000"/>
              <w:left w:val="single" w:sz="4" w:space="0" w:color="000000"/>
              <w:right w:val="single" w:sz="4" w:space="0" w:color="000000"/>
            </w:tcBorders>
            <w:vAlign w:val="center"/>
          </w:tcPr>
          <w:p w14:paraId="67F5FD87" w14:textId="77777777" w:rsidR="005722AC" w:rsidRDefault="00F00574">
            <w:pPr>
              <w:spacing w:before="154" w:after="120" w:line="249" w:lineRule="exact"/>
              <w:jc w:val="center"/>
              <w:textAlignment w:val="baseline"/>
              <w:rPr>
                <w:rFonts w:eastAsia="Times New Roman"/>
                <w:b/>
              </w:rPr>
            </w:pPr>
            <w:r>
              <w:rPr>
                <w:rFonts w:eastAsia="Times New Roman"/>
                <w:b/>
              </w:rPr>
              <w:t>1</w:t>
            </w:r>
          </w:p>
        </w:tc>
        <w:tc>
          <w:tcPr>
            <w:tcW w:w="875" w:type="dxa"/>
            <w:tcBorders>
              <w:top w:val="single" w:sz="4" w:space="0" w:color="000000"/>
              <w:left w:val="single" w:sz="4" w:space="0" w:color="000000"/>
              <w:right w:val="single" w:sz="4" w:space="0" w:color="000000"/>
            </w:tcBorders>
            <w:vAlign w:val="center"/>
          </w:tcPr>
          <w:p w14:paraId="630C1A5A" w14:textId="77777777" w:rsidR="005722AC" w:rsidRDefault="00F00574">
            <w:pPr>
              <w:spacing w:before="149" w:after="123" w:line="251" w:lineRule="exact"/>
              <w:jc w:val="center"/>
              <w:textAlignment w:val="baseline"/>
              <w:rPr>
                <w:rFonts w:eastAsia="Times New Roman"/>
                <w:spacing w:val="-1"/>
              </w:rPr>
            </w:pPr>
            <w:r>
              <w:rPr>
                <w:rFonts w:eastAsia="Times New Roman"/>
                <w:spacing w:val="-1"/>
              </w:rPr>
              <w:t>1h30</w:t>
            </w:r>
          </w:p>
        </w:tc>
        <w:tc>
          <w:tcPr>
            <w:tcW w:w="850" w:type="dxa"/>
            <w:tcBorders>
              <w:top w:val="single" w:sz="4" w:space="0" w:color="000000"/>
              <w:left w:val="single" w:sz="4" w:space="0" w:color="000000"/>
              <w:right w:val="single" w:sz="4" w:space="0" w:color="000000"/>
            </w:tcBorders>
            <w:vAlign w:val="center"/>
          </w:tcPr>
          <w:p w14:paraId="625BE7A1" w14:textId="77777777" w:rsidR="005722AC" w:rsidRDefault="00F00574">
            <w:pPr>
              <w:spacing w:before="149" w:after="123" w:line="251" w:lineRule="exact"/>
              <w:jc w:val="center"/>
              <w:textAlignment w:val="baseline"/>
              <w:rPr>
                <w:rFonts w:eastAsia="Times New Roman"/>
                <w:spacing w:val="-5"/>
              </w:rPr>
            </w:pPr>
            <w:r>
              <w:rPr>
                <w:rFonts w:eastAsia="Times New Roman"/>
                <w:spacing w:val="-5"/>
              </w:rPr>
              <w:t>-</w:t>
            </w:r>
          </w:p>
        </w:tc>
        <w:tc>
          <w:tcPr>
            <w:tcW w:w="851" w:type="dxa"/>
            <w:tcBorders>
              <w:top w:val="single" w:sz="4" w:space="0" w:color="000000"/>
              <w:left w:val="single" w:sz="4" w:space="0" w:color="000000"/>
              <w:right w:val="single" w:sz="4" w:space="0" w:color="000000"/>
            </w:tcBorders>
            <w:vAlign w:val="center"/>
          </w:tcPr>
          <w:p w14:paraId="7AD1EBC5" w14:textId="77777777" w:rsidR="005722AC" w:rsidRDefault="00F00574">
            <w:pPr>
              <w:jc w:val="center"/>
              <w:textAlignment w:val="baseline"/>
              <w:rPr>
                <w:rFonts w:eastAsia="Times New Roman"/>
              </w:rPr>
            </w:pPr>
            <w:r>
              <w:rPr>
                <w:rFonts w:eastAsia="Times New Roman"/>
                <w:spacing w:val="-1"/>
              </w:rPr>
              <w:t>1h30</w:t>
            </w:r>
          </w:p>
        </w:tc>
        <w:tc>
          <w:tcPr>
            <w:tcW w:w="992" w:type="dxa"/>
            <w:tcBorders>
              <w:top w:val="single" w:sz="4" w:space="0" w:color="000000"/>
              <w:left w:val="single" w:sz="4" w:space="0" w:color="000000"/>
              <w:right w:val="single" w:sz="4" w:space="0" w:color="000000"/>
            </w:tcBorders>
            <w:vAlign w:val="center"/>
          </w:tcPr>
          <w:p w14:paraId="624ECE10" w14:textId="77777777" w:rsidR="005722AC" w:rsidRDefault="00F00574">
            <w:pPr>
              <w:spacing w:before="119" w:after="99" w:line="251" w:lineRule="exact"/>
              <w:jc w:val="center"/>
              <w:textAlignment w:val="baseline"/>
              <w:rPr>
                <w:rFonts w:eastAsia="Times New Roman"/>
              </w:rPr>
            </w:pPr>
            <w:r>
              <w:rPr>
                <w:rFonts w:ascii="Cambria" w:eastAsiaTheme="minorHAnsi" w:hAnsi="Cambria" w:cs="Cambria"/>
                <w:lang w:eastAsia="fr-FR"/>
              </w:rPr>
              <w:t>45h00</w:t>
            </w:r>
          </w:p>
        </w:tc>
        <w:tc>
          <w:tcPr>
            <w:tcW w:w="2078" w:type="dxa"/>
            <w:tcBorders>
              <w:top w:val="single" w:sz="4" w:space="0" w:color="000000"/>
              <w:left w:val="single" w:sz="4" w:space="0" w:color="000000"/>
              <w:right w:val="single" w:sz="4" w:space="0" w:color="000000"/>
            </w:tcBorders>
            <w:vAlign w:val="center"/>
          </w:tcPr>
          <w:p w14:paraId="0444326E" w14:textId="77777777" w:rsidR="005722AC" w:rsidRDefault="00F00574">
            <w:pPr>
              <w:jc w:val="center"/>
              <w:textAlignment w:val="baseline"/>
              <w:rPr>
                <w:rFonts w:eastAsia="Times New Roman"/>
                <w:bCs/>
              </w:rPr>
            </w:pPr>
            <w:r>
              <w:rPr>
                <w:rFonts w:ascii="Cambria" w:eastAsiaTheme="minorHAnsi" w:hAnsi="Cambria" w:cs="Cambria"/>
                <w:lang w:eastAsia="fr-FR"/>
              </w:rPr>
              <w:t>40%</w:t>
            </w:r>
          </w:p>
        </w:tc>
        <w:tc>
          <w:tcPr>
            <w:tcW w:w="1158" w:type="dxa"/>
            <w:tcBorders>
              <w:top w:val="single" w:sz="4" w:space="0" w:color="000000"/>
              <w:left w:val="single" w:sz="4" w:space="0" w:color="000000"/>
              <w:right w:val="single" w:sz="4" w:space="0" w:color="000000"/>
            </w:tcBorders>
            <w:vAlign w:val="center"/>
          </w:tcPr>
          <w:p w14:paraId="474F47AE" w14:textId="77777777" w:rsidR="005722AC" w:rsidRDefault="00F00574">
            <w:pPr>
              <w:jc w:val="center"/>
              <w:textAlignment w:val="baseline"/>
              <w:rPr>
                <w:rFonts w:eastAsia="Times New Roman"/>
                <w:bCs/>
              </w:rPr>
            </w:pPr>
            <w:r>
              <w:rPr>
                <w:rFonts w:ascii="Cambria" w:eastAsiaTheme="minorHAnsi" w:hAnsi="Cambria" w:cs="Cambria"/>
                <w:lang w:eastAsia="fr-FR"/>
              </w:rPr>
              <w:t>60%</w:t>
            </w:r>
          </w:p>
        </w:tc>
      </w:tr>
      <w:tr w:rsidR="005722AC" w14:paraId="12BF8859" w14:textId="77777777">
        <w:trPr>
          <w:trHeight w:hRule="exact" w:val="571"/>
        </w:trPr>
        <w:tc>
          <w:tcPr>
            <w:tcW w:w="2410" w:type="dxa"/>
            <w:vMerge/>
            <w:tcBorders>
              <w:left w:val="single" w:sz="4" w:space="0" w:color="000000"/>
              <w:right w:val="single" w:sz="4" w:space="0" w:color="000000"/>
            </w:tcBorders>
            <w:vAlign w:val="center"/>
          </w:tcPr>
          <w:p w14:paraId="3B896DBA" w14:textId="77777777" w:rsidR="005722AC" w:rsidRDefault="005722AC">
            <w:pPr>
              <w:ind w:right="164"/>
              <w:jc w:val="center"/>
              <w:textAlignment w:val="baseline"/>
              <w:rPr>
                <w:rFonts w:eastAsia="Times New Roman"/>
                <w:b/>
                <w:bCs/>
                <w:color w:val="000000"/>
                <w:spacing w:val="-10"/>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22433ABC" w14:textId="77777777" w:rsidR="005722AC" w:rsidRPr="00681BE6" w:rsidRDefault="00F00574">
            <w:pPr>
              <w:spacing w:line="252" w:lineRule="exact"/>
              <w:ind w:left="144"/>
              <w:jc w:val="center"/>
              <w:textAlignment w:val="baseline"/>
              <w:rPr>
                <w:rFonts w:ascii="Cambria" w:hAnsi="Cambria" w:cs="Cambria"/>
                <w:b/>
                <w:bCs/>
              </w:rPr>
            </w:pPr>
            <w:r w:rsidRPr="00681BE6">
              <w:rPr>
                <w:rFonts w:ascii="Cambria" w:eastAsia="Times New Roman" w:hAnsi="Cambria"/>
              </w:rPr>
              <w:t>Stage dans un milieu industriel 1</w:t>
            </w:r>
          </w:p>
        </w:tc>
        <w:tc>
          <w:tcPr>
            <w:tcW w:w="992" w:type="dxa"/>
            <w:tcBorders>
              <w:top w:val="single" w:sz="4" w:space="0" w:color="000000"/>
              <w:left w:val="single" w:sz="4" w:space="0" w:color="000000"/>
              <w:bottom w:val="single" w:sz="4" w:space="0" w:color="000000"/>
              <w:right w:val="single" w:sz="4" w:space="0" w:color="000000"/>
            </w:tcBorders>
            <w:vAlign w:val="center"/>
          </w:tcPr>
          <w:p w14:paraId="083100B0" w14:textId="77777777" w:rsidR="005722AC" w:rsidRDefault="00F00574">
            <w:pPr>
              <w:jc w:val="center"/>
              <w:rPr>
                <w:sz w:val="20"/>
                <w:szCs w:val="20"/>
              </w:rPr>
            </w:pPr>
            <w:r>
              <w:rPr>
                <w:rFonts w:eastAsia="Times New Roman"/>
                <w:bCs/>
                <w:sz w:val="20"/>
                <w:szCs w:val="20"/>
              </w:rPr>
              <w:t>CSSM.6.8</w:t>
            </w:r>
          </w:p>
        </w:tc>
        <w:tc>
          <w:tcPr>
            <w:tcW w:w="709" w:type="dxa"/>
            <w:tcBorders>
              <w:top w:val="single" w:sz="4" w:space="0" w:color="000000"/>
              <w:left w:val="single" w:sz="4" w:space="0" w:color="000000"/>
              <w:bottom w:val="single" w:sz="4" w:space="0" w:color="000000"/>
              <w:right w:val="single" w:sz="4" w:space="0" w:color="000000"/>
            </w:tcBorders>
            <w:vAlign w:val="center"/>
          </w:tcPr>
          <w:p w14:paraId="5AF410DD" w14:textId="77777777" w:rsidR="005722AC" w:rsidRDefault="00F00574">
            <w:pPr>
              <w:spacing w:before="124" w:after="96" w:line="249" w:lineRule="exact"/>
              <w:jc w:val="center"/>
              <w:textAlignment w:val="baseline"/>
              <w:rPr>
                <w:rFonts w:eastAsia="Times New Roman"/>
                <w:b/>
              </w:rPr>
            </w:pPr>
            <w:r>
              <w:rPr>
                <w:rFonts w:eastAsia="Times New Roman"/>
                <w:b/>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6037DF93" w14:textId="77777777" w:rsidR="005722AC" w:rsidRDefault="00F00574">
            <w:pPr>
              <w:spacing w:before="125" w:after="86" w:line="249" w:lineRule="exact"/>
              <w:jc w:val="center"/>
              <w:textAlignment w:val="baseline"/>
              <w:rPr>
                <w:rFonts w:eastAsia="Times New Roman"/>
                <w:b/>
              </w:rPr>
            </w:pPr>
            <w:r>
              <w:rPr>
                <w:rFonts w:eastAsia="Times New Roman"/>
                <w:b/>
              </w:rPr>
              <w:t>1</w:t>
            </w:r>
          </w:p>
        </w:tc>
        <w:tc>
          <w:tcPr>
            <w:tcW w:w="2576" w:type="dxa"/>
            <w:gridSpan w:val="3"/>
            <w:tcBorders>
              <w:top w:val="single" w:sz="4" w:space="0" w:color="000000"/>
              <w:left w:val="single" w:sz="4" w:space="0" w:color="000000"/>
              <w:bottom w:val="single" w:sz="4" w:space="0" w:color="000000"/>
              <w:right w:val="single" w:sz="4" w:space="0" w:color="000000"/>
            </w:tcBorders>
            <w:vAlign w:val="center"/>
          </w:tcPr>
          <w:p w14:paraId="5A88FCD1" w14:textId="77777777" w:rsidR="005722AC" w:rsidRDefault="00F00574">
            <w:pPr>
              <w:jc w:val="center"/>
              <w:textAlignment w:val="baseline"/>
              <w:rPr>
                <w:rFonts w:eastAsia="Times New Roman"/>
              </w:rPr>
            </w:pPr>
            <w:r>
              <w:rPr>
                <w:rFonts w:eastAsia="Times New Roman"/>
                <w:spacing w:val="-1"/>
              </w:rPr>
              <w:t>Volume hors quota</w:t>
            </w:r>
          </w:p>
        </w:tc>
        <w:tc>
          <w:tcPr>
            <w:tcW w:w="992" w:type="dxa"/>
            <w:tcBorders>
              <w:top w:val="single" w:sz="4" w:space="0" w:color="000000"/>
              <w:left w:val="single" w:sz="4" w:space="0" w:color="000000"/>
              <w:bottom w:val="single" w:sz="4" w:space="0" w:color="000000"/>
              <w:right w:val="single" w:sz="4" w:space="0" w:color="000000"/>
            </w:tcBorders>
            <w:vAlign w:val="center"/>
          </w:tcPr>
          <w:p w14:paraId="5457C5C7" w14:textId="77777777" w:rsidR="005722AC" w:rsidRDefault="00F00574">
            <w:pPr>
              <w:spacing w:line="251" w:lineRule="exact"/>
              <w:jc w:val="center"/>
              <w:textAlignment w:val="baseline"/>
              <w:rPr>
                <w:rFonts w:eastAsia="Times New Roman"/>
              </w:rPr>
            </w:pPr>
            <w:r>
              <w:rPr>
                <w:rFonts w:ascii="Cambria" w:eastAsiaTheme="minorHAnsi" w:hAnsi="Cambria" w:cs="Cambria" w:hint="cs"/>
                <w:rtl/>
                <w:lang w:eastAsia="fr-FR"/>
              </w:rPr>
              <w:t>-</w:t>
            </w:r>
          </w:p>
        </w:tc>
        <w:tc>
          <w:tcPr>
            <w:tcW w:w="2078" w:type="dxa"/>
            <w:tcBorders>
              <w:top w:val="single" w:sz="4" w:space="0" w:color="000000"/>
              <w:left w:val="single" w:sz="4" w:space="0" w:color="000000"/>
              <w:bottom w:val="single" w:sz="4" w:space="0" w:color="000000"/>
              <w:right w:val="single" w:sz="4" w:space="0" w:color="000000"/>
            </w:tcBorders>
            <w:vAlign w:val="center"/>
          </w:tcPr>
          <w:p w14:paraId="464B33B1" w14:textId="77777777" w:rsidR="005722AC" w:rsidRDefault="00F00574">
            <w:pPr>
              <w:spacing w:before="124" w:after="99" w:line="251" w:lineRule="exact"/>
              <w:jc w:val="center"/>
              <w:textAlignment w:val="baseline"/>
              <w:rPr>
                <w:rFonts w:eastAsia="Times New Roman"/>
                <w:spacing w:val="-3"/>
              </w:rPr>
            </w:pPr>
            <w:r>
              <w:rPr>
                <w:rFonts w:eastAsia="Times New Roman"/>
                <w:bCs/>
              </w:rPr>
              <w:t>100%</w:t>
            </w:r>
          </w:p>
        </w:tc>
        <w:tc>
          <w:tcPr>
            <w:tcW w:w="1158" w:type="dxa"/>
            <w:tcBorders>
              <w:top w:val="single" w:sz="4" w:space="0" w:color="000000"/>
              <w:left w:val="single" w:sz="4" w:space="0" w:color="000000"/>
              <w:bottom w:val="single" w:sz="4" w:space="0" w:color="000000"/>
              <w:right w:val="single" w:sz="4" w:space="0" w:color="000000"/>
            </w:tcBorders>
            <w:vAlign w:val="center"/>
          </w:tcPr>
          <w:p w14:paraId="4E0AE351" w14:textId="77777777" w:rsidR="005722AC" w:rsidRDefault="00F00574">
            <w:pPr>
              <w:spacing w:before="124" w:after="99" w:line="251" w:lineRule="exact"/>
              <w:jc w:val="center"/>
              <w:textAlignment w:val="baseline"/>
              <w:rPr>
                <w:rFonts w:eastAsia="Times New Roman"/>
                <w:spacing w:val="-3"/>
              </w:rPr>
            </w:pPr>
            <w:r>
              <w:rPr>
                <w:rFonts w:eastAsia="Times New Roman"/>
                <w:spacing w:val="-3"/>
              </w:rPr>
              <w:t>-</w:t>
            </w:r>
          </w:p>
        </w:tc>
      </w:tr>
      <w:tr w:rsidR="005722AC" w14:paraId="5AC42D55" w14:textId="77777777">
        <w:trPr>
          <w:trHeight w:val="1258"/>
        </w:trPr>
        <w:tc>
          <w:tcPr>
            <w:tcW w:w="2410" w:type="dxa"/>
            <w:tcBorders>
              <w:top w:val="single" w:sz="4" w:space="0" w:color="000000"/>
              <w:left w:val="single" w:sz="4" w:space="0" w:color="000000"/>
              <w:right w:val="single" w:sz="4" w:space="0" w:color="000000"/>
            </w:tcBorders>
            <w:vAlign w:val="center"/>
          </w:tcPr>
          <w:p w14:paraId="58DE83B7"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UE Transversale</w:t>
            </w:r>
          </w:p>
          <w:p w14:paraId="6B6FE4F6"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Code : UET 3.2</w:t>
            </w:r>
          </w:p>
          <w:p w14:paraId="3EAF9745"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Crédits : 2</w:t>
            </w:r>
          </w:p>
          <w:p w14:paraId="714B0D1A" w14:textId="77777777" w:rsidR="005722AC" w:rsidRDefault="00F00574">
            <w:pPr>
              <w:ind w:right="164"/>
              <w:jc w:val="center"/>
              <w:textAlignment w:val="baseline"/>
              <w:rPr>
                <w:rFonts w:eastAsia="Times New Roman"/>
                <w:b/>
                <w:bCs/>
                <w:color w:val="000000"/>
                <w:spacing w:val="-10"/>
              </w:rPr>
            </w:pPr>
            <w:r>
              <w:rPr>
                <w:rFonts w:eastAsia="Times New Roman"/>
                <w:b/>
                <w:bCs/>
                <w:color w:val="000000"/>
                <w:spacing w:val="-10"/>
              </w:rPr>
              <w:t>Coefficients : 2</w:t>
            </w:r>
          </w:p>
        </w:tc>
        <w:tc>
          <w:tcPr>
            <w:tcW w:w="2552" w:type="dxa"/>
            <w:tcBorders>
              <w:top w:val="single" w:sz="4" w:space="0" w:color="000000"/>
              <w:left w:val="single" w:sz="4" w:space="0" w:color="000000"/>
              <w:right w:val="single" w:sz="4" w:space="0" w:color="000000"/>
            </w:tcBorders>
            <w:vAlign w:val="center"/>
          </w:tcPr>
          <w:p w14:paraId="674292E2" w14:textId="1619E9AB" w:rsidR="005722AC" w:rsidRPr="00681BE6" w:rsidRDefault="00F00574">
            <w:pPr>
              <w:spacing w:before="119" w:after="99" w:line="251" w:lineRule="exact"/>
              <w:ind w:left="144"/>
              <w:jc w:val="center"/>
              <w:textAlignment w:val="baseline"/>
              <w:rPr>
                <w:rFonts w:ascii="Cambria" w:eastAsia="Times New Roman" w:hAnsi="Cambria"/>
              </w:rPr>
            </w:pPr>
            <w:r w:rsidRPr="00E27EDC">
              <w:rPr>
                <w:rFonts w:ascii="Cambria" w:eastAsia="Times New Roman" w:hAnsi="Cambria"/>
                <w:color w:val="FF0000"/>
              </w:rPr>
              <w:t xml:space="preserve">Entrepreneuriat et </w:t>
            </w:r>
            <w:r w:rsidR="00681BE6" w:rsidRPr="00E27EDC">
              <w:rPr>
                <w:rFonts w:ascii="Cambria" w:eastAsia="Times New Roman" w:hAnsi="Cambria"/>
                <w:color w:val="FF0000"/>
              </w:rPr>
              <w:t>start-up</w:t>
            </w:r>
          </w:p>
        </w:tc>
        <w:tc>
          <w:tcPr>
            <w:tcW w:w="992" w:type="dxa"/>
            <w:tcBorders>
              <w:top w:val="single" w:sz="4" w:space="0" w:color="000000"/>
              <w:left w:val="single" w:sz="4" w:space="0" w:color="000000"/>
              <w:right w:val="single" w:sz="4" w:space="0" w:color="000000"/>
            </w:tcBorders>
            <w:vAlign w:val="center"/>
          </w:tcPr>
          <w:p w14:paraId="0009CC6F" w14:textId="77777777" w:rsidR="005722AC" w:rsidRDefault="00F00574">
            <w:pPr>
              <w:jc w:val="center"/>
              <w:rPr>
                <w:sz w:val="20"/>
                <w:szCs w:val="20"/>
              </w:rPr>
            </w:pPr>
            <w:r>
              <w:rPr>
                <w:rFonts w:eastAsia="Times New Roman"/>
                <w:bCs/>
                <w:sz w:val="20"/>
                <w:szCs w:val="20"/>
              </w:rPr>
              <w:t>CSSM.9.9</w:t>
            </w:r>
          </w:p>
        </w:tc>
        <w:tc>
          <w:tcPr>
            <w:tcW w:w="709" w:type="dxa"/>
            <w:tcBorders>
              <w:top w:val="single" w:sz="4" w:space="0" w:color="000000"/>
              <w:left w:val="single" w:sz="4" w:space="0" w:color="000000"/>
              <w:right w:val="single" w:sz="4" w:space="0" w:color="000000"/>
            </w:tcBorders>
            <w:vAlign w:val="center"/>
          </w:tcPr>
          <w:p w14:paraId="12F47A1F" w14:textId="77777777" w:rsidR="005722AC" w:rsidRDefault="00F00574">
            <w:pPr>
              <w:spacing w:before="124" w:after="96" w:line="249" w:lineRule="exact"/>
              <w:jc w:val="center"/>
              <w:textAlignment w:val="baseline"/>
              <w:rPr>
                <w:rFonts w:eastAsia="Times New Roman"/>
                <w:b/>
              </w:rPr>
            </w:pPr>
            <w:r>
              <w:rPr>
                <w:rFonts w:eastAsia="Times New Roman"/>
                <w:b/>
              </w:rPr>
              <w:t>1</w:t>
            </w:r>
          </w:p>
        </w:tc>
        <w:tc>
          <w:tcPr>
            <w:tcW w:w="708" w:type="dxa"/>
            <w:tcBorders>
              <w:top w:val="single" w:sz="4" w:space="0" w:color="000000"/>
              <w:left w:val="single" w:sz="4" w:space="0" w:color="000000"/>
              <w:right w:val="single" w:sz="4" w:space="0" w:color="000000"/>
            </w:tcBorders>
            <w:vAlign w:val="center"/>
          </w:tcPr>
          <w:p w14:paraId="47FDA8CA" w14:textId="77777777" w:rsidR="005722AC" w:rsidRDefault="00F00574">
            <w:pPr>
              <w:spacing w:before="124" w:after="96" w:line="249" w:lineRule="exact"/>
              <w:jc w:val="center"/>
              <w:textAlignment w:val="baseline"/>
              <w:rPr>
                <w:rFonts w:eastAsia="Times New Roman"/>
                <w:b/>
              </w:rPr>
            </w:pPr>
            <w:r>
              <w:rPr>
                <w:rFonts w:eastAsia="Times New Roman"/>
                <w:b/>
              </w:rPr>
              <w:t>1</w:t>
            </w:r>
          </w:p>
        </w:tc>
        <w:tc>
          <w:tcPr>
            <w:tcW w:w="875" w:type="dxa"/>
            <w:tcBorders>
              <w:top w:val="single" w:sz="4" w:space="0" w:color="000000"/>
              <w:left w:val="single" w:sz="4" w:space="0" w:color="000000"/>
              <w:right w:val="single" w:sz="4" w:space="0" w:color="000000"/>
            </w:tcBorders>
            <w:vAlign w:val="center"/>
          </w:tcPr>
          <w:p w14:paraId="69413759" w14:textId="77777777" w:rsidR="005722AC" w:rsidRDefault="00F00574">
            <w:pPr>
              <w:spacing w:before="119" w:after="99" w:line="251" w:lineRule="exact"/>
              <w:jc w:val="center"/>
              <w:textAlignment w:val="baseline"/>
              <w:rPr>
                <w:rFonts w:eastAsia="Times New Roman"/>
                <w:spacing w:val="-5"/>
              </w:rPr>
            </w:pPr>
            <w:r>
              <w:rPr>
                <w:rFonts w:eastAsia="Times New Roman"/>
                <w:spacing w:val="-1"/>
              </w:rPr>
              <w:t>1h30</w:t>
            </w:r>
          </w:p>
        </w:tc>
        <w:tc>
          <w:tcPr>
            <w:tcW w:w="850" w:type="dxa"/>
            <w:tcBorders>
              <w:top w:val="single" w:sz="4" w:space="0" w:color="000000"/>
              <w:left w:val="single" w:sz="4" w:space="0" w:color="000000"/>
              <w:right w:val="single" w:sz="4" w:space="0" w:color="000000"/>
            </w:tcBorders>
            <w:vAlign w:val="center"/>
          </w:tcPr>
          <w:p w14:paraId="05F54387" w14:textId="77777777" w:rsidR="005722AC" w:rsidRDefault="00F00574">
            <w:pPr>
              <w:jc w:val="center"/>
              <w:textAlignment w:val="baseline"/>
              <w:rPr>
                <w:rFonts w:eastAsia="Times New Roman"/>
              </w:rPr>
            </w:pPr>
            <w:r>
              <w:rPr>
                <w:rFonts w:eastAsia="Times New Roman"/>
              </w:rPr>
              <w:t>-</w:t>
            </w:r>
          </w:p>
        </w:tc>
        <w:tc>
          <w:tcPr>
            <w:tcW w:w="851" w:type="dxa"/>
            <w:tcBorders>
              <w:top w:val="single" w:sz="4" w:space="0" w:color="000000"/>
              <w:left w:val="single" w:sz="4" w:space="0" w:color="000000"/>
              <w:right w:val="single" w:sz="4" w:space="0" w:color="000000"/>
            </w:tcBorders>
            <w:vAlign w:val="center"/>
          </w:tcPr>
          <w:p w14:paraId="2D2C3EA0" w14:textId="77777777" w:rsidR="005722AC" w:rsidRDefault="00F00574">
            <w:pPr>
              <w:jc w:val="center"/>
              <w:textAlignment w:val="baseline"/>
              <w:rPr>
                <w:rFonts w:eastAsia="Times New Roman"/>
              </w:rPr>
            </w:pPr>
            <w:r>
              <w:rPr>
                <w:rFonts w:eastAsia="Times New Roman"/>
              </w:rPr>
              <w:t>-</w:t>
            </w:r>
          </w:p>
        </w:tc>
        <w:tc>
          <w:tcPr>
            <w:tcW w:w="992" w:type="dxa"/>
            <w:tcBorders>
              <w:top w:val="single" w:sz="4" w:space="0" w:color="000000"/>
              <w:left w:val="single" w:sz="4" w:space="0" w:color="000000"/>
              <w:right w:val="single" w:sz="4" w:space="0" w:color="000000"/>
            </w:tcBorders>
            <w:vAlign w:val="center"/>
          </w:tcPr>
          <w:p w14:paraId="156B5CE4" w14:textId="77777777" w:rsidR="005722AC" w:rsidRDefault="00F00574">
            <w:pPr>
              <w:spacing w:before="119" w:after="99" w:line="251" w:lineRule="exact"/>
              <w:jc w:val="center"/>
              <w:textAlignment w:val="baseline"/>
              <w:rPr>
                <w:rFonts w:eastAsia="Times New Roman"/>
              </w:rPr>
            </w:pPr>
            <w:r>
              <w:rPr>
                <w:rFonts w:ascii="Cambria" w:eastAsiaTheme="minorHAnsi" w:hAnsi="Cambria" w:cs="Cambria"/>
                <w:lang w:eastAsia="fr-FR"/>
              </w:rPr>
              <w:t>22h30</w:t>
            </w:r>
          </w:p>
        </w:tc>
        <w:tc>
          <w:tcPr>
            <w:tcW w:w="2078" w:type="dxa"/>
            <w:tcBorders>
              <w:top w:val="single" w:sz="4" w:space="0" w:color="000000"/>
              <w:left w:val="single" w:sz="4" w:space="0" w:color="000000"/>
              <w:right w:val="single" w:sz="4" w:space="0" w:color="000000"/>
            </w:tcBorders>
            <w:vAlign w:val="center"/>
          </w:tcPr>
          <w:p w14:paraId="52D7455C" w14:textId="77777777" w:rsidR="005722AC" w:rsidRDefault="00F00574">
            <w:pPr>
              <w:spacing w:before="125" w:after="94" w:line="251" w:lineRule="exact"/>
              <w:jc w:val="center"/>
              <w:textAlignment w:val="baseline"/>
              <w:rPr>
                <w:rFonts w:eastAsia="Times New Roman"/>
                <w:spacing w:val="-1"/>
              </w:rPr>
            </w:pPr>
            <w:r>
              <w:rPr>
                <w:rFonts w:eastAsia="Times New Roman"/>
                <w:spacing w:val="-1"/>
              </w:rPr>
              <w:t>-</w:t>
            </w:r>
          </w:p>
        </w:tc>
        <w:tc>
          <w:tcPr>
            <w:tcW w:w="1158" w:type="dxa"/>
            <w:tcBorders>
              <w:top w:val="single" w:sz="4" w:space="0" w:color="000000"/>
              <w:left w:val="single" w:sz="4" w:space="0" w:color="000000"/>
              <w:right w:val="single" w:sz="4" w:space="0" w:color="000000"/>
            </w:tcBorders>
            <w:vAlign w:val="center"/>
          </w:tcPr>
          <w:p w14:paraId="278CAC8C" w14:textId="77777777" w:rsidR="005722AC" w:rsidRDefault="00F00574">
            <w:pPr>
              <w:spacing w:before="125" w:after="94" w:line="251" w:lineRule="exact"/>
              <w:jc w:val="center"/>
              <w:textAlignment w:val="baseline"/>
              <w:rPr>
                <w:rFonts w:eastAsia="Times New Roman"/>
                <w:spacing w:val="-1"/>
              </w:rPr>
            </w:pPr>
            <w:r>
              <w:rPr>
                <w:rFonts w:eastAsia="Times New Roman"/>
                <w:spacing w:val="-3"/>
              </w:rPr>
              <w:t>100%</w:t>
            </w:r>
          </w:p>
        </w:tc>
      </w:tr>
      <w:tr w:rsidR="005722AC" w14:paraId="2279548F" w14:textId="77777777">
        <w:trPr>
          <w:trHeight w:hRule="exact" w:val="480"/>
        </w:trPr>
        <w:tc>
          <w:tcPr>
            <w:tcW w:w="4962"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330BF1BE" w14:textId="77777777" w:rsidR="005722AC" w:rsidRDefault="00F00574">
            <w:pPr>
              <w:spacing w:before="124" w:after="97" w:line="249" w:lineRule="exact"/>
              <w:ind w:right="734"/>
              <w:jc w:val="center"/>
              <w:textAlignment w:val="baseline"/>
              <w:rPr>
                <w:rFonts w:eastAsia="Times New Roman"/>
                <w:b/>
                <w:color w:val="000000"/>
              </w:rPr>
            </w:pPr>
            <w:r>
              <w:rPr>
                <w:rFonts w:eastAsia="Times New Roman"/>
                <w:b/>
                <w:color w:val="000000"/>
              </w:rPr>
              <w:t>Volume Horaire Total</w:t>
            </w:r>
          </w:p>
        </w:tc>
        <w:tc>
          <w:tcPr>
            <w:tcW w:w="992"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C45D405" w14:textId="77777777" w:rsidR="005722AC" w:rsidRDefault="005722AC">
            <w:pPr>
              <w:spacing w:before="124" w:after="97" w:line="249" w:lineRule="exact"/>
              <w:jc w:val="center"/>
              <w:textAlignment w:val="baseline"/>
              <w:rPr>
                <w:rFonts w:eastAsia="Times New Roman"/>
                <w:b/>
                <w:color w:val="000000"/>
                <w:spacing w:val="-2"/>
              </w:rPr>
            </w:pPr>
          </w:p>
        </w:tc>
        <w:tc>
          <w:tcPr>
            <w:tcW w:w="709"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4DE3C764" w14:textId="77777777" w:rsidR="005722AC" w:rsidRDefault="00F00574">
            <w:pPr>
              <w:spacing w:before="124" w:after="97" w:line="249" w:lineRule="exact"/>
              <w:jc w:val="center"/>
              <w:textAlignment w:val="baseline"/>
              <w:rPr>
                <w:rFonts w:eastAsia="Times New Roman"/>
                <w:b/>
                <w:color w:val="000000"/>
                <w:spacing w:val="-2"/>
              </w:rPr>
            </w:pPr>
            <w:r>
              <w:rPr>
                <w:rFonts w:eastAsia="Times New Roman"/>
                <w:b/>
                <w:color w:val="000000"/>
                <w:spacing w:val="-2"/>
              </w:rPr>
              <w:t>30</w:t>
            </w:r>
          </w:p>
        </w:tc>
        <w:tc>
          <w:tcPr>
            <w:tcW w:w="708"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36651FAB" w14:textId="77777777" w:rsidR="005722AC" w:rsidRDefault="00F00574">
            <w:pPr>
              <w:spacing w:before="124" w:after="97" w:line="249" w:lineRule="exact"/>
              <w:jc w:val="center"/>
              <w:textAlignment w:val="baseline"/>
              <w:rPr>
                <w:rFonts w:eastAsia="Times New Roman"/>
                <w:b/>
                <w:color w:val="000000"/>
                <w:spacing w:val="-2"/>
              </w:rPr>
            </w:pPr>
            <w:r>
              <w:rPr>
                <w:rFonts w:eastAsia="Times New Roman"/>
                <w:b/>
                <w:color w:val="000000"/>
                <w:spacing w:val="-2"/>
              </w:rPr>
              <w:t>19</w:t>
            </w:r>
          </w:p>
        </w:tc>
        <w:tc>
          <w:tcPr>
            <w:tcW w:w="875"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07CC2E1" w14:textId="77777777" w:rsidR="005722AC" w:rsidRDefault="00F00574">
            <w:pPr>
              <w:spacing w:before="124" w:after="97" w:line="249" w:lineRule="exact"/>
              <w:jc w:val="center"/>
              <w:textAlignment w:val="baseline"/>
              <w:rPr>
                <w:rFonts w:eastAsia="Times New Roman"/>
                <w:b/>
                <w:bCs/>
                <w:color w:val="000000"/>
                <w:spacing w:val="-2"/>
              </w:rPr>
            </w:pPr>
            <w:r>
              <w:rPr>
                <w:rFonts w:eastAsia="Times New Roman"/>
                <w:b/>
                <w:bCs/>
                <w:color w:val="000000"/>
                <w:spacing w:val="-1"/>
              </w:rPr>
              <w:t>1</w:t>
            </w:r>
            <w:r>
              <w:rPr>
                <w:rFonts w:eastAsia="Times New Roman" w:hint="cs"/>
                <w:b/>
                <w:bCs/>
                <w:color w:val="000000"/>
                <w:spacing w:val="-1"/>
                <w:rtl/>
              </w:rPr>
              <w:t>3</w:t>
            </w:r>
            <w:r>
              <w:rPr>
                <w:rFonts w:eastAsia="Times New Roman"/>
                <w:b/>
                <w:bCs/>
                <w:color w:val="000000"/>
                <w:spacing w:val="-1"/>
              </w:rPr>
              <w:t>h</w:t>
            </w:r>
            <w:r>
              <w:rPr>
                <w:rFonts w:eastAsia="Times New Roman" w:hint="cs"/>
                <w:b/>
                <w:bCs/>
                <w:color w:val="000000"/>
                <w:spacing w:val="-1"/>
                <w:rtl/>
              </w:rPr>
              <w:t>3</w:t>
            </w:r>
            <w:r>
              <w:rPr>
                <w:rFonts w:eastAsia="Times New Roman"/>
                <w:b/>
                <w:bCs/>
                <w:color w:val="000000"/>
                <w:spacing w:val="-1"/>
              </w:rPr>
              <w:t>0</w:t>
            </w:r>
          </w:p>
        </w:tc>
        <w:tc>
          <w:tcPr>
            <w:tcW w:w="850"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D4D10D3" w14:textId="77777777" w:rsidR="005722AC" w:rsidRDefault="00F00574">
            <w:pPr>
              <w:spacing w:before="124" w:after="97" w:line="249" w:lineRule="exact"/>
              <w:jc w:val="center"/>
              <w:textAlignment w:val="baseline"/>
              <w:rPr>
                <w:rFonts w:eastAsia="Times New Roman"/>
                <w:b/>
                <w:bCs/>
                <w:color w:val="000000"/>
                <w:spacing w:val="-3"/>
              </w:rPr>
            </w:pPr>
            <w:r>
              <w:rPr>
                <w:rFonts w:eastAsia="Times New Roman"/>
                <w:b/>
                <w:bCs/>
                <w:color w:val="000000"/>
                <w:spacing w:val="-1"/>
              </w:rPr>
              <w:t>7h30</w:t>
            </w:r>
          </w:p>
        </w:tc>
        <w:tc>
          <w:tcPr>
            <w:tcW w:w="851"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008B3564" w14:textId="77777777" w:rsidR="005722AC" w:rsidRDefault="00F00574">
            <w:pPr>
              <w:spacing w:before="124" w:after="97" w:line="249" w:lineRule="exact"/>
              <w:jc w:val="center"/>
              <w:textAlignment w:val="baseline"/>
              <w:rPr>
                <w:rFonts w:eastAsia="Times New Roman"/>
                <w:b/>
                <w:bCs/>
                <w:color w:val="000000"/>
              </w:rPr>
            </w:pPr>
            <w:r>
              <w:rPr>
                <w:rFonts w:eastAsia="Times New Roman" w:hint="cs"/>
                <w:b/>
                <w:bCs/>
                <w:color w:val="000000"/>
                <w:spacing w:val="-1"/>
                <w:rtl/>
              </w:rPr>
              <w:t>7</w:t>
            </w:r>
            <w:r>
              <w:rPr>
                <w:rFonts w:eastAsia="Times New Roman"/>
                <w:b/>
                <w:bCs/>
                <w:color w:val="000000"/>
                <w:spacing w:val="-1"/>
              </w:rPr>
              <w:t>h</w:t>
            </w:r>
            <w:r>
              <w:rPr>
                <w:rFonts w:eastAsia="Times New Roman" w:hint="cs"/>
                <w:b/>
                <w:bCs/>
                <w:color w:val="000000"/>
                <w:spacing w:val="-1"/>
                <w:rtl/>
              </w:rPr>
              <w:t>3</w:t>
            </w:r>
            <w:r>
              <w:rPr>
                <w:rFonts w:eastAsia="Times New Roman"/>
                <w:b/>
                <w:bCs/>
                <w:color w:val="000000"/>
                <w:spacing w:val="-1"/>
              </w:rPr>
              <w:t>0</w:t>
            </w:r>
          </w:p>
        </w:tc>
        <w:tc>
          <w:tcPr>
            <w:tcW w:w="992"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778BDC6C" w14:textId="77777777" w:rsidR="005722AC" w:rsidRDefault="00F00574">
            <w:pPr>
              <w:spacing w:before="124" w:after="97" w:line="249" w:lineRule="exact"/>
              <w:jc w:val="center"/>
              <w:textAlignment w:val="baseline"/>
              <w:rPr>
                <w:rFonts w:eastAsia="Times New Roman"/>
                <w:b/>
                <w:color w:val="000000"/>
              </w:rPr>
            </w:pPr>
            <w:r>
              <w:rPr>
                <w:rFonts w:eastAsia="Times New Roman"/>
                <w:b/>
                <w:color w:val="000000"/>
              </w:rPr>
              <w:t>427h30</w:t>
            </w:r>
          </w:p>
        </w:tc>
        <w:tc>
          <w:tcPr>
            <w:tcW w:w="2078"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4B9403AF" w14:textId="77777777" w:rsidR="005722AC" w:rsidRDefault="005722AC">
            <w:pPr>
              <w:spacing w:before="124" w:after="97" w:line="249" w:lineRule="exact"/>
              <w:jc w:val="center"/>
              <w:textAlignment w:val="baseline"/>
              <w:rPr>
                <w:rFonts w:eastAsia="Times New Roman"/>
                <w:b/>
                <w:color w:val="000000"/>
              </w:rPr>
            </w:pPr>
          </w:p>
        </w:tc>
        <w:tc>
          <w:tcPr>
            <w:tcW w:w="1158"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085E3DE6" w14:textId="77777777" w:rsidR="005722AC" w:rsidRDefault="005722AC">
            <w:pPr>
              <w:spacing w:before="124" w:after="97" w:line="249" w:lineRule="exact"/>
              <w:jc w:val="center"/>
              <w:textAlignment w:val="baseline"/>
              <w:rPr>
                <w:rFonts w:eastAsia="Times New Roman"/>
                <w:b/>
                <w:color w:val="000000"/>
              </w:rPr>
            </w:pPr>
          </w:p>
        </w:tc>
      </w:tr>
    </w:tbl>
    <w:p w14:paraId="23ADA7AD" w14:textId="77777777" w:rsidR="005722AC" w:rsidRDefault="00F00574">
      <w:pPr>
        <w:rPr>
          <w:color w:val="FF0000"/>
        </w:rPr>
      </w:pPr>
      <w:r>
        <w:rPr>
          <w:color w:val="FF0000"/>
        </w:rPr>
        <w:br w:type="page"/>
      </w:r>
    </w:p>
    <w:p w14:paraId="58065463" w14:textId="77777777" w:rsidR="005722AC" w:rsidRDefault="00F00574">
      <w:pPr>
        <w:spacing w:after="200" w:line="276" w:lineRule="auto"/>
        <w:rPr>
          <w:b/>
          <w:bCs/>
          <w:u w:val="single"/>
        </w:rPr>
      </w:pPr>
      <w:r>
        <w:rPr>
          <w:b/>
          <w:bCs/>
          <w:u w:val="single"/>
        </w:rPr>
        <w:lastRenderedPageBreak/>
        <w:t xml:space="preserve">Semestre 7 : </w:t>
      </w:r>
    </w:p>
    <w:tbl>
      <w:tblPr>
        <w:tblW w:w="5000" w:type="pct"/>
        <w:tblCellMar>
          <w:left w:w="0" w:type="dxa"/>
          <w:right w:w="0" w:type="dxa"/>
        </w:tblCellMar>
        <w:tblLook w:val="04A0" w:firstRow="1" w:lastRow="0" w:firstColumn="1" w:lastColumn="0" w:noHBand="0" w:noVBand="1"/>
      </w:tblPr>
      <w:tblGrid>
        <w:gridCol w:w="1747"/>
        <w:gridCol w:w="3675"/>
        <w:gridCol w:w="1002"/>
        <w:gridCol w:w="620"/>
        <w:gridCol w:w="571"/>
        <w:gridCol w:w="949"/>
        <w:gridCol w:w="23"/>
        <w:gridCol w:w="833"/>
        <w:gridCol w:w="23"/>
        <w:gridCol w:w="833"/>
        <w:gridCol w:w="999"/>
        <w:gridCol w:w="2187"/>
        <w:gridCol w:w="1098"/>
      </w:tblGrid>
      <w:tr w:rsidR="005722AC" w14:paraId="5859B92E" w14:textId="77777777" w:rsidTr="00E27EDC">
        <w:trPr>
          <w:cantSplit/>
          <w:trHeight w:hRule="exact" w:val="680"/>
        </w:trPr>
        <w:tc>
          <w:tcPr>
            <w:tcW w:w="600" w:type="pct"/>
            <w:vMerge w:val="restart"/>
            <w:tcBorders>
              <w:top w:val="single" w:sz="4" w:space="0" w:color="000000"/>
              <w:left w:val="single" w:sz="4" w:space="0" w:color="000000"/>
              <w:bottom w:val="nil"/>
              <w:right w:val="single" w:sz="4" w:space="0" w:color="000000"/>
            </w:tcBorders>
            <w:shd w:val="clear" w:color="auto" w:fill="FBD4B4" w:themeFill="accent6" w:themeFillTint="66"/>
            <w:vAlign w:val="center"/>
          </w:tcPr>
          <w:p w14:paraId="05E0512E" w14:textId="77777777" w:rsidR="005722AC" w:rsidRDefault="00F00574">
            <w:pPr>
              <w:spacing w:before="336" w:after="298" w:line="249" w:lineRule="exact"/>
              <w:ind w:right="164"/>
              <w:jc w:val="center"/>
              <w:textAlignment w:val="baseline"/>
              <w:rPr>
                <w:rFonts w:eastAsia="Times New Roman"/>
                <w:b/>
                <w:color w:val="000000"/>
                <w:spacing w:val="-1"/>
              </w:rPr>
            </w:pPr>
            <w:r>
              <w:rPr>
                <w:rFonts w:eastAsia="Times New Roman"/>
                <w:b/>
                <w:color w:val="000000"/>
                <w:spacing w:val="-1"/>
              </w:rPr>
              <w:t>Unité d'enseignement</w:t>
            </w:r>
          </w:p>
        </w:tc>
        <w:tc>
          <w:tcPr>
            <w:tcW w:w="1262" w:type="pct"/>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099704D1"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Intitulés des matières</w:t>
            </w:r>
          </w:p>
        </w:tc>
        <w:tc>
          <w:tcPr>
            <w:tcW w:w="344" w:type="pct"/>
            <w:vMerge w:val="restart"/>
            <w:tcBorders>
              <w:top w:val="single" w:sz="4" w:space="0" w:color="auto"/>
              <w:left w:val="single" w:sz="4" w:space="0" w:color="auto"/>
              <w:right w:val="single" w:sz="4" w:space="0" w:color="auto"/>
            </w:tcBorders>
            <w:shd w:val="clear" w:color="auto" w:fill="FBD4B4" w:themeFill="accent6" w:themeFillTint="66"/>
            <w:textDirection w:val="btLr"/>
            <w:vAlign w:val="center"/>
          </w:tcPr>
          <w:p w14:paraId="01A074C3" w14:textId="77777777" w:rsidR="005722AC" w:rsidRDefault="00F00574">
            <w:pPr>
              <w:spacing w:before="336" w:after="298" w:line="249" w:lineRule="exact"/>
              <w:ind w:left="113" w:right="113"/>
              <w:jc w:val="center"/>
              <w:textAlignment w:val="baseline"/>
              <w:rPr>
                <w:rFonts w:eastAsia="Times New Roman"/>
                <w:b/>
                <w:color w:val="000000"/>
                <w:spacing w:val="2"/>
              </w:rPr>
            </w:pPr>
            <w:r>
              <w:rPr>
                <w:rFonts w:eastAsia="Times New Roman"/>
                <w:b/>
                <w:color w:val="000000"/>
                <w:spacing w:val="2"/>
              </w:rPr>
              <w:t>code</w:t>
            </w:r>
          </w:p>
        </w:tc>
        <w:tc>
          <w:tcPr>
            <w:tcW w:w="213" w:type="pct"/>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03ABFE1D" w14:textId="77777777" w:rsidR="005722AC" w:rsidRDefault="00F00574">
            <w:pPr>
              <w:spacing w:line="249" w:lineRule="exact"/>
              <w:ind w:left="113" w:right="113"/>
              <w:jc w:val="center"/>
              <w:textAlignment w:val="baseline"/>
              <w:rPr>
                <w:rFonts w:eastAsia="Times New Roman"/>
                <w:b/>
                <w:color w:val="000000"/>
                <w:spacing w:val="2"/>
              </w:rPr>
            </w:pPr>
            <w:r>
              <w:rPr>
                <w:rFonts w:eastAsia="Times New Roman"/>
                <w:b/>
                <w:color w:val="000000"/>
                <w:spacing w:val="2"/>
              </w:rPr>
              <w:t>Crédits</w:t>
            </w:r>
          </w:p>
        </w:tc>
        <w:tc>
          <w:tcPr>
            <w:tcW w:w="196" w:type="pct"/>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78404486" w14:textId="77777777" w:rsidR="005722AC" w:rsidRDefault="00F00574">
            <w:pPr>
              <w:spacing w:before="100" w:beforeAutospacing="1" w:after="100" w:afterAutospacing="1" w:line="249" w:lineRule="exact"/>
              <w:ind w:left="115" w:right="115"/>
              <w:jc w:val="center"/>
              <w:textAlignment w:val="baseline"/>
              <w:rPr>
                <w:rFonts w:eastAsia="Times New Roman"/>
                <w:b/>
                <w:color w:val="000000"/>
                <w:spacing w:val="2"/>
              </w:rPr>
            </w:pPr>
            <w:r>
              <w:rPr>
                <w:rFonts w:eastAsia="Times New Roman"/>
                <w:b/>
                <w:color w:val="000000"/>
                <w:spacing w:val="2"/>
              </w:rPr>
              <w:t>Coefficients</w:t>
            </w:r>
          </w:p>
        </w:tc>
        <w:tc>
          <w:tcPr>
            <w:tcW w:w="914" w:type="pct"/>
            <w:gridSpan w:val="5"/>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5491B189" w14:textId="77777777" w:rsidR="005722AC" w:rsidRDefault="00F00574">
            <w:pPr>
              <w:spacing w:line="247" w:lineRule="exact"/>
              <w:jc w:val="center"/>
              <w:textAlignment w:val="baseline"/>
              <w:rPr>
                <w:rFonts w:eastAsia="Times New Roman"/>
                <w:b/>
                <w:color w:val="000000"/>
              </w:rPr>
            </w:pPr>
            <w:r>
              <w:rPr>
                <w:rFonts w:eastAsia="Times New Roman"/>
                <w:b/>
                <w:color w:val="000000"/>
              </w:rPr>
              <w:t>Volume Horaire</w:t>
            </w:r>
          </w:p>
          <w:p w14:paraId="7454C216" w14:textId="77777777" w:rsidR="005722AC" w:rsidRDefault="00F00574">
            <w:pPr>
              <w:spacing w:line="247" w:lineRule="exact"/>
              <w:jc w:val="center"/>
              <w:textAlignment w:val="baseline"/>
              <w:rPr>
                <w:rFonts w:eastAsia="Times New Roman"/>
                <w:b/>
                <w:color w:val="000000"/>
              </w:rPr>
            </w:pPr>
            <w:r>
              <w:rPr>
                <w:rFonts w:eastAsia="Times New Roman"/>
                <w:b/>
                <w:color w:val="000000"/>
              </w:rPr>
              <w:t>Hebdomadaire</w:t>
            </w:r>
          </w:p>
        </w:tc>
        <w:tc>
          <w:tcPr>
            <w:tcW w:w="343" w:type="pct"/>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72A6C6B7"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VHS</w:t>
            </w:r>
          </w:p>
        </w:tc>
        <w:tc>
          <w:tcPr>
            <w:tcW w:w="1128" w:type="pct"/>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03225D16"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Mode d’évaluation</w:t>
            </w:r>
          </w:p>
        </w:tc>
      </w:tr>
      <w:tr w:rsidR="005722AC" w14:paraId="4A8AA270" w14:textId="77777777" w:rsidTr="00E27EDC">
        <w:trPr>
          <w:cantSplit/>
          <w:trHeight w:hRule="exact" w:val="896"/>
        </w:trPr>
        <w:tc>
          <w:tcPr>
            <w:tcW w:w="600" w:type="pct"/>
            <w:vMerge/>
            <w:tcBorders>
              <w:top w:val="nil"/>
              <w:left w:val="single" w:sz="4" w:space="0" w:color="000000"/>
              <w:bottom w:val="single" w:sz="4" w:space="0" w:color="000000"/>
              <w:right w:val="single" w:sz="4" w:space="0" w:color="000000"/>
            </w:tcBorders>
            <w:shd w:val="clear" w:color="auto" w:fill="FBD4B4" w:themeFill="accent6" w:themeFillTint="66"/>
            <w:vAlign w:val="center"/>
          </w:tcPr>
          <w:p w14:paraId="05220FA8" w14:textId="77777777" w:rsidR="005722AC" w:rsidRDefault="005722AC">
            <w:pPr>
              <w:jc w:val="center"/>
            </w:pPr>
          </w:p>
        </w:tc>
        <w:tc>
          <w:tcPr>
            <w:tcW w:w="1262" w:type="pct"/>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06BF4067" w14:textId="77777777" w:rsidR="005722AC" w:rsidRDefault="005722AC">
            <w:pPr>
              <w:jc w:val="center"/>
            </w:pPr>
          </w:p>
        </w:tc>
        <w:tc>
          <w:tcPr>
            <w:tcW w:w="344" w:type="pct"/>
            <w:vMerge/>
            <w:tcBorders>
              <w:left w:val="single" w:sz="4" w:space="0" w:color="auto"/>
              <w:bottom w:val="single" w:sz="4" w:space="0" w:color="auto"/>
              <w:right w:val="single" w:sz="4" w:space="0" w:color="auto"/>
            </w:tcBorders>
            <w:shd w:val="clear" w:color="auto" w:fill="FBD4B4" w:themeFill="accent6" w:themeFillTint="66"/>
            <w:vAlign w:val="center"/>
          </w:tcPr>
          <w:p w14:paraId="721674E0" w14:textId="77777777" w:rsidR="005722AC" w:rsidRDefault="005722AC">
            <w:pPr>
              <w:jc w:val="center"/>
            </w:pPr>
          </w:p>
        </w:tc>
        <w:tc>
          <w:tcPr>
            <w:tcW w:w="213" w:type="pct"/>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628E9DD3" w14:textId="77777777" w:rsidR="005722AC" w:rsidRDefault="005722AC">
            <w:pPr>
              <w:jc w:val="center"/>
            </w:pPr>
          </w:p>
        </w:tc>
        <w:tc>
          <w:tcPr>
            <w:tcW w:w="196" w:type="pct"/>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14498996" w14:textId="77777777" w:rsidR="005722AC" w:rsidRDefault="005722AC">
            <w:pPr>
              <w:jc w:val="center"/>
            </w:pPr>
          </w:p>
        </w:tc>
        <w:tc>
          <w:tcPr>
            <w:tcW w:w="334" w:type="pct"/>
            <w:gridSpan w:val="2"/>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6430027A" w14:textId="77777777" w:rsidR="005722AC" w:rsidRDefault="00F00574">
            <w:pPr>
              <w:spacing w:before="110" w:line="245" w:lineRule="exact"/>
              <w:jc w:val="center"/>
              <w:textAlignment w:val="baseline"/>
              <w:rPr>
                <w:rFonts w:eastAsia="Times New Roman"/>
                <w:b/>
                <w:color w:val="000000"/>
              </w:rPr>
            </w:pPr>
            <w:r>
              <w:rPr>
                <w:rFonts w:eastAsia="Times New Roman"/>
                <w:b/>
                <w:color w:val="000000"/>
              </w:rPr>
              <w:t>Cours</w:t>
            </w:r>
          </w:p>
        </w:tc>
        <w:tc>
          <w:tcPr>
            <w:tcW w:w="294"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0DBEAFF" w14:textId="77777777" w:rsidR="005722AC" w:rsidRDefault="00F00574">
            <w:pPr>
              <w:spacing w:before="110" w:line="245" w:lineRule="exact"/>
              <w:jc w:val="center"/>
              <w:textAlignment w:val="baseline"/>
              <w:rPr>
                <w:rFonts w:eastAsia="Times New Roman"/>
                <w:b/>
                <w:color w:val="000000"/>
                <w:spacing w:val="-3"/>
              </w:rPr>
            </w:pPr>
            <w:r>
              <w:rPr>
                <w:rFonts w:eastAsia="Times New Roman"/>
                <w:b/>
                <w:color w:val="000000"/>
                <w:spacing w:val="-3"/>
              </w:rPr>
              <w:t>TD</w:t>
            </w:r>
          </w:p>
        </w:tc>
        <w:tc>
          <w:tcPr>
            <w:tcW w:w="286"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FD308F6" w14:textId="77777777" w:rsidR="005722AC" w:rsidRDefault="00F00574">
            <w:pPr>
              <w:spacing w:before="110" w:line="245" w:lineRule="exact"/>
              <w:jc w:val="center"/>
              <w:textAlignment w:val="baseline"/>
              <w:rPr>
                <w:rFonts w:eastAsia="Times New Roman"/>
                <w:b/>
                <w:color w:val="000000"/>
                <w:spacing w:val="-1"/>
              </w:rPr>
            </w:pPr>
            <w:r>
              <w:rPr>
                <w:rFonts w:eastAsia="Times New Roman"/>
                <w:b/>
                <w:color w:val="000000"/>
                <w:spacing w:val="-1"/>
              </w:rPr>
              <w:t>TP</w:t>
            </w:r>
          </w:p>
        </w:tc>
        <w:tc>
          <w:tcPr>
            <w:tcW w:w="343" w:type="pct"/>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4E0B946A" w14:textId="77777777" w:rsidR="005722AC" w:rsidRDefault="005722AC">
            <w:pPr>
              <w:jc w:val="center"/>
            </w:pPr>
          </w:p>
        </w:tc>
        <w:tc>
          <w:tcPr>
            <w:tcW w:w="751" w:type="pct"/>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2D49988D"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Contrôle continu</w:t>
            </w:r>
          </w:p>
        </w:tc>
        <w:tc>
          <w:tcPr>
            <w:tcW w:w="377" w:type="pct"/>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B6E1E3A"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Examen final</w:t>
            </w:r>
          </w:p>
        </w:tc>
      </w:tr>
      <w:tr w:rsidR="00E27EDC" w14:paraId="4810E757" w14:textId="77777777" w:rsidTr="00E27EDC">
        <w:trPr>
          <w:trHeight w:hRule="exact" w:val="555"/>
        </w:trPr>
        <w:tc>
          <w:tcPr>
            <w:tcW w:w="600" w:type="pct"/>
            <w:vMerge w:val="restart"/>
            <w:tcBorders>
              <w:top w:val="single" w:sz="4" w:space="0" w:color="000000"/>
              <w:left w:val="single" w:sz="4" w:space="0" w:color="000000"/>
              <w:right w:val="single" w:sz="4" w:space="0" w:color="000000"/>
            </w:tcBorders>
            <w:vAlign w:val="center"/>
          </w:tcPr>
          <w:p w14:paraId="438676D5" w14:textId="77777777" w:rsidR="00E27EDC" w:rsidRPr="00E27EDC" w:rsidRDefault="00E27EDC" w:rsidP="00E27EDC">
            <w:pPr>
              <w:ind w:right="164"/>
              <w:jc w:val="center"/>
              <w:textAlignment w:val="baseline"/>
              <w:rPr>
                <w:rFonts w:eastAsia="Times New Roman"/>
                <w:color w:val="000000"/>
                <w:spacing w:val="-10"/>
                <w:sz w:val="20"/>
                <w:szCs w:val="20"/>
              </w:rPr>
            </w:pPr>
            <w:r w:rsidRPr="00E27EDC">
              <w:rPr>
                <w:rFonts w:eastAsia="Times New Roman"/>
                <w:color w:val="000000"/>
                <w:spacing w:val="-10"/>
                <w:sz w:val="20"/>
                <w:szCs w:val="20"/>
              </w:rPr>
              <w:t>UE Fondamentale</w:t>
            </w:r>
          </w:p>
          <w:p w14:paraId="1889A28C" w14:textId="77777777" w:rsidR="00E27EDC" w:rsidRPr="00E27EDC" w:rsidRDefault="00E27EDC" w:rsidP="00E27EDC">
            <w:pPr>
              <w:ind w:right="164"/>
              <w:jc w:val="center"/>
              <w:textAlignment w:val="baseline"/>
              <w:rPr>
                <w:rFonts w:eastAsia="Times New Roman"/>
                <w:color w:val="000000"/>
                <w:spacing w:val="-10"/>
                <w:sz w:val="20"/>
                <w:szCs w:val="20"/>
              </w:rPr>
            </w:pPr>
            <w:r w:rsidRPr="00E27EDC">
              <w:rPr>
                <w:rFonts w:eastAsia="Times New Roman"/>
                <w:color w:val="000000"/>
                <w:spacing w:val="-10"/>
                <w:sz w:val="20"/>
                <w:szCs w:val="20"/>
              </w:rPr>
              <w:t>Code : UEF 4.1.1</w:t>
            </w:r>
          </w:p>
          <w:p w14:paraId="732D8E2D" w14:textId="23C6B662" w:rsidR="00E27EDC" w:rsidRPr="00E27EDC" w:rsidRDefault="00E27EDC" w:rsidP="00E27EDC">
            <w:pPr>
              <w:ind w:right="164"/>
              <w:jc w:val="center"/>
              <w:textAlignment w:val="baseline"/>
              <w:rPr>
                <w:rFonts w:eastAsia="Times New Roman"/>
                <w:color w:val="000000"/>
                <w:spacing w:val="-10"/>
                <w:sz w:val="20"/>
                <w:szCs w:val="20"/>
              </w:rPr>
            </w:pPr>
            <w:r>
              <w:rPr>
                <w:rFonts w:eastAsia="Times New Roman"/>
                <w:color w:val="000000"/>
                <w:spacing w:val="-10"/>
                <w:sz w:val="20"/>
                <w:szCs w:val="20"/>
              </w:rPr>
              <w:t>Crédits : 8</w:t>
            </w:r>
          </w:p>
          <w:p w14:paraId="35B452D4" w14:textId="0B8CDB99" w:rsidR="00E27EDC" w:rsidRPr="00E27EDC" w:rsidRDefault="00E27EDC" w:rsidP="00E27EDC">
            <w:pPr>
              <w:ind w:right="164"/>
              <w:jc w:val="center"/>
              <w:textAlignment w:val="baseline"/>
              <w:rPr>
                <w:rFonts w:eastAsia="Times New Roman"/>
                <w:color w:val="000000"/>
                <w:spacing w:val="-10"/>
                <w:sz w:val="20"/>
                <w:szCs w:val="20"/>
              </w:rPr>
            </w:pPr>
            <w:r>
              <w:rPr>
                <w:rFonts w:eastAsia="Times New Roman"/>
                <w:color w:val="000000"/>
                <w:spacing w:val="-10"/>
                <w:sz w:val="20"/>
                <w:szCs w:val="20"/>
              </w:rPr>
              <w:t>Coefficients : 4</w:t>
            </w:r>
          </w:p>
        </w:tc>
        <w:tc>
          <w:tcPr>
            <w:tcW w:w="1262" w:type="pct"/>
            <w:tcBorders>
              <w:top w:val="single" w:sz="4" w:space="0" w:color="000000"/>
              <w:left w:val="single" w:sz="4" w:space="0" w:color="000000"/>
              <w:bottom w:val="single" w:sz="4" w:space="0" w:color="000000"/>
              <w:right w:val="single" w:sz="4" w:space="0" w:color="000000"/>
            </w:tcBorders>
            <w:vAlign w:val="center"/>
          </w:tcPr>
          <w:p w14:paraId="61DA59DE" w14:textId="008FB007" w:rsidR="00E27EDC" w:rsidRPr="00E27EDC" w:rsidRDefault="00E27EDC" w:rsidP="00E27EDC">
            <w:pPr>
              <w:spacing w:before="124" w:after="99" w:line="251" w:lineRule="exact"/>
              <w:ind w:left="62"/>
              <w:jc w:val="center"/>
              <w:textAlignment w:val="baseline"/>
              <w:rPr>
                <w:rFonts w:asciiTheme="majorBidi"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Lois de comportement des matériaux</w:t>
            </w:r>
          </w:p>
        </w:tc>
        <w:tc>
          <w:tcPr>
            <w:tcW w:w="344" w:type="pct"/>
            <w:tcBorders>
              <w:top w:val="single" w:sz="4" w:space="0" w:color="auto"/>
              <w:left w:val="single" w:sz="4" w:space="0" w:color="000000"/>
              <w:bottom w:val="single" w:sz="4" w:space="0" w:color="000000"/>
              <w:right w:val="single" w:sz="4" w:space="0" w:color="000000"/>
            </w:tcBorders>
            <w:vAlign w:val="center"/>
          </w:tcPr>
          <w:p w14:paraId="10B68519" w14:textId="2360AEF9" w:rsidR="00E27EDC" w:rsidRPr="00E27EDC" w:rsidRDefault="00E27EDC" w:rsidP="00E27EDC">
            <w:pPr>
              <w:spacing w:before="124" w:after="96" w:line="249" w:lineRule="exact"/>
              <w:jc w:val="center"/>
              <w:textAlignment w:val="baseline"/>
              <w:rPr>
                <w:rFonts w:asciiTheme="majorBidi" w:eastAsia="Times New Roman" w:hAnsiTheme="majorBidi" w:cstheme="majorBidi"/>
                <w:bCs/>
                <w:color w:val="000000"/>
                <w:sz w:val="22"/>
                <w:szCs w:val="22"/>
              </w:rPr>
            </w:pPr>
            <w:r w:rsidRPr="00E27EDC">
              <w:rPr>
                <w:rFonts w:asciiTheme="majorBidi" w:eastAsia="Times New Roman" w:hAnsiTheme="majorBidi" w:cstheme="majorBidi"/>
                <w:bCs/>
                <w:color w:val="000000"/>
                <w:sz w:val="22"/>
                <w:szCs w:val="22"/>
              </w:rPr>
              <w:t>CSSM.7.2</w:t>
            </w:r>
          </w:p>
        </w:tc>
        <w:tc>
          <w:tcPr>
            <w:tcW w:w="213" w:type="pct"/>
            <w:tcBorders>
              <w:top w:val="single" w:sz="4" w:space="0" w:color="auto"/>
              <w:left w:val="single" w:sz="4" w:space="0" w:color="000000"/>
              <w:bottom w:val="single" w:sz="4" w:space="0" w:color="000000"/>
              <w:right w:val="single" w:sz="4" w:space="0" w:color="000000"/>
            </w:tcBorders>
            <w:vAlign w:val="center"/>
          </w:tcPr>
          <w:p w14:paraId="451CD5B1" w14:textId="4F25434D" w:rsidR="00E27EDC" w:rsidRPr="00E27EDC" w:rsidRDefault="00E27EDC" w:rsidP="00E27EDC">
            <w:pPr>
              <w:spacing w:before="124" w:after="96"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4</w:t>
            </w:r>
          </w:p>
        </w:tc>
        <w:tc>
          <w:tcPr>
            <w:tcW w:w="196" w:type="pct"/>
            <w:tcBorders>
              <w:top w:val="single" w:sz="4" w:space="0" w:color="auto"/>
              <w:left w:val="single" w:sz="4" w:space="0" w:color="000000"/>
              <w:bottom w:val="single" w:sz="4" w:space="0" w:color="000000"/>
              <w:right w:val="single" w:sz="4" w:space="0" w:color="000000"/>
            </w:tcBorders>
            <w:vAlign w:val="center"/>
          </w:tcPr>
          <w:p w14:paraId="7E3EB752" w14:textId="6393B2D4" w:rsidR="00E27EDC" w:rsidRPr="00E27EDC" w:rsidRDefault="00E27EDC" w:rsidP="00E27EDC">
            <w:pPr>
              <w:spacing w:before="129" w:after="96"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2</w:t>
            </w:r>
          </w:p>
        </w:tc>
        <w:tc>
          <w:tcPr>
            <w:tcW w:w="334" w:type="pct"/>
            <w:gridSpan w:val="2"/>
            <w:tcBorders>
              <w:top w:val="single" w:sz="4" w:space="0" w:color="000000"/>
              <w:left w:val="single" w:sz="4" w:space="0" w:color="000000"/>
              <w:bottom w:val="single" w:sz="4" w:space="0" w:color="000000"/>
              <w:right w:val="single" w:sz="4" w:space="0" w:color="000000"/>
            </w:tcBorders>
            <w:vAlign w:val="center"/>
          </w:tcPr>
          <w:p w14:paraId="470BC4B1" w14:textId="34406D0C" w:rsidR="00E27EDC" w:rsidRPr="00E27EDC" w:rsidRDefault="00E27EDC" w:rsidP="00E27EDC">
            <w:pPr>
              <w:spacing w:before="124"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1h30</w:t>
            </w:r>
          </w:p>
        </w:tc>
        <w:tc>
          <w:tcPr>
            <w:tcW w:w="294" w:type="pct"/>
            <w:gridSpan w:val="2"/>
            <w:tcBorders>
              <w:top w:val="single" w:sz="4" w:space="0" w:color="000000"/>
              <w:left w:val="single" w:sz="4" w:space="0" w:color="000000"/>
              <w:bottom w:val="single" w:sz="4" w:space="0" w:color="000000"/>
              <w:right w:val="single" w:sz="4" w:space="0" w:color="000000"/>
            </w:tcBorders>
            <w:vAlign w:val="center"/>
          </w:tcPr>
          <w:p w14:paraId="2985968A" w14:textId="26A42CC5" w:rsidR="00E27EDC" w:rsidRPr="00E27EDC" w:rsidRDefault="00E27EDC" w:rsidP="00E27EDC">
            <w:pPr>
              <w:spacing w:before="124" w:after="99"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86" w:type="pct"/>
            <w:tcBorders>
              <w:top w:val="single" w:sz="4" w:space="0" w:color="000000"/>
              <w:left w:val="single" w:sz="4" w:space="0" w:color="000000"/>
              <w:bottom w:val="single" w:sz="4" w:space="0" w:color="000000"/>
              <w:right w:val="single" w:sz="4" w:space="0" w:color="000000"/>
            </w:tcBorders>
            <w:vAlign w:val="center"/>
          </w:tcPr>
          <w:p w14:paraId="04ECF69E" w14:textId="03563904" w:rsidR="00E27EDC" w:rsidRPr="00E27EDC" w:rsidRDefault="00E27EDC" w:rsidP="00E27EDC">
            <w:pPr>
              <w:spacing w:before="124"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z w:val="22"/>
                <w:szCs w:val="22"/>
              </w:rPr>
              <w:t>-</w:t>
            </w:r>
          </w:p>
        </w:tc>
        <w:tc>
          <w:tcPr>
            <w:tcW w:w="343" w:type="pct"/>
            <w:tcBorders>
              <w:top w:val="single" w:sz="4" w:space="0" w:color="000000"/>
              <w:left w:val="single" w:sz="4" w:space="0" w:color="000000"/>
              <w:bottom w:val="single" w:sz="4" w:space="0" w:color="000000"/>
              <w:right w:val="single" w:sz="4" w:space="0" w:color="auto"/>
            </w:tcBorders>
            <w:vAlign w:val="center"/>
          </w:tcPr>
          <w:p w14:paraId="11BDADA5" w14:textId="1DD611D1" w:rsidR="00E27EDC" w:rsidRPr="00E27EDC" w:rsidRDefault="00E27EDC" w:rsidP="00E27EDC">
            <w:pPr>
              <w:spacing w:before="124" w:after="99" w:line="251" w:lineRule="exact"/>
              <w:jc w:val="center"/>
              <w:textAlignment w:val="baseline"/>
              <w:rPr>
                <w:rFonts w:asciiTheme="majorBidi" w:eastAsia="Times New Roman" w:hAnsiTheme="majorBidi" w:cstheme="majorBidi"/>
                <w:color w:val="000000" w:themeColor="text1"/>
                <w:spacing w:val="-3"/>
                <w:sz w:val="22"/>
                <w:szCs w:val="22"/>
              </w:rPr>
            </w:pPr>
            <w:r w:rsidRPr="00E27EDC">
              <w:rPr>
                <w:rFonts w:asciiTheme="majorBidi" w:eastAsiaTheme="minorHAnsi" w:hAnsiTheme="majorBidi" w:cstheme="majorBidi"/>
                <w:color w:val="000000" w:themeColor="text1"/>
                <w:sz w:val="22"/>
                <w:szCs w:val="22"/>
                <w:lang w:eastAsia="fr-FR"/>
              </w:rPr>
              <w:t>45h00</w:t>
            </w:r>
          </w:p>
        </w:tc>
        <w:tc>
          <w:tcPr>
            <w:tcW w:w="751" w:type="pct"/>
            <w:tcBorders>
              <w:top w:val="single" w:sz="4" w:space="0" w:color="auto"/>
              <w:left w:val="single" w:sz="4" w:space="0" w:color="auto"/>
              <w:bottom w:val="single" w:sz="4" w:space="0" w:color="auto"/>
              <w:right w:val="single" w:sz="4" w:space="0" w:color="auto"/>
            </w:tcBorders>
            <w:vAlign w:val="center"/>
          </w:tcPr>
          <w:p w14:paraId="34BB46CB" w14:textId="38763DB7" w:rsidR="00E27EDC" w:rsidRPr="00E27EDC" w:rsidRDefault="00E27EDC" w:rsidP="00E27EDC">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40%</w:t>
            </w:r>
          </w:p>
        </w:tc>
        <w:tc>
          <w:tcPr>
            <w:tcW w:w="377" w:type="pct"/>
            <w:tcBorders>
              <w:top w:val="single" w:sz="4" w:space="0" w:color="auto"/>
              <w:left w:val="single" w:sz="4" w:space="0" w:color="auto"/>
              <w:bottom w:val="single" w:sz="4" w:space="0" w:color="auto"/>
              <w:right w:val="single" w:sz="4" w:space="0" w:color="auto"/>
            </w:tcBorders>
            <w:vAlign w:val="center"/>
          </w:tcPr>
          <w:p w14:paraId="0F97A7E6" w14:textId="2B2A7790" w:rsidR="00E27EDC" w:rsidRPr="00E27EDC" w:rsidRDefault="00E27EDC" w:rsidP="00E27EDC">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E27EDC" w14:paraId="56DFD4FD" w14:textId="77777777" w:rsidTr="00E27EDC">
        <w:trPr>
          <w:trHeight w:hRule="exact" w:val="704"/>
        </w:trPr>
        <w:tc>
          <w:tcPr>
            <w:tcW w:w="600" w:type="pct"/>
            <w:vMerge/>
            <w:tcBorders>
              <w:left w:val="single" w:sz="4" w:space="0" w:color="000000"/>
              <w:right w:val="single" w:sz="4" w:space="0" w:color="000000"/>
            </w:tcBorders>
            <w:vAlign w:val="center"/>
          </w:tcPr>
          <w:p w14:paraId="4B87C4B4" w14:textId="77777777" w:rsidR="00E27EDC" w:rsidRPr="00E27EDC" w:rsidRDefault="00E27EDC" w:rsidP="00E27EDC">
            <w:pPr>
              <w:spacing w:before="125" w:after="99" w:line="251" w:lineRule="exact"/>
              <w:ind w:right="164"/>
              <w:jc w:val="center"/>
              <w:textAlignment w:val="baseline"/>
              <w:rPr>
                <w:rFonts w:eastAsia="Times New Roman"/>
                <w:color w:val="000000"/>
                <w:spacing w:val="-6"/>
                <w:sz w:val="20"/>
                <w:szCs w:val="20"/>
              </w:rPr>
            </w:pPr>
          </w:p>
        </w:tc>
        <w:tc>
          <w:tcPr>
            <w:tcW w:w="1262" w:type="pct"/>
            <w:tcBorders>
              <w:top w:val="single" w:sz="4" w:space="0" w:color="000000"/>
              <w:left w:val="single" w:sz="4" w:space="0" w:color="000000"/>
              <w:bottom w:val="single" w:sz="4" w:space="0" w:color="000000"/>
              <w:right w:val="single" w:sz="4" w:space="0" w:color="000000"/>
            </w:tcBorders>
            <w:vAlign w:val="center"/>
          </w:tcPr>
          <w:p w14:paraId="32920DE6" w14:textId="18C4FE3B" w:rsidR="00E27EDC" w:rsidRPr="00E27EDC" w:rsidRDefault="00E27EDC" w:rsidP="00E27EDC">
            <w:pPr>
              <w:spacing w:line="251" w:lineRule="exact"/>
              <w:ind w:left="62"/>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pacing w:val="-1"/>
                <w:sz w:val="22"/>
                <w:szCs w:val="22"/>
              </w:rPr>
              <w:t>Construction Mécanique 1</w:t>
            </w:r>
          </w:p>
        </w:tc>
        <w:tc>
          <w:tcPr>
            <w:tcW w:w="344" w:type="pct"/>
            <w:tcBorders>
              <w:top w:val="single" w:sz="4" w:space="0" w:color="000000"/>
              <w:left w:val="single" w:sz="4" w:space="0" w:color="000000"/>
              <w:bottom w:val="single" w:sz="4" w:space="0" w:color="000000"/>
              <w:right w:val="single" w:sz="4" w:space="0" w:color="000000"/>
            </w:tcBorders>
            <w:vAlign w:val="center"/>
          </w:tcPr>
          <w:p w14:paraId="282C0899" w14:textId="0D1FB93C" w:rsidR="00E27EDC" w:rsidRPr="00E27EDC" w:rsidRDefault="00E27EDC" w:rsidP="00E27EDC">
            <w:pPr>
              <w:jc w:val="center"/>
              <w:rPr>
                <w:rFonts w:asciiTheme="majorBidi" w:hAnsiTheme="majorBidi" w:cstheme="majorBidi"/>
                <w:sz w:val="22"/>
                <w:szCs w:val="22"/>
              </w:rPr>
            </w:pPr>
            <w:r w:rsidRPr="00E27EDC">
              <w:rPr>
                <w:rFonts w:asciiTheme="majorBidi" w:eastAsia="Times New Roman" w:hAnsiTheme="majorBidi" w:cstheme="majorBidi"/>
                <w:bCs/>
                <w:color w:val="000000"/>
                <w:sz w:val="22"/>
                <w:szCs w:val="22"/>
              </w:rPr>
              <w:t>CSSM.7.3</w:t>
            </w:r>
          </w:p>
        </w:tc>
        <w:tc>
          <w:tcPr>
            <w:tcW w:w="213" w:type="pct"/>
            <w:tcBorders>
              <w:top w:val="single" w:sz="4" w:space="0" w:color="000000"/>
              <w:left w:val="single" w:sz="4" w:space="0" w:color="000000"/>
              <w:bottom w:val="single" w:sz="4" w:space="0" w:color="000000"/>
              <w:right w:val="single" w:sz="4" w:space="0" w:color="000000"/>
            </w:tcBorders>
            <w:vAlign w:val="center"/>
          </w:tcPr>
          <w:p w14:paraId="3C529978" w14:textId="6DEF183E" w:rsidR="00E27EDC" w:rsidRPr="00E27EDC" w:rsidRDefault="00E27EDC" w:rsidP="00E27EDC">
            <w:pPr>
              <w:spacing w:before="124" w:after="96"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4</w:t>
            </w:r>
          </w:p>
        </w:tc>
        <w:tc>
          <w:tcPr>
            <w:tcW w:w="196" w:type="pct"/>
            <w:tcBorders>
              <w:top w:val="single" w:sz="4" w:space="0" w:color="000000"/>
              <w:left w:val="single" w:sz="4" w:space="0" w:color="000000"/>
              <w:bottom w:val="single" w:sz="4" w:space="0" w:color="000000"/>
              <w:right w:val="single" w:sz="4" w:space="0" w:color="000000"/>
            </w:tcBorders>
            <w:vAlign w:val="center"/>
          </w:tcPr>
          <w:p w14:paraId="47D659CC" w14:textId="7B14B4E7" w:rsidR="00E27EDC" w:rsidRPr="00E27EDC" w:rsidRDefault="00E27EDC" w:rsidP="00E27EDC">
            <w:pPr>
              <w:spacing w:before="120" w:after="81"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2</w:t>
            </w:r>
          </w:p>
        </w:tc>
        <w:tc>
          <w:tcPr>
            <w:tcW w:w="334" w:type="pct"/>
            <w:gridSpan w:val="2"/>
            <w:tcBorders>
              <w:top w:val="single" w:sz="4" w:space="0" w:color="000000"/>
              <w:left w:val="single" w:sz="4" w:space="0" w:color="000000"/>
              <w:bottom w:val="single" w:sz="4" w:space="0" w:color="000000"/>
              <w:right w:val="single" w:sz="4" w:space="0" w:color="000000"/>
            </w:tcBorders>
            <w:vAlign w:val="center"/>
          </w:tcPr>
          <w:p w14:paraId="053FD2B6" w14:textId="4402DC14" w:rsidR="00E27EDC" w:rsidRPr="00E27EDC" w:rsidRDefault="00E27EDC" w:rsidP="00E27EDC">
            <w:pPr>
              <w:spacing w:before="115" w:after="84"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1h30</w:t>
            </w:r>
          </w:p>
        </w:tc>
        <w:tc>
          <w:tcPr>
            <w:tcW w:w="294" w:type="pct"/>
            <w:gridSpan w:val="2"/>
            <w:tcBorders>
              <w:top w:val="single" w:sz="4" w:space="0" w:color="000000"/>
              <w:left w:val="single" w:sz="4" w:space="0" w:color="000000"/>
              <w:bottom w:val="single" w:sz="4" w:space="0" w:color="000000"/>
              <w:right w:val="single" w:sz="4" w:space="0" w:color="000000"/>
            </w:tcBorders>
            <w:vAlign w:val="center"/>
          </w:tcPr>
          <w:p w14:paraId="7C833D4C" w14:textId="6DB9B0C0" w:rsidR="00E27EDC" w:rsidRPr="00E27EDC" w:rsidRDefault="00E27EDC" w:rsidP="00E27EDC">
            <w:pPr>
              <w:spacing w:before="115" w:after="84"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86" w:type="pct"/>
            <w:tcBorders>
              <w:top w:val="single" w:sz="4" w:space="0" w:color="000000"/>
              <w:left w:val="single" w:sz="4" w:space="0" w:color="000000"/>
              <w:bottom w:val="single" w:sz="4" w:space="0" w:color="000000"/>
              <w:right w:val="single" w:sz="4" w:space="0" w:color="000000"/>
            </w:tcBorders>
            <w:vAlign w:val="center"/>
          </w:tcPr>
          <w:p w14:paraId="51D37AC1" w14:textId="37352765" w:rsidR="00E27EDC" w:rsidRPr="00E27EDC" w:rsidRDefault="00E27EDC" w:rsidP="00E27EDC">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w:t>
            </w:r>
          </w:p>
        </w:tc>
        <w:tc>
          <w:tcPr>
            <w:tcW w:w="343" w:type="pct"/>
            <w:tcBorders>
              <w:top w:val="single" w:sz="4" w:space="0" w:color="000000"/>
              <w:left w:val="single" w:sz="4" w:space="0" w:color="000000"/>
              <w:bottom w:val="single" w:sz="4" w:space="0" w:color="000000"/>
              <w:right w:val="single" w:sz="4" w:space="0" w:color="000000"/>
            </w:tcBorders>
            <w:vAlign w:val="center"/>
          </w:tcPr>
          <w:p w14:paraId="3919188D" w14:textId="4AFE00CB" w:rsidR="00E27EDC" w:rsidRPr="00E27EDC" w:rsidRDefault="00E27EDC" w:rsidP="00E27EDC">
            <w:pPr>
              <w:spacing w:before="115" w:after="84"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heme="minorHAnsi" w:hAnsiTheme="majorBidi" w:cstheme="majorBidi"/>
                <w:color w:val="000000" w:themeColor="text1"/>
                <w:sz w:val="22"/>
                <w:szCs w:val="22"/>
                <w:lang w:eastAsia="fr-FR"/>
              </w:rPr>
              <w:t>45h00</w:t>
            </w:r>
          </w:p>
        </w:tc>
        <w:tc>
          <w:tcPr>
            <w:tcW w:w="751" w:type="pct"/>
            <w:tcBorders>
              <w:top w:val="single" w:sz="4" w:space="0" w:color="auto"/>
              <w:left w:val="single" w:sz="4" w:space="0" w:color="000000"/>
              <w:bottom w:val="single" w:sz="4" w:space="0" w:color="000000"/>
              <w:right w:val="single" w:sz="4" w:space="0" w:color="000000"/>
            </w:tcBorders>
            <w:vAlign w:val="center"/>
          </w:tcPr>
          <w:p w14:paraId="12CFBC48" w14:textId="4EEEACFF" w:rsidR="00E27EDC" w:rsidRPr="00E27EDC" w:rsidRDefault="00E27EDC" w:rsidP="00E27EDC">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40%</w:t>
            </w:r>
          </w:p>
        </w:tc>
        <w:tc>
          <w:tcPr>
            <w:tcW w:w="377" w:type="pct"/>
            <w:tcBorders>
              <w:top w:val="single" w:sz="4" w:space="0" w:color="auto"/>
              <w:left w:val="single" w:sz="4" w:space="0" w:color="000000"/>
              <w:bottom w:val="single" w:sz="4" w:space="0" w:color="000000"/>
              <w:right w:val="single" w:sz="4" w:space="0" w:color="000000"/>
            </w:tcBorders>
            <w:vAlign w:val="center"/>
          </w:tcPr>
          <w:p w14:paraId="4676CE94" w14:textId="16A5F0E1" w:rsidR="00E27EDC" w:rsidRPr="00E27EDC" w:rsidRDefault="00E27EDC" w:rsidP="00E27EDC">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5722AC" w14:paraId="1ED0C9F5" w14:textId="77777777" w:rsidTr="00E27EDC">
        <w:trPr>
          <w:trHeight w:val="433"/>
        </w:trPr>
        <w:tc>
          <w:tcPr>
            <w:tcW w:w="600" w:type="pct"/>
            <w:vMerge w:val="restart"/>
            <w:tcBorders>
              <w:top w:val="single" w:sz="4" w:space="0" w:color="000000"/>
              <w:left w:val="single" w:sz="4" w:space="0" w:color="000000"/>
              <w:right w:val="single" w:sz="4" w:space="0" w:color="000000"/>
            </w:tcBorders>
            <w:vAlign w:val="center"/>
          </w:tcPr>
          <w:p w14:paraId="3E6C922D" w14:textId="77777777" w:rsidR="005722AC" w:rsidRPr="00E27EDC" w:rsidRDefault="00F00574">
            <w:pPr>
              <w:ind w:right="164"/>
              <w:jc w:val="center"/>
              <w:textAlignment w:val="baseline"/>
              <w:rPr>
                <w:rFonts w:eastAsia="Times New Roman"/>
                <w:color w:val="000000"/>
                <w:spacing w:val="-10"/>
                <w:sz w:val="20"/>
                <w:szCs w:val="20"/>
              </w:rPr>
            </w:pPr>
            <w:r w:rsidRPr="00E27EDC">
              <w:rPr>
                <w:rFonts w:eastAsia="Times New Roman"/>
                <w:color w:val="000000"/>
                <w:spacing w:val="-10"/>
                <w:sz w:val="20"/>
                <w:szCs w:val="20"/>
              </w:rPr>
              <w:t>UE Fondamentale</w:t>
            </w:r>
          </w:p>
          <w:p w14:paraId="66308B08" w14:textId="77777777" w:rsidR="005722AC" w:rsidRPr="00E27EDC" w:rsidRDefault="00F00574">
            <w:pPr>
              <w:ind w:right="164"/>
              <w:jc w:val="center"/>
              <w:textAlignment w:val="baseline"/>
              <w:rPr>
                <w:rFonts w:eastAsia="Times New Roman"/>
                <w:color w:val="000000"/>
                <w:spacing w:val="-10"/>
                <w:sz w:val="20"/>
                <w:szCs w:val="20"/>
              </w:rPr>
            </w:pPr>
            <w:r w:rsidRPr="00E27EDC">
              <w:rPr>
                <w:rFonts w:eastAsia="Times New Roman"/>
                <w:color w:val="000000"/>
                <w:spacing w:val="-10"/>
                <w:sz w:val="20"/>
                <w:szCs w:val="20"/>
              </w:rPr>
              <w:t>Code : UEF 4.1.2</w:t>
            </w:r>
          </w:p>
          <w:p w14:paraId="6F52A512" w14:textId="77777777" w:rsidR="005722AC" w:rsidRPr="00E27EDC" w:rsidRDefault="00F00574">
            <w:pPr>
              <w:ind w:right="164"/>
              <w:jc w:val="center"/>
              <w:textAlignment w:val="baseline"/>
              <w:rPr>
                <w:rFonts w:eastAsia="Times New Roman"/>
                <w:color w:val="000000"/>
                <w:spacing w:val="-10"/>
                <w:sz w:val="20"/>
                <w:szCs w:val="20"/>
              </w:rPr>
            </w:pPr>
            <w:r w:rsidRPr="00E27EDC">
              <w:rPr>
                <w:rFonts w:eastAsia="Times New Roman"/>
                <w:color w:val="000000"/>
                <w:spacing w:val="-10"/>
                <w:sz w:val="20"/>
                <w:szCs w:val="20"/>
              </w:rPr>
              <w:t>Crédits : 9</w:t>
            </w:r>
          </w:p>
          <w:p w14:paraId="50938459" w14:textId="77777777" w:rsidR="005722AC" w:rsidRPr="00E27EDC" w:rsidRDefault="00F00574">
            <w:pPr>
              <w:spacing w:line="251" w:lineRule="exact"/>
              <w:ind w:right="164"/>
              <w:jc w:val="center"/>
              <w:textAlignment w:val="baseline"/>
              <w:rPr>
                <w:rFonts w:eastAsia="Times New Roman"/>
                <w:color w:val="000000"/>
                <w:spacing w:val="-10"/>
                <w:sz w:val="20"/>
                <w:szCs w:val="20"/>
              </w:rPr>
            </w:pPr>
            <w:r w:rsidRPr="00E27EDC">
              <w:rPr>
                <w:rFonts w:eastAsia="Times New Roman"/>
                <w:color w:val="000000"/>
                <w:spacing w:val="-10"/>
                <w:sz w:val="20"/>
                <w:szCs w:val="20"/>
              </w:rPr>
              <w:t>Coefficients : 6</w:t>
            </w:r>
          </w:p>
        </w:tc>
        <w:tc>
          <w:tcPr>
            <w:tcW w:w="1262" w:type="pct"/>
            <w:tcBorders>
              <w:top w:val="single" w:sz="4" w:space="0" w:color="000000"/>
              <w:left w:val="single" w:sz="4" w:space="0" w:color="000000"/>
              <w:right w:val="single" w:sz="4" w:space="0" w:color="000000"/>
            </w:tcBorders>
            <w:vAlign w:val="center"/>
          </w:tcPr>
          <w:p w14:paraId="464917E2" w14:textId="77777777" w:rsidR="005722AC" w:rsidRPr="00E27EDC" w:rsidRDefault="00F00574">
            <w:pPr>
              <w:spacing w:before="125" w:after="99" w:line="251" w:lineRule="exact"/>
              <w:ind w:left="62"/>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hAnsiTheme="majorBidi" w:cstheme="majorBidi"/>
                <w:color w:val="000000" w:themeColor="text1"/>
                <w:sz w:val="22"/>
                <w:szCs w:val="22"/>
              </w:rPr>
              <w:t>Moteur à combustion interne</w:t>
            </w:r>
          </w:p>
        </w:tc>
        <w:tc>
          <w:tcPr>
            <w:tcW w:w="344" w:type="pct"/>
            <w:tcBorders>
              <w:top w:val="single" w:sz="4" w:space="0" w:color="000000"/>
              <w:left w:val="single" w:sz="4" w:space="0" w:color="000000"/>
              <w:right w:val="single" w:sz="4" w:space="0" w:color="000000"/>
            </w:tcBorders>
            <w:vAlign w:val="center"/>
          </w:tcPr>
          <w:p w14:paraId="7D2612DD" w14:textId="77777777" w:rsidR="005722AC" w:rsidRPr="00E27EDC" w:rsidRDefault="00F00574">
            <w:pPr>
              <w:jc w:val="center"/>
              <w:rPr>
                <w:rFonts w:asciiTheme="majorBidi" w:hAnsiTheme="majorBidi" w:cstheme="majorBidi"/>
                <w:sz w:val="22"/>
                <w:szCs w:val="22"/>
              </w:rPr>
            </w:pPr>
            <w:r w:rsidRPr="00E27EDC">
              <w:rPr>
                <w:rFonts w:asciiTheme="majorBidi" w:eastAsia="Times New Roman" w:hAnsiTheme="majorBidi" w:cstheme="majorBidi"/>
                <w:bCs/>
                <w:color w:val="000000"/>
                <w:sz w:val="22"/>
                <w:szCs w:val="22"/>
              </w:rPr>
              <w:t>CSSM.7.4</w:t>
            </w:r>
          </w:p>
        </w:tc>
        <w:tc>
          <w:tcPr>
            <w:tcW w:w="213" w:type="pct"/>
            <w:tcBorders>
              <w:top w:val="single" w:sz="4" w:space="0" w:color="000000"/>
              <w:left w:val="single" w:sz="4" w:space="0" w:color="000000"/>
              <w:right w:val="single" w:sz="4" w:space="0" w:color="000000"/>
            </w:tcBorders>
            <w:vAlign w:val="center"/>
          </w:tcPr>
          <w:p w14:paraId="38AE995A" w14:textId="77777777" w:rsidR="005722AC" w:rsidRPr="00E27EDC" w:rsidRDefault="00F00574">
            <w:pPr>
              <w:spacing w:before="124" w:after="96"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5</w:t>
            </w:r>
          </w:p>
        </w:tc>
        <w:tc>
          <w:tcPr>
            <w:tcW w:w="196" w:type="pct"/>
            <w:tcBorders>
              <w:top w:val="single" w:sz="4" w:space="0" w:color="000000"/>
              <w:left w:val="single" w:sz="4" w:space="0" w:color="000000"/>
              <w:right w:val="single" w:sz="4" w:space="0" w:color="000000"/>
            </w:tcBorders>
            <w:vAlign w:val="center"/>
          </w:tcPr>
          <w:p w14:paraId="1D3DEF48" w14:textId="77777777" w:rsidR="005722AC" w:rsidRPr="00E27EDC" w:rsidRDefault="00F00574">
            <w:pPr>
              <w:spacing w:before="130" w:after="96"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3</w:t>
            </w:r>
          </w:p>
        </w:tc>
        <w:tc>
          <w:tcPr>
            <w:tcW w:w="334" w:type="pct"/>
            <w:gridSpan w:val="2"/>
            <w:tcBorders>
              <w:top w:val="single" w:sz="4" w:space="0" w:color="000000"/>
              <w:left w:val="single" w:sz="4" w:space="0" w:color="000000"/>
              <w:right w:val="single" w:sz="4" w:space="0" w:color="000000"/>
            </w:tcBorders>
            <w:vAlign w:val="center"/>
          </w:tcPr>
          <w:p w14:paraId="6C1171F9" w14:textId="77777777" w:rsidR="005722AC" w:rsidRPr="00E27EDC" w:rsidRDefault="00F00574">
            <w:pPr>
              <w:spacing w:before="125"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1h30</w:t>
            </w:r>
          </w:p>
        </w:tc>
        <w:tc>
          <w:tcPr>
            <w:tcW w:w="294" w:type="pct"/>
            <w:gridSpan w:val="2"/>
            <w:tcBorders>
              <w:top w:val="single" w:sz="4" w:space="0" w:color="000000"/>
              <w:left w:val="single" w:sz="4" w:space="0" w:color="000000"/>
              <w:right w:val="single" w:sz="4" w:space="0" w:color="000000"/>
            </w:tcBorders>
            <w:vAlign w:val="center"/>
          </w:tcPr>
          <w:p w14:paraId="744E4EF8" w14:textId="77777777" w:rsidR="005722AC" w:rsidRPr="00E27EDC" w:rsidRDefault="00F00574">
            <w:pPr>
              <w:spacing w:before="125" w:after="99"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86" w:type="pct"/>
            <w:tcBorders>
              <w:top w:val="single" w:sz="4" w:space="0" w:color="000000"/>
              <w:left w:val="single" w:sz="4" w:space="0" w:color="000000"/>
              <w:right w:val="single" w:sz="4" w:space="0" w:color="000000"/>
            </w:tcBorders>
            <w:vAlign w:val="center"/>
          </w:tcPr>
          <w:p w14:paraId="7B38877C"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pacing w:val="-1"/>
                <w:sz w:val="22"/>
                <w:szCs w:val="22"/>
              </w:rPr>
              <w:t>1h30</w:t>
            </w:r>
          </w:p>
        </w:tc>
        <w:tc>
          <w:tcPr>
            <w:tcW w:w="343" w:type="pct"/>
            <w:tcBorders>
              <w:top w:val="single" w:sz="4" w:space="0" w:color="000000"/>
              <w:left w:val="single" w:sz="4" w:space="0" w:color="000000"/>
              <w:right w:val="single" w:sz="4" w:space="0" w:color="000000"/>
            </w:tcBorders>
            <w:vAlign w:val="center"/>
          </w:tcPr>
          <w:p w14:paraId="42B2A8F1" w14:textId="77777777" w:rsidR="005722AC" w:rsidRPr="00E27EDC" w:rsidRDefault="00F00574">
            <w:pPr>
              <w:spacing w:before="125"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67h30</w:t>
            </w:r>
          </w:p>
        </w:tc>
        <w:tc>
          <w:tcPr>
            <w:tcW w:w="751" w:type="pct"/>
            <w:tcBorders>
              <w:top w:val="single" w:sz="4" w:space="0" w:color="000000"/>
              <w:left w:val="single" w:sz="4" w:space="0" w:color="000000"/>
              <w:right w:val="single" w:sz="4" w:space="0" w:color="000000"/>
            </w:tcBorders>
            <w:vAlign w:val="center"/>
          </w:tcPr>
          <w:p w14:paraId="5B07F9FE" w14:textId="77777777" w:rsidR="005722AC" w:rsidRPr="00E27EDC" w:rsidRDefault="00F00574">
            <w:pPr>
              <w:autoSpaceDE w:val="0"/>
              <w:autoSpaceDN w:val="0"/>
              <w:adjustRightInd w:val="0"/>
              <w:jc w:val="center"/>
              <w:rPr>
                <w:rFonts w:asciiTheme="majorBidi" w:eastAsiaTheme="minorHAnsi" w:hAnsiTheme="majorBidi" w:cstheme="majorBidi"/>
                <w:color w:val="000000" w:themeColor="text1"/>
                <w:sz w:val="22"/>
                <w:szCs w:val="22"/>
                <w:lang w:eastAsia="fr-FR"/>
              </w:rPr>
            </w:pPr>
            <w:r w:rsidRPr="00E27EDC">
              <w:rPr>
                <w:rFonts w:asciiTheme="majorBidi" w:eastAsiaTheme="minorHAnsi" w:hAnsiTheme="majorBidi" w:cstheme="majorBidi"/>
                <w:color w:val="000000" w:themeColor="text1"/>
                <w:sz w:val="22"/>
                <w:szCs w:val="22"/>
                <w:lang w:eastAsia="fr-FR"/>
              </w:rPr>
              <w:t>40%</w:t>
            </w:r>
          </w:p>
          <w:p w14:paraId="5C0E7A4F"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(20% TD + 20%TP)</w:t>
            </w:r>
          </w:p>
        </w:tc>
        <w:tc>
          <w:tcPr>
            <w:tcW w:w="377" w:type="pct"/>
            <w:tcBorders>
              <w:top w:val="single" w:sz="4" w:space="0" w:color="000000"/>
              <w:left w:val="single" w:sz="4" w:space="0" w:color="000000"/>
              <w:right w:val="single" w:sz="4" w:space="0" w:color="000000"/>
            </w:tcBorders>
            <w:vAlign w:val="center"/>
          </w:tcPr>
          <w:p w14:paraId="32771E43"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5722AC" w14:paraId="04DE4A49" w14:textId="77777777" w:rsidTr="00E27EDC">
        <w:trPr>
          <w:trHeight w:hRule="exact" w:val="605"/>
        </w:trPr>
        <w:tc>
          <w:tcPr>
            <w:tcW w:w="600" w:type="pct"/>
            <w:vMerge/>
            <w:tcBorders>
              <w:left w:val="single" w:sz="4" w:space="0" w:color="000000"/>
              <w:bottom w:val="single" w:sz="4" w:space="0" w:color="000000"/>
              <w:right w:val="single" w:sz="4" w:space="0" w:color="000000"/>
            </w:tcBorders>
            <w:vAlign w:val="center"/>
          </w:tcPr>
          <w:p w14:paraId="4AE078C5" w14:textId="77777777" w:rsidR="005722AC" w:rsidRPr="00E27EDC" w:rsidRDefault="005722AC">
            <w:pPr>
              <w:ind w:right="164"/>
              <w:jc w:val="center"/>
              <w:textAlignment w:val="baseline"/>
              <w:rPr>
                <w:rFonts w:eastAsia="Times New Roman"/>
                <w:color w:val="000000"/>
                <w:spacing w:val="-10"/>
                <w:sz w:val="20"/>
                <w:szCs w:val="20"/>
              </w:rPr>
            </w:pPr>
          </w:p>
        </w:tc>
        <w:tc>
          <w:tcPr>
            <w:tcW w:w="1262" w:type="pct"/>
            <w:tcBorders>
              <w:top w:val="single" w:sz="4" w:space="0" w:color="000000"/>
              <w:left w:val="single" w:sz="4" w:space="0" w:color="000000"/>
              <w:bottom w:val="single" w:sz="4" w:space="0" w:color="000000"/>
              <w:right w:val="single" w:sz="4" w:space="0" w:color="000000"/>
            </w:tcBorders>
            <w:vAlign w:val="center"/>
          </w:tcPr>
          <w:p w14:paraId="20860352" w14:textId="77777777" w:rsidR="005722AC" w:rsidRPr="00E27EDC" w:rsidRDefault="00F00574">
            <w:pPr>
              <w:spacing w:before="125" w:after="99" w:line="251" w:lineRule="exact"/>
              <w:ind w:left="62"/>
              <w:jc w:val="center"/>
              <w:textAlignment w:val="baseline"/>
              <w:rPr>
                <w:rFonts w:asciiTheme="majorBidi" w:hAnsiTheme="majorBidi" w:cstheme="majorBidi"/>
                <w:color w:val="000000" w:themeColor="text1"/>
                <w:sz w:val="22"/>
                <w:szCs w:val="22"/>
              </w:rPr>
            </w:pPr>
            <w:r w:rsidRPr="00E27EDC">
              <w:rPr>
                <w:rFonts w:asciiTheme="majorBidi" w:eastAsia="TimesNewRomanPSMT" w:hAnsiTheme="majorBidi" w:cstheme="majorBidi"/>
                <w:color w:val="000000" w:themeColor="text1"/>
                <w:sz w:val="22"/>
                <w:szCs w:val="22"/>
                <w:lang w:eastAsia="fr-FR"/>
              </w:rPr>
              <w:t>Méthodes</w:t>
            </w:r>
            <w:r w:rsidRPr="00E27EDC">
              <w:rPr>
                <w:rFonts w:asciiTheme="majorBidi" w:hAnsiTheme="majorBidi" w:cstheme="majorBidi"/>
                <w:color w:val="000000" w:themeColor="text1"/>
                <w:sz w:val="22"/>
                <w:szCs w:val="22"/>
              </w:rPr>
              <w:t xml:space="preserve"> d’optimisation</w:t>
            </w:r>
          </w:p>
        </w:tc>
        <w:tc>
          <w:tcPr>
            <w:tcW w:w="344" w:type="pct"/>
            <w:tcBorders>
              <w:top w:val="single" w:sz="4" w:space="0" w:color="000000"/>
              <w:left w:val="single" w:sz="4" w:space="0" w:color="000000"/>
              <w:bottom w:val="single" w:sz="4" w:space="0" w:color="000000"/>
              <w:right w:val="single" w:sz="4" w:space="0" w:color="000000"/>
            </w:tcBorders>
            <w:vAlign w:val="center"/>
          </w:tcPr>
          <w:p w14:paraId="503A2DE4" w14:textId="77777777" w:rsidR="005722AC" w:rsidRPr="00E27EDC" w:rsidRDefault="00F00574">
            <w:pPr>
              <w:jc w:val="center"/>
              <w:rPr>
                <w:rFonts w:asciiTheme="majorBidi" w:hAnsiTheme="majorBidi" w:cstheme="majorBidi"/>
                <w:sz w:val="22"/>
                <w:szCs w:val="22"/>
              </w:rPr>
            </w:pPr>
            <w:r w:rsidRPr="00E27EDC">
              <w:rPr>
                <w:rFonts w:asciiTheme="majorBidi" w:eastAsia="Times New Roman" w:hAnsiTheme="majorBidi" w:cstheme="majorBidi"/>
                <w:bCs/>
                <w:sz w:val="22"/>
                <w:szCs w:val="22"/>
              </w:rPr>
              <w:t>CSSM.7.5</w:t>
            </w:r>
          </w:p>
        </w:tc>
        <w:tc>
          <w:tcPr>
            <w:tcW w:w="213" w:type="pct"/>
            <w:tcBorders>
              <w:top w:val="single" w:sz="4" w:space="0" w:color="000000"/>
              <w:left w:val="single" w:sz="4" w:space="0" w:color="000000"/>
              <w:bottom w:val="single" w:sz="4" w:space="0" w:color="000000"/>
              <w:right w:val="single" w:sz="4" w:space="0" w:color="000000"/>
            </w:tcBorders>
            <w:vAlign w:val="center"/>
          </w:tcPr>
          <w:p w14:paraId="62FF5A25" w14:textId="77777777" w:rsidR="005722AC" w:rsidRPr="00E27EDC" w:rsidRDefault="00F00574">
            <w:pPr>
              <w:spacing w:before="124" w:after="96"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4</w:t>
            </w:r>
          </w:p>
        </w:tc>
        <w:tc>
          <w:tcPr>
            <w:tcW w:w="196" w:type="pct"/>
            <w:tcBorders>
              <w:top w:val="single" w:sz="4" w:space="0" w:color="000000"/>
              <w:left w:val="single" w:sz="4" w:space="0" w:color="000000"/>
              <w:bottom w:val="single" w:sz="4" w:space="0" w:color="000000"/>
              <w:right w:val="single" w:sz="4" w:space="0" w:color="000000"/>
            </w:tcBorders>
            <w:vAlign w:val="center"/>
          </w:tcPr>
          <w:p w14:paraId="793220DE" w14:textId="77777777" w:rsidR="005722AC" w:rsidRPr="00E27EDC" w:rsidRDefault="00F00574">
            <w:pPr>
              <w:spacing w:before="154" w:after="120"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3</w:t>
            </w:r>
          </w:p>
        </w:tc>
        <w:tc>
          <w:tcPr>
            <w:tcW w:w="334" w:type="pct"/>
            <w:gridSpan w:val="2"/>
            <w:tcBorders>
              <w:top w:val="single" w:sz="4" w:space="0" w:color="000000"/>
              <w:left w:val="single" w:sz="4" w:space="0" w:color="000000"/>
              <w:bottom w:val="single" w:sz="4" w:space="0" w:color="000000"/>
              <w:right w:val="single" w:sz="4" w:space="0" w:color="000000"/>
            </w:tcBorders>
            <w:vAlign w:val="center"/>
          </w:tcPr>
          <w:p w14:paraId="1323E647" w14:textId="77777777" w:rsidR="005722AC" w:rsidRPr="00E27EDC" w:rsidRDefault="00F00574">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94" w:type="pct"/>
            <w:gridSpan w:val="2"/>
            <w:tcBorders>
              <w:top w:val="single" w:sz="4" w:space="0" w:color="000000"/>
              <w:left w:val="single" w:sz="4" w:space="0" w:color="000000"/>
              <w:bottom w:val="single" w:sz="4" w:space="0" w:color="000000"/>
              <w:right w:val="single" w:sz="4" w:space="0" w:color="000000"/>
            </w:tcBorders>
            <w:vAlign w:val="center"/>
          </w:tcPr>
          <w:p w14:paraId="6345EE8F" w14:textId="77777777" w:rsidR="005722AC" w:rsidRPr="00E27EDC" w:rsidRDefault="00F00574">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5"/>
                <w:sz w:val="22"/>
                <w:szCs w:val="22"/>
              </w:rPr>
              <w:t>-</w:t>
            </w:r>
          </w:p>
        </w:tc>
        <w:tc>
          <w:tcPr>
            <w:tcW w:w="286" w:type="pct"/>
            <w:tcBorders>
              <w:top w:val="single" w:sz="4" w:space="0" w:color="000000"/>
              <w:left w:val="single" w:sz="4" w:space="0" w:color="000000"/>
              <w:bottom w:val="single" w:sz="4" w:space="0" w:color="000000"/>
              <w:right w:val="single" w:sz="4" w:space="0" w:color="000000"/>
            </w:tcBorders>
            <w:vAlign w:val="center"/>
          </w:tcPr>
          <w:p w14:paraId="0CDDC9B5"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pacing w:val="-1"/>
                <w:sz w:val="22"/>
                <w:szCs w:val="22"/>
              </w:rPr>
              <w:t>3h00</w:t>
            </w:r>
          </w:p>
        </w:tc>
        <w:tc>
          <w:tcPr>
            <w:tcW w:w="343" w:type="pct"/>
            <w:tcBorders>
              <w:top w:val="single" w:sz="4" w:space="0" w:color="000000"/>
              <w:left w:val="single" w:sz="4" w:space="0" w:color="000000"/>
              <w:bottom w:val="single" w:sz="4" w:space="0" w:color="000000"/>
              <w:right w:val="single" w:sz="4" w:space="0" w:color="000000"/>
            </w:tcBorders>
            <w:vAlign w:val="center"/>
          </w:tcPr>
          <w:p w14:paraId="338FCB7E" w14:textId="77777777" w:rsidR="005722AC" w:rsidRPr="00E27EDC" w:rsidRDefault="00F00574">
            <w:pPr>
              <w:spacing w:before="149" w:after="123" w:line="251"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67h30</w:t>
            </w:r>
          </w:p>
        </w:tc>
        <w:tc>
          <w:tcPr>
            <w:tcW w:w="751" w:type="pct"/>
            <w:tcBorders>
              <w:top w:val="single" w:sz="4" w:space="0" w:color="000000"/>
              <w:left w:val="single" w:sz="4" w:space="0" w:color="000000"/>
              <w:bottom w:val="single" w:sz="4" w:space="0" w:color="000000"/>
              <w:right w:val="single" w:sz="4" w:space="0" w:color="000000"/>
            </w:tcBorders>
            <w:vAlign w:val="center"/>
          </w:tcPr>
          <w:p w14:paraId="2E7E7718" w14:textId="77777777" w:rsidR="005722AC" w:rsidRPr="00E27EDC" w:rsidRDefault="00F00574">
            <w:pPr>
              <w:jc w:val="center"/>
              <w:textAlignment w:val="baseline"/>
              <w:rPr>
                <w:rFonts w:asciiTheme="majorBidi" w:eastAsiaTheme="minorHAnsi" w:hAnsiTheme="majorBidi" w:cstheme="majorBidi"/>
                <w:color w:val="000000" w:themeColor="text1"/>
                <w:sz w:val="22"/>
                <w:szCs w:val="22"/>
                <w:lang w:eastAsia="fr-FR"/>
              </w:rPr>
            </w:pPr>
            <w:r w:rsidRPr="00E27EDC">
              <w:rPr>
                <w:rFonts w:asciiTheme="majorBidi" w:eastAsiaTheme="minorHAnsi" w:hAnsiTheme="majorBidi" w:cstheme="majorBidi"/>
                <w:color w:val="000000" w:themeColor="text1"/>
                <w:sz w:val="22"/>
                <w:szCs w:val="22"/>
                <w:lang w:eastAsia="fr-FR"/>
              </w:rPr>
              <w:t>40%</w:t>
            </w:r>
          </w:p>
        </w:tc>
        <w:tc>
          <w:tcPr>
            <w:tcW w:w="377" w:type="pct"/>
            <w:tcBorders>
              <w:top w:val="single" w:sz="4" w:space="0" w:color="000000"/>
              <w:left w:val="single" w:sz="4" w:space="0" w:color="000000"/>
              <w:bottom w:val="single" w:sz="4" w:space="0" w:color="000000"/>
              <w:right w:val="single" w:sz="4" w:space="0" w:color="000000"/>
            </w:tcBorders>
            <w:vAlign w:val="center"/>
          </w:tcPr>
          <w:p w14:paraId="44AB90C9"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5B39BA" w14:paraId="50A09917" w14:textId="77777777" w:rsidTr="00E27EDC">
        <w:trPr>
          <w:trHeight w:hRule="exact" w:val="567"/>
        </w:trPr>
        <w:tc>
          <w:tcPr>
            <w:tcW w:w="600" w:type="pct"/>
            <w:vMerge w:val="restart"/>
            <w:tcBorders>
              <w:top w:val="single" w:sz="4" w:space="0" w:color="000000"/>
              <w:left w:val="single" w:sz="4" w:space="0" w:color="000000"/>
              <w:right w:val="single" w:sz="4" w:space="0" w:color="000000"/>
            </w:tcBorders>
            <w:vAlign w:val="center"/>
          </w:tcPr>
          <w:p w14:paraId="5ED48F23" w14:textId="77777777" w:rsidR="005B39BA" w:rsidRPr="00E27EDC" w:rsidRDefault="005B39BA" w:rsidP="00F00574">
            <w:pPr>
              <w:ind w:right="164"/>
              <w:jc w:val="center"/>
              <w:textAlignment w:val="baseline"/>
              <w:rPr>
                <w:rFonts w:eastAsia="Times New Roman"/>
                <w:color w:val="000000"/>
                <w:spacing w:val="-10"/>
                <w:sz w:val="20"/>
                <w:szCs w:val="20"/>
              </w:rPr>
            </w:pPr>
            <w:r w:rsidRPr="00E27EDC">
              <w:rPr>
                <w:rFonts w:eastAsia="Times New Roman"/>
                <w:color w:val="000000"/>
                <w:spacing w:val="-10"/>
                <w:sz w:val="20"/>
                <w:szCs w:val="20"/>
              </w:rPr>
              <w:t>UE Méthodologique</w:t>
            </w:r>
          </w:p>
          <w:p w14:paraId="1B840989" w14:textId="77777777" w:rsidR="005B39BA" w:rsidRPr="00E27EDC" w:rsidRDefault="005B39BA" w:rsidP="00F00574">
            <w:pPr>
              <w:ind w:right="164"/>
              <w:jc w:val="center"/>
              <w:textAlignment w:val="baseline"/>
              <w:rPr>
                <w:rFonts w:eastAsia="Times New Roman"/>
                <w:color w:val="000000"/>
                <w:spacing w:val="-10"/>
                <w:sz w:val="20"/>
                <w:szCs w:val="20"/>
              </w:rPr>
            </w:pPr>
            <w:r w:rsidRPr="00E27EDC">
              <w:rPr>
                <w:rFonts w:eastAsia="Times New Roman"/>
                <w:color w:val="000000"/>
                <w:spacing w:val="-10"/>
                <w:sz w:val="20"/>
                <w:szCs w:val="20"/>
              </w:rPr>
              <w:t>Code : UEM 4.1</w:t>
            </w:r>
          </w:p>
          <w:p w14:paraId="336E7BC0" w14:textId="378925F7" w:rsidR="005B39BA" w:rsidRPr="00E27EDC" w:rsidRDefault="00E27EDC" w:rsidP="00F00574">
            <w:pPr>
              <w:ind w:right="164"/>
              <w:jc w:val="center"/>
              <w:textAlignment w:val="baseline"/>
              <w:rPr>
                <w:rFonts w:eastAsia="Times New Roman"/>
                <w:color w:val="000000"/>
                <w:spacing w:val="-10"/>
                <w:sz w:val="20"/>
                <w:szCs w:val="20"/>
              </w:rPr>
            </w:pPr>
            <w:r w:rsidRPr="00E27EDC">
              <w:rPr>
                <w:rFonts w:eastAsia="Times New Roman"/>
                <w:color w:val="000000"/>
                <w:spacing w:val="-10"/>
                <w:sz w:val="20"/>
                <w:szCs w:val="20"/>
              </w:rPr>
              <w:t xml:space="preserve">Crédits : </w:t>
            </w:r>
            <w:r>
              <w:rPr>
                <w:rFonts w:eastAsia="Times New Roman"/>
                <w:color w:val="000000"/>
                <w:spacing w:val="-10"/>
                <w:sz w:val="20"/>
                <w:szCs w:val="20"/>
              </w:rPr>
              <w:t>13</w:t>
            </w:r>
          </w:p>
          <w:p w14:paraId="308E4A52" w14:textId="06FE6FD7" w:rsidR="005B39BA" w:rsidRPr="00E27EDC" w:rsidRDefault="00E27EDC" w:rsidP="00F00574">
            <w:pPr>
              <w:ind w:right="164"/>
              <w:jc w:val="center"/>
              <w:textAlignment w:val="baseline"/>
              <w:rPr>
                <w:rFonts w:eastAsia="Times New Roman"/>
                <w:color w:val="000000"/>
                <w:spacing w:val="-10"/>
                <w:sz w:val="20"/>
                <w:szCs w:val="20"/>
              </w:rPr>
            </w:pPr>
            <w:r w:rsidRPr="00E27EDC">
              <w:rPr>
                <w:rFonts w:eastAsia="Times New Roman"/>
                <w:color w:val="000000"/>
                <w:spacing w:val="-10"/>
                <w:sz w:val="20"/>
                <w:szCs w:val="20"/>
              </w:rPr>
              <w:t xml:space="preserve">Coefficients : </w:t>
            </w:r>
            <w:r>
              <w:rPr>
                <w:rFonts w:eastAsia="Times New Roman"/>
                <w:color w:val="000000"/>
                <w:spacing w:val="-10"/>
                <w:sz w:val="20"/>
                <w:szCs w:val="20"/>
              </w:rPr>
              <w:t>9</w:t>
            </w:r>
          </w:p>
        </w:tc>
        <w:tc>
          <w:tcPr>
            <w:tcW w:w="1262" w:type="pct"/>
            <w:tcBorders>
              <w:top w:val="single" w:sz="4" w:space="0" w:color="000000"/>
              <w:left w:val="single" w:sz="4" w:space="0" w:color="000000"/>
              <w:bottom w:val="single" w:sz="4" w:space="0" w:color="000000"/>
              <w:right w:val="single" w:sz="4" w:space="0" w:color="000000"/>
            </w:tcBorders>
            <w:vAlign w:val="center"/>
          </w:tcPr>
          <w:p w14:paraId="5DC5EFE6" w14:textId="77777777" w:rsidR="005B39BA" w:rsidRPr="00E27EDC" w:rsidRDefault="005B39BA" w:rsidP="00F00574">
            <w:pPr>
              <w:spacing w:after="99" w:line="251" w:lineRule="exact"/>
              <w:ind w:left="62"/>
              <w:jc w:val="center"/>
              <w:textAlignment w:val="baseline"/>
              <w:rPr>
                <w:rFonts w:asciiTheme="majorBidi" w:eastAsia="Times New Roman" w:hAnsiTheme="majorBidi" w:cstheme="majorBidi"/>
                <w:color w:val="FF0000"/>
                <w:sz w:val="22"/>
                <w:szCs w:val="22"/>
              </w:rPr>
            </w:pPr>
            <w:r w:rsidRPr="00E27EDC">
              <w:rPr>
                <w:rFonts w:asciiTheme="majorBidi" w:eastAsia="Times New Roman" w:hAnsiTheme="majorBidi" w:cstheme="majorBidi"/>
                <w:color w:val="FF0000"/>
                <w:sz w:val="22"/>
                <w:szCs w:val="22"/>
              </w:rPr>
              <w:t xml:space="preserve">Programmation avancée python </w:t>
            </w:r>
          </w:p>
        </w:tc>
        <w:tc>
          <w:tcPr>
            <w:tcW w:w="344" w:type="pct"/>
            <w:tcBorders>
              <w:top w:val="single" w:sz="4" w:space="0" w:color="000000"/>
              <w:left w:val="single" w:sz="4" w:space="0" w:color="000000"/>
              <w:bottom w:val="single" w:sz="4" w:space="0" w:color="000000"/>
              <w:right w:val="single" w:sz="4" w:space="0" w:color="000000"/>
            </w:tcBorders>
            <w:vAlign w:val="center"/>
          </w:tcPr>
          <w:p w14:paraId="0D9128AB" w14:textId="77777777" w:rsidR="005B39BA" w:rsidRPr="00E27EDC" w:rsidRDefault="005B39BA" w:rsidP="00F00574">
            <w:pPr>
              <w:jc w:val="center"/>
              <w:rPr>
                <w:rFonts w:asciiTheme="majorBidi" w:eastAsia="Times New Roman" w:hAnsiTheme="majorBidi" w:cstheme="majorBidi"/>
                <w:bCs/>
                <w:color w:val="FF0000"/>
                <w:sz w:val="22"/>
                <w:szCs w:val="22"/>
              </w:rPr>
            </w:pPr>
          </w:p>
        </w:tc>
        <w:tc>
          <w:tcPr>
            <w:tcW w:w="213" w:type="pct"/>
            <w:tcBorders>
              <w:top w:val="single" w:sz="4" w:space="0" w:color="000000"/>
              <w:left w:val="single" w:sz="4" w:space="0" w:color="000000"/>
              <w:bottom w:val="single" w:sz="4" w:space="0" w:color="000000"/>
              <w:right w:val="single" w:sz="4" w:space="0" w:color="000000"/>
            </w:tcBorders>
            <w:vAlign w:val="center"/>
          </w:tcPr>
          <w:p w14:paraId="14D1E0FF" w14:textId="77777777" w:rsidR="005B39BA" w:rsidRPr="00E27EDC" w:rsidRDefault="005B39BA" w:rsidP="00F00574">
            <w:pPr>
              <w:spacing w:before="124" w:after="96" w:line="249" w:lineRule="exact"/>
              <w:jc w:val="center"/>
              <w:textAlignment w:val="baseline"/>
              <w:rPr>
                <w:rFonts w:asciiTheme="majorBidi" w:eastAsia="Times New Roman" w:hAnsiTheme="majorBidi" w:cstheme="majorBidi"/>
                <w:color w:val="FF0000"/>
                <w:sz w:val="22"/>
                <w:szCs w:val="22"/>
              </w:rPr>
            </w:pPr>
            <w:r w:rsidRPr="00E27EDC">
              <w:rPr>
                <w:rFonts w:asciiTheme="majorBidi" w:eastAsia="Times New Roman" w:hAnsiTheme="majorBidi" w:cstheme="majorBidi"/>
                <w:color w:val="FF0000"/>
                <w:sz w:val="22"/>
                <w:szCs w:val="22"/>
              </w:rPr>
              <w:t>2</w:t>
            </w:r>
          </w:p>
        </w:tc>
        <w:tc>
          <w:tcPr>
            <w:tcW w:w="196" w:type="pct"/>
            <w:tcBorders>
              <w:top w:val="single" w:sz="4" w:space="0" w:color="000000"/>
              <w:left w:val="single" w:sz="4" w:space="0" w:color="000000"/>
              <w:bottom w:val="single" w:sz="4" w:space="0" w:color="000000"/>
              <w:right w:val="single" w:sz="4" w:space="0" w:color="000000"/>
            </w:tcBorders>
            <w:vAlign w:val="center"/>
          </w:tcPr>
          <w:p w14:paraId="52B144F1" w14:textId="77777777" w:rsidR="005B39BA" w:rsidRPr="00E27EDC" w:rsidRDefault="005B39BA" w:rsidP="00F00574">
            <w:pPr>
              <w:spacing w:before="129" w:after="96" w:line="249" w:lineRule="exact"/>
              <w:jc w:val="center"/>
              <w:textAlignment w:val="baseline"/>
              <w:rPr>
                <w:rFonts w:asciiTheme="majorBidi" w:eastAsia="Times New Roman" w:hAnsiTheme="majorBidi" w:cstheme="majorBidi"/>
                <w:color w:val="FF0000"/>
                <w:sz w:val="22"/>
                <w:szCs w:val="22"/>
              </w:rPr>
            </w:pPr>
            <w:r w:rsidRPr="00E27EDC">
              <w:rPr>
                <w:rFonts w:asciiTheme="majorBidi" w:eastAsia="Times New Roman" w:hAnsiTheme="majorBidi" w:cstheme="majorBidi"/>
                <w:color w:val="FF0000"/>
                <w:sz w:val="22"/>
                <w:szCs w:val="22"/>
              </w:rPr>
              <w:t>2</w:t>
            </w:r>
          </w:p>
        </w:tc>
        <w:tc>
          <w:tcPr>
            <w:tcW w:w="334" w:type="pct"/>
            <w:gridSpan w:val="2"/>
            <w:tcBorders>
              <w:top w:val="single" w:sz="4" w:space="0" w:color="000000"/>
              <w:left w:val="single" w:sz="4" w:space="0" w:color="000000"/>
              <w:bottom w:val="single" w:sz="4" w:space="0" w:color="000000"/>
              <w:right w:val="single" w:sz="4" w:space="0" w:color="000000"/>
            </w:tcBorders>
            <w:vAlign w:val="center"/>
          </w:tcPr>
          <w:p w14:paraId="75AEB521" w14:textId="77777777" w:rsidR="005B39BA" w:rsidRPr="00E27EDC" w:rsidRDefault="005B39BA" w:rsidP="00F00574">
            <w:pPr>
              <w:spacing w:before="149" w:after="123" w:line="251" w:lineRule="exact"/>
              <w:jc w:val="center"/>
              <w:textAlignment w:val="baseline"/>
              <w:rPr>
                <w:rFonts w:asciiTheme="majorBidi" w:eastAsia="Times New Roman" w:hAnsiTheme="majorBidi" w:cstheme="majorBidi"/>
                <w:color w:val="FF0000"/>
                <w:spacing w:val="-5"/>
                <w:sz w:val="22"/>
                <w:szCs w:val="22"/>
              </w:rPr>
            </w:pPr>
            <w:r w:rsidRPr="00E27EDC">
              <w:rPr>
                <w:rFonts w:asciiTheme="majorBidi" w:eastAsia="Times New Roman" w:hAnsiTheme="majorBidi" w:cstheme="majorBidi"/>
                <w:color w:val="FF0000"/>
                <w:spacing w:val="-1"/>
                <w:sz w:val="22"/>
                <w:szCs w:val="22"/>
              </w:rPr>
              <w:t>1h30</w:t>
            </w:r>
          </w:p>
        </w:tc>
        <w:tc>
          <w:tcPr>
            <w:tcW w:w="294" w:type="pct"/>
            <w:gridSpan w:val="2"/>
            <w:tcBorders>
              <w:top w:val="single" w:sz="4" w:space="0" w:color="000000"/>
              <w:left w:val="single" w:sz="4" w:space="0" w:color="000000"/>
              <w:bottom w:val="single" w:sz="4" w:space="0" w:color="000000"/>
              <w:right w:val="single" w:sz="4" w:space="0" w:color="000000"/>
            </w:tcBorders>
            <w:vAlign w:val="center"/>
          </w:tcPr>
          <w:p w14:paraId="4A679C30" w14:textId="77777777" w:rsidR="005B39BA" w:rsidRPr="00E27EDC" w:rsidRDefault="005B39BA" w:rsidP="00F00574">
            <w:pPr>
              <w:spacing w:before="149" w:after="123" w:line="251" w:lineRule="exact"/>
              <w:jc w:val="center"/>
              <w:textAlignment w:val="baseline"/>
              <w:rPr>
                <w:rFonts w:asciiTheme="majorBidi" w:eastAsia="Times New Roman" w:hAnsiTheme="majorBidi" w:cstheme="majorBidi"/>
                <w:color w:val="FF0000"/>
                <w:spacing w:val="-5"/>
                <w:sz w:val="22"/>
                <w:szCs w:val="22"/>
              </w:rPr>
            </w:pPr>
            <w:r w:rsidRPr="00E27EDC">
              <w:rPr>
                <w:rFonts w:asciiTheme="majorBidi" w:eastAsia="Times New Roman" w:hAnsiTheme="majorBidi" w:cstheme="majorBidi"/>
                <w:color w:val="FF0000"/>
                <w:spacing w:val="-5"/>
                <w:sz w:val="22"/>
                <w:szCs w:val="22"/>
              </w:rPr>
              <w:t>-</w:t>
            </w:r>
          </w:p>
        </w:tc>
        <w:tc>
          <w:tcPr>
            <w:tcW w:w="286" w:type="pct"/>
            <w:tcBorders>
              <w:top w:val="single" w:sz="4" w:space="0" w:color="000000"/>
              <w:left w:val="single" w:sz="4" w:space="0" w:color="000000"/>
              <w:bottom w:val="single" w:sz="4" w:space="0" w:color="000000"/>
              <w:right w:val="single" w:sz="4" w:space="0" w:color="000000"/>
            </w:tcBorders>
            <w:vAlign w:val="center"/>
          </w:tcPr>
          <w:p w14:paraId="03DFB82E" w14:textId="77777777" w:rsidR="005B39BA" w:rsidRPr="00E27EDC" w:rsidRDefault="005B39BA" w:rsidP="00F00574">
            <w:pPr>
              <w:jc w:val="center"/>
              <w:textAlignment w:val="baseline"/>
              <w:rPr>
                <w:rFonts w:asciiTheme="majorBidi" w:eastAsia="Times New Roman" w:hAnsiTheme="majorBidi" w:cstheme="majorBidi"/>
                <w:color w:val="FF0000"/>
                <w:sz w:val="22"/>
                <w:szCs w:val="22"/>
              </w:rPr>
            </w:pPr>
            <w:r w:rsidRPr="00E27EDC">
              <w:rPr>
                <w:rFonts w:asciiTheme="majorBidi" w:eastAsia="Times New Roman" w:hAnsiTheme="majorBidi" w:cstheme="majorBidi"/>
                <w:color w:val="FF0000"/>
                <w:spacing w:val="-1"/>
                <w:sz w:val="22"/>
                <w:szCs w:val="22"/>
              </w:rPr>
              <w:t>1h30</w:t>
            </w:r>
          </w:p>
        </w:tc>
        <w:tc>
          <w:tcPr>
            <w:tcW w:w="343" w:type="pct"/>
            <w:tcBorders>
              <w:top w:val="single" w:sz="4" w:space="0" w:color="000000"/>
              <w:left w:val="single" w:sz="4" w:space="0" w:color="000000"/>
              <w:bottom w:val="single" w:sz="4" w:space="0" w:color="000000"/>
              <w:right w:val="single" w:sz="4" w:space="0" w:color="000000"/>
            </w:tcBorders>
            <w:vAlign w:val="center"/>
          </w:tcPr>
          <w:p w14:paraId="38A96EEA" w14:textId="77777777" w:rsidR="005B39BA" w:rsidRPr="00E27EDC" w:rsidRDefault="005B39BA" w:rsidP="00F00574">
            <w:pPr>
              <w:spacing w:before="115" w:after="84" w:line="251" w:lineRule="exact"/>
              <w:jc w:val="center"/>
              <w:textAlignment w:val="baseline"/>
              <w:rPr>
                <w:rFonts w:asciiTheme="majorBidi" w:eastAsia="Times New Roman" w:hAnsiTheme="majorBidi" w:cstheme="majorBidi"/>
                <w:color w:val="FF0000"/>
                <w:spacing w:val="-1"/>
                <w:sz w:val="22"/>
                <w:szCs w:val="22"/>
              </w:rPr>
            </w:pPr>
            <w:r w:rsidRPr="00E27EDC">
              <w:rPr>
                <w:rFonts w:asciiTheme="majorBidi" w:eastAsiaTheme="minorHAnsi" w:hAnsiTheme="majorBidi" w:cstheme="majorBidi"/>
                <w:color w:val="FF0000"/>
                <w:sz w:val="22"/>
                <w:szCs w:val="22"/>
                <w:lang w:eastAsia="fr-FR"/>
              </w:rPr>
              <w:t>45h00</w:t>
            </w:r>
          </w:p>
        </w:tc>
        <w:tc>
          <w:tcPr>
            <w:tcW w:w="751" w:type="pct"/>
            <w:tcBorders>
              <w:top w:val="single" w:sz="4" w:space="0" w:color="000000"/>
              <w:left w:val="single" w:sz="4" w:space="0" w:color="000000"/>
              <w:bottom w:val="single" w:sz="4" w:space="0" w:color="000000"/>
              <w:right w:val="single" w:sz="4" w:space="0" w:color="000000"/>
            </w:tcBorders>
            <w:vAlign w:val="center"/>
          </w:tcPr>
          <w:p w14:paraId="5710D54F" w14:textId="77777777" w:rsidR="005B39BA" w:rsidRPr="00E27EDC" w:rsidRDefault="005B39BA" w:rsidP="00F00574">
            <w:pPr>
              <w:jc w:val="center"/>
              <w:textAlignment w:val="baseline"/>
              <w:rPr>
                <w:rFonts w:asciiTheme="majorBidi" w:eastAsia="Times New Roman" w:hAnsiTheme="majorBidi" w:cstheme="majorBidi"/>
                <w:color w:val="FF0000"/>
                <w:sz w:val="22"/>
                <w:szCs w:val="22"/>
              </w:rPr>
            </w:pPr>
            <w:r w:rsidRPr="00E27EDC">
              <w:rPr>
                <w:rFonts w:asciiTheme="majorBidi" w:eastAsiaTheme="minorHAnsi" w:hAnsiTheme="majorBidi" w:cstheme="majorBidi"/>
                <w:color w:val="FF0000"/>
                <w:sz w:val="22"/>
                <w:szCs w:val="22"/>
                <w:lang w:eastAsia="fr-FR"/>
              </w:rPr>
              <w:t>40%</w:t>
            </w:r>
          </w:p>
        </w:tc>
        <w:tc>
          <w:tcPr>
            <w:tcW w:w="377" w:type="pct"/>
            <w:tcBorders>
              <w:top w:val="single" w:sz="4" w:space="0" w:color="000000"/>
              <w:left w:val="single" w:sz="4" w:space="0" w:color="000000"/>
              <w:bottom w:val="single" w:sz="4" w:space="0" w:color="000000"/>
              <w:right w:val="single" w:sz="4" w:space="0" w:color="000000"/>
            </w:tcBorders>
            <w:vAlign w:val="center"/>
          </w:tcPr>
          <w:p w14:paraId="3BD40A6C" w14:textId="77777777" w:rsidR="005B39BA" w:rsidRPr="00E27EDC" w:rsidRDefault="005B39BA" w:rsidP="00F00574">
            <w:pPr>
              <w:jc w:val="center"/>
              <w:textAlignment w:val="baseline"/>
              <w:rPr>
                <w:rFonts w:asciiTheme="majorBidi" w:eastAsia="Times New Roman" w:hAnsiTheme="majorBidi" w:cstheme="majorBidi"/>
                <w:color w:val="FF0000"/>
                <w:sz w:val="22"/>
                <w:szCs w:val="22"/>
              </w:rPr>
            </w:pPr>
            <w:r w:rsidRPr="00E27EDC">
              <w:rPr>
                <w:rFonts w:asciiTheme="majorBidi" w:eastAsiaTheme="minorHAnsi" w:hAnsiTheme="majorBidi" w:cstheme="majorBidi"/>
                <w:color w:val="FF0000"/>
                <w:sz w:val="22"/>
                <w:szCs w:val="22"/>
                <w:lang w:eastAsia="fr-FR"/>
              </w:rPr>
              <w:t>60%</w:t>
            </w:r>
          </w:p>
        </w:tc>
      </w:tr>
      <w:tr w:rsidR="005B39BA" w14:paraId="73E327FC" w14:textId="77777777" w:rsidTr="00E27EDC">
        <w:trPr>
          <w:trHeight w:hRule="exact" w:val="567"/>
        </w:trPr>
        <w:tc>
          <w:tcPr>
            <w:tcW w:w="600" w:type="pct"/>
            <w:vMerge/>
            <w:tcBorders>
              <w:left w:val="single" w:sz="4" w:space="0" w:color="000000"/>
              <w:right w:val="single" w:sz="4" w:space="0" w:color="000000"/>
            </w:tcBorders>
            <w:vAlign w:val="center"/>
          </w:tcPr>
          <w:p w14:paraId="3C1DE89D" w14:textId="77777777" w:rsidR="005B39BA" w:rsidRDefault="005B39BA" w:rsidP="00F00574">
            <w:pPr>
              <w:ind w:right="164"/>
              <w:jc w:val="center"/>
              <w:textAlignment w:val="baseline"/>
              <w:rPr>
                <w:rFonts w:eastAsia="Times New Roman"/>
                <w:b/>
                <w:bCs/>
                <w:color w:val="000000"/>
                <w:spacing w:val="-10"/>
              </w:rPr>
            </w:pPr>
          </w:p>
        </w:tc>
        <w:tc>
          <w:tcPr>
            <w:tcW w:w="1262" w:type="pct"/>
            <w:tcBorders>
              <w:top w:val="single" w:sz="4" w:space="0" w:color="000000"/>
              <w:left w:val="single" w:sz="4" w:space="0" w:color="000000"/>
              <w:bottom w:val="single" w:sz="4" w:space="0" w:color="000000"/>
              <w:right w:val="single" w:sz="4" w:space="0" w:color="000000"/>
            </w:tcBorders>
            <w:vAlign w:val="center"/>
          </w:tcPr>
          <w:p w14:paraId="6271A008" w14:textId="77777777" w:rsidR="005B39BA" w:rsidRPr="00E27EDC" w:rsidRDefault="005B39BA" w:rsidP="00F00574">
            <w:pPr>
              <w:spacing w:after="99" w:line="251" w:lineRule="exact"/>
              <w:ind w:left="62"/>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z w:val="22"/>
                <w:szCs w:val="22"/>
              </w:rPr>
              <w:t>Machine à Commande numérique</w:t>
            </w:r>
          </w:p>
        </w:tc>
        <w:tc>
          <w:tcPr>
            <w:tcW w:w="344" w:type="pct"/>
            <w:tcBorders>
              <w:top w:val="single" w:sz="4" w:space="0" w:color="000000"/>
              <w:left w:val="single" w:sz="4" w:space="0" w:color="000000"/>
              <w:bottom w:val="single" w:sz="4" w:space="0" w:color="000000"/>
              <w:right w:val="single" w:sz="4" w:space="0" w:color="000000"/>
            </w:tcBorders>
            <w:vAlign w:val="center"/>
          </w:tcPr>
          <w:p w14:paraId="3C153A4F" w14:textId="77777777" w:rsidR="005B39BA" w:rsidRPr="00E27EDC" w:rsidRDefault="005B39BA" w:rsidP="00F00574">
            <w:pPr>
              <w:jc w:val="center"/>
              <w:rPr>
                <w:rFonts w:asciiTheme="majorBidi" w:hAnsiTheme="majorBidi" w:cstheme="majorBidi"/>
                <w:sz w:val="22"/>
                <w:szCs w:val="22"/>
              </w:rPr>
            </w:pPr>
            <w:r w:rsidRPr="00E27EDC">
              <w:rPr>
                <w:rFonts w:asciiTheme="majorBidi" w:eastAsia="Times New Roman" w:hAnsiTheme="majorBidi" w:cstheme="majorBidi"/>
                <w:bCs/>
                <w:sz w:val="22"/>
                <w:szCs w:val="22"/>
              </w:rPr>
              <w:t>CSSM7. 6</w:t>
            </w:r>
          </w:p>
        </w:tc>
        <w:tc>
          <w:tcPr>
            <w:tcW w:w="213" w:type="pct"/>
            <w:tcBorders>
              <w:top w:val="single" w:sz="4" w:space="0" w:color="000000"/>
              <w:left w:val="single" w:sz="4" w:space="0" w:color="000000"/>
              <w:bottom w:val="single" w:sz="4" w:space="0" w:color="000000"/>
              <w:right w:val="single" w:sz="4" w:space="0" w:color="000000"/>
            </w:tcBorders>
            <w:vAlign w:val="center"/>
          </w:tcPr>
          <w:p w14:paraId="156AB5A7" w14:textId="77777777" w:rsidR="005B39BA" w:rsidRPr="00E27EDC" w:rsidRDefault="005B39BA" w:rsidP="00F00574">
            <w:pPr>
              <w:spacing w:before="124" w:after="96"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2</w:t>
            </w:r>
          </w:p>
        </w:tc>
        <w:tc>
          <w:tcPr>
            <w:tcW w:w="196" w:type="pct"/>
            <w:tcBorders>
              <w:top w:val="single" w:sz="4" w:space="0" w:color="000000"/>
              <w:left w:val="single" w:sz="4" w:space="0" w:color="000000"/>
              <w:bottom w:val="single" w:sz="4" w:space="0" w:color="000000"/>
              <w:right w:val="single" w:sz="4" w:space="0" w:color="000000"/>
            </w:tcBorders>
            <w:vAlign w:val="center"/>
          </w:tcPr>
          <w:p w14:paraId="39C7900D" w14:textId="77777777" w:rsidR="005B39BA" w:rsidRPr="00E27EDC" w:rsidRDefault="005B39BA" w:rsidP="00F00574">
            <w:pPr>
              <w:spacing w:before="129" w:after="96"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2</w:t>
            </w:r>
          </w:p>
        </w:tc>
        <w:tc>
          <w:tcPr>
            <w:tcW w:w="334" w:type="pct"/>
            <w:gridSpan w:val="2"/>
            <w:tcBorders>
              <w:top w:val="single" w:sz="4" w:space="0" w:color="000000"/>
              <w:left w:val="single" w:sz="4" w:space="0" w:color="000000"/>
              <w:bottom w:val="single" w:sz="4" w:space="0" w:color="000000"/>
              <w:right w:val="single" w:sz="4" w:space="0" w:color="000000"/>
            </w:tcBorders>
            <w:vAlign w:val="center"/>
          </w:tcPr>
          <w:p w14:paraId="37EE0808" w14:textId="77777777" w:rsidR="005B39BA" w:rsidRPr="00E27EDC" w:rsidRDefault="005B39BA" w:rsidP="00F00574">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94" w:type="pct"/>
            <w:gridSpan w:val="2"/>
            <w:tcBorders>
              <w:top w:val="single" w:sz="4" w:space="0" w:color="000000"/>
              <w:left w:val="single" w:sz="4" w:space="0" w:color="000000"/>
              <w:bottom w:val="single" w:sz="4" w:space="0" w:color="000000"/>
              <w:right w:val="single" w:sz="4" w:space="0" w:color="000000"/>
            </w:tcBorders>
            <w:vAlign w:val="center"/>
          </w:tcPr>
          <w:p w14:paraId="41B6F56B" w14:textId="77777777" w:rsidR="005B39BA" w:rsidRPr="00E27EDC" w:rsidRDefault="005B39BA" w:rsidP="00F00574">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5"/>
                <w:sz w:val="22"/>
                <w:szCs w:val="22"/>
              </w:rPr>
              <w:t>-</w:t>
            </w:r>
          </w:p>
        </w:tc>
        <w:tc>
          <w:tcPr>
            <w:tcW w:w="286" w:type="pct"/>
            <w:tcBorders>
              <w:top w:val="single" w:sz="4" w:space="0" w:color="000000"/>
              <w:left w:val="single" w:sz="4" w:space="0" w:color="000000"/>
              <w:bottom w:val="single" w:sz="4" w:space="0" w:color="000000"/>
              <w:right w:val="single" w:sz="4" w:space="0" w:color="000000"/>
            </w:tcBorders>
            <w:vAlign w:val="center"/>
          </w:tcPr>
          <w:p w14:paraId="22F1F3E6" w14:textId="77777777" w:rsidR="005B39BA" w:rsidRPr="00E27EDC" w:rsidRDefault="005B39BA" w:rsidP="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pacing w:val="-1"/>
                <w:sz w:val="22"/>
                <w:szCs w:val="22"/>
              </w:rPr>
              <w:t>1h30</w:t>
            </w:r>
          </w:p>
        </w:tc>
        <w:tc>
          <w:tcPr>
            <w:tcW w:w="343" w:type="pct"/>
            <w:tcBorders>
              <w:top w:val="single" w:sz="4" w:space="0" w:color="000000"/>
              <w:left w:val="single" w:sz="4" w:space="0" w:color="000000"/>
              <w:bottom w:val="single" w:sz="4" w:space="0" w:color="000000"/>
              <w:right w:val="single" w:sz="4" w:space="0" w:color="000000"/>
            </w:tcBorders>
            <w:vAlign w:val="center"/>
          </w:tcPr>
          <w:p w14:paraId="372672DB" w14:textId="77777777" w:rsidR="005B39BA" w:rsidRPr="00E27EDC" w:rsidRDefault="005B39BA" w:rsidP="00F00574">
            <w:pPr>
              <w:spacing w:before="115" w:after="84"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heme="minorHAnsi" w:hAnsiTheme="majorBidi" w:cstheme="majorBidi"/>
                <w:color w:val="000000" w:themeColor="text1"/>
                <w:sz w:val="22"/>
                <w:szCs w:val="22"/>
                <w:lang w:eastAsia="fr-FR"/>
              </w:rPr>
              <w:t>45h00</w:t>
            </w:r>
          </w:p>
        </w:tc>
        <w:tc>
          <w:tcPr>
            <w:tcW w:w="751" w:type="pct"/>
            <w:tcBorders>
              <w:top w:val="single" w:sz="4" w:space="0" w:color="000000"/>
              <w:left w:val="single" w:sz="4" w:space="0" w:color="000000"/>
              <w:bottom w:val="single" w:sz="4" w:space="0" w:color="000000"/>
              <w:right w:val="single" w:sz="4" w:space="0" w:color="000000"/>
            </w:tcBorders>
            <w:vAlign w:val="center"/>
          </w:tcPr>
          <w:p w14:paraId="59110D28" w14:textId="77777777" w:rsidR="005B39BA" w:rsidRPr="00E27EDC" w:rsidRDefault="005B39BA" w:rsidP="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40%</w:t>
            </w:r>
          </w:p>
        </w:tc>
        <w:tc>
          <w:tcPr>
            <w:tcW w:w="377" w:type="pct"/>
            <w:tcBorders>
              <w:top w:val="single" w:sz="4" w:space="0" w:color="000000"/>
              <w:left w:val="single" w:sz="4" w:space="0" w:color="000000"/>
              <w:bottom w:val="single" w:sz="4" w:space="0" w:color="000000"/>
              <w:right w:val="single" w:sz="4" w:space="0" w:color="000000"/>
            </w:tcBorders>
            <w:vAlign w:val="center"/>
          </w:tcPr>
          <w:p w14:paraId="7E3289F3" w14:textId="77777777" w:rsidR="005B39BA" w:rsidRPr="00E27EDC" w:rsidRDefault="005B39BA" w:rsidP="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E27EDC" w14:paraId="2F998079" w14:textId="77777777" w:rsidTr="00E27EDC">
        <w:trPr>
          <w:trHeight w:hRule="exact" w:val="563"/>
        </w:trPr>
        <w:tc>
          <w:tcPr>
            <w:tcW w:w="600" w:type="pct"/>
            <w:vMerge/>
            <w:tcBorders>
              <w:left w:val="single" w:sz="4" w:space="0" w:color="000000"/>
              <w:right w:val="single" w:sz="4" w:space="0" w:color="000000"/>
            </w:tcBorders>
            <w:vAlign w:val="center"/>
          </w:tcPr>
          <w:p w14:paraId="6C81E05C" w14:textId="77777777" w:rsidR="00E27EDC" w:rsidRDefault="00E27EDC" w:rsidP="00E27EDC">
            <w:pPr>
              <w:ind w:right="164"/>
              <w:jc w:val="center"/>
              <w:textAlignment w:val="baseline"/>
              <w:rPr>
                <w:rFonts w:eastAsia="Times New Roman"/>
                <w:b/>
                <w:bCs/>
                <w:color w:val="000000"/>
                <w:spacing w:val="-10"/>
              </w:rPr>
            </w:pPr>
          </w:p>
        </w:tc>
        <w:tc>
          <w:tcPr>
            <w:tcW w:w="1262" w:type="pct"/>
            <w:tcBorders>
              <w:top w:val="single" w:sz="4" w:space="0" w:color="000000"/>
              <w:left w:val="single" w:sz="4" w:space="0" w:color="000000"/>
              <w:bottom w:val="single" w:sz="4" w:space="0" w:color="000000"/>
              <w:right w:val="single" w:sz="4" w:space="0" w:color="000000"/>
            </w:tcBorders>
            <w:vAlign w:val="center"/>
          </w:tcPr>
          <w:p w14:paraId="4D892654" w14:textId="1A9C58E2" w:rsidR="00E27EDC" w:rsidRPr="00E27EDC" w:rsidRDefault="00E27EDC" w:rsidP="00E27EDC">
            <w:pPr>
              <w:spacing w:before="124" w:after="99" w:line="251" w:lineRule="exact"/>
              <w:ind w:left="62"/>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Méthode des éléments finis 1</w:t>
            </w:r>
          </w:p>
        </w:tc>
        <w:tc>
          <w:tcPr>
            <w:tcW w:w="344" w:type="pct"/>
            <w:tcBorders>
              <w:top w:val="single" w:sz="4" w:space="0" w:color="000000"/>
              <w:left w:val="single" w:sz="4" w:space="0" w:color="000000"/>
              <w:bottom w:val="single" w:sz="4" w:space="0" w:color="000000"/>
              <w:right w:val="single" w:sz="4" w:space="0" w:color="000000"/>
            </w:tcBorders>
            <w:vAlign w:val="center"/>
          </w:tcPr>
          <w:p w14:paraId="21903690" w14:textId="77777777" w:rsidR="00E27EDC" w:rsidRPr="00E27EDC" w:rsidRDefault="00E27EDC" w:rsidP="00E27EDC">
            <w:pPr>
              <w:jc w:val="center"/>
              <w:rPr>
                <w:rFonts w:asciiTheme="majorBidi" w:hAnsiTheme="majorBidi" w:cstheme="majorBidi"/>
                <w:sz w:val="22"/>
                <w:szCs w:val="22"/>
              </w:rPr>
            </w:pPr>
            <w:r w:rsidRPr="00E27EDC">
              <w:rPr>
                <w:rFonts w:asciiTheme="majorBidi" w:eastAsia="Times New Roman" w:hAnsiTheme="majorBidi" w:cstheme="majorBidi"/>
                <w:bCs/>
                <w:sz w:val="22"/>
                <w:szCs w:val="22"/>
              </w:rPr>
              <w:t>CSSM.7.7</w:t>
            </w:r>
          </w:p>
        </w:tc>
        <w:tc>
          <w:tcPr>
            <w:tcW w:w="213" w:type="pct"/>
            <w:tcBorders>
              <w:top w:val="single" w:sz="4" w:space="0" w:color="000000"/>
              <w:left w:val="single" w:sz="4" w:space="0" w:color="000000"/>
              <w:bottom w:val="single" w:sz="4" w:space="0" w:color="000000"/>
              <w:right w:val="single" w:sz="4" w:space="0" w:color="000000"/>
            </w:tcBorders>
            <w:vAlign w:val="center"/>
          </w:tcPr>
          <w:p w14:paraId="348A082E" w14:textId="5375DC1D" w:rsidR="00E27EDC" w:rsidRPr="00E27EDC" w:rsidRDefault="00E27EDC" w:rsidP="00E27EDC">
            <w:pPr>
              <w:spacing w:before="124" w:after="96" w:line="249" w:lineRule="exact"/>
              <w:jc w:val="center"/>
              <w:textAlignment w:val="baseline"/>
              <w:rPr>
                <w:rFonts w:asciiTheme="majorBidi" w:eastAsia="Times New Roman" w:hAnsiTheme="majorBidi" w:cstheme="majorBidi"/>
                <w:color w:val="FF0000"/>
                <w:sz w:val="22"/>
                <w:szCs w:val="22"/>
              </w:rPr>
            </w:pPr>
            <w:r w:rsidRPr="00E27EDC">
              <w:rPr>
                <w:rFonts w:asciiTheme="majorBidi" w:eastAsia="Times New Roman" w:hAnsiTheme="majorBidi" w:cstheme="majorBidi"/>
                <w:color w:val="FF0000"/>
                <w:sz w:val="22"/>
                <w:szCs w:val="22"/>
              </w:rPr>
              <w:t>5</w:t>
            </w:r>
          </w:p>
        </w:tc>
        <w:tc>
          <w:tcPr>
            <w:tcW w:w="196" w:type="pct"/>
            <w:tcBorders>
              <w:top w:val="single" w:sz="4" w:space="0" w:color="000000"/>
              <w:left w:val="single" w:sz="4" w:space="0" w:color="000000"/>
              <w:bottom w:val="single" w:sz="4" w:space="0" w:color="000000"/>
              <w:right w:val="single" w:sz="4" w:space="0" w:color="000000"/>
            </w:tcBorders>
            <w:vAlign w:val="center"/>
          </w:tcPr>
          <w:p w14:paraId="2E68ACB2" w14:textId="2BE48FB6" w:rsidR="00E27EDC" w:rsidRPr="00E27EDC" w:rsidRDefault="00E27EDC" w:rsidP="00E27EDC">
            <w:pPr>
              <w:spacing w:before="125" w:after="86" w:line="249" w:lineRule="exact"/>
              <w:jc w:val="center"/>
              <w:textAlignment w:val="baseline"/>
              <w:rPr>
                <w:rFonts w:asciiTheme="majorBidi" w:eastAsia="Times New Roman" w:hAnsiTheme="majorBidi" w:cstheme="majorBidi"/>
                <w:color w:val="FF0000"/>
                <w:sz w:val="22"/>
                <w:szCs w:val="22"/>
              </w:rPr>
            </w:pPr>
            <w:r w:rsidRPr="00E27EDC">
              <w:rPr>
                <w:rFonts w:asciiTheme="majorBidi" w:eastAsia="Times New Roman" w:hAnsiTheme="majorBidi" w:cstheme="majorBidi"/>
                <w:color w:val="FF0000"/>
                <w:sz w:val="22"/>
                <w:szCs w:val="22"/>
              </w:rPr>
              <w:t>3</w:t>
            </w:r>
          </w:p>
        </w:tc>
        <w:tc>
          <w:tcPr>
            <w:tcW w:w="334" w:type="pct"/>
            <w:gridSpan w:val="2"/>
            <w:tcBorders>
              <w:top w:val="single" w:sz="4" w:space="0" w:color="000000"/>
              <w:left w:val="single" w:sz="4" w:space="0" w:color="000000"/>
              <w:bottom w:val="single" w:sz="4" w:space="0" w:color="000000"/>
              <w:right w:val="single" w:sz="4" w:space="0" w:color="000000"/>
            </w:tcBorders>
            <w:vAlign w:val="center"/>
          </w:tcPr>
          <w:p w14:paraId="00B5F64B" w14:textId="757660CC" w:rsidR="00E27EDC" w:rsidRPr="00E27EDC" w:rsidRDefault="00E27EDC" w:rsidP="00E27EDC">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3h00</w:t>
            </w:r>
          </w:p>
        </w:tc>
        <w:tc>
          <w:tcPr>
            <w:tcW w:w="294" w:type="pct"/>
            <w:gridSpan w:val="2"/>
            <w:tcBorders>
              <w:top w:val="single" w:sz="4" w:space="0" w:color="000000"/>
              <w:left w:val="single" w:sz="4" w:space="0" w:color="000000"/>
              <w:bottom w:val="single" w:sz="4" w:space="0" w:color="000000"/>
              <w:right w:val="single" w:sz="4" w:space="0" w:color="000000"/>
            </w:tcBorders>
            <w:vAlign w:val="center"/>
          </w:tcPr>
          <w:p w14:paraId="5FB6559D" w14:textId="2C98E4C8" w:rsidR="00E27EDC" w:rsidRPr="00E27EDC" w:rsidRDefault="00E27EDC" w:rsidP="00E27EDC">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86" w:type="pct"/>
            <w:tcBorders>
              <w:top w:val="single" w:sz="4" w:space="0" w:color="000000"/>
              <w:left w:val="single" w:sz="4" w:space="0" w:color="000000"/>
              <w:bottom w:val="single" w:sz="4" w:space="0" w:color="000000"/>
              <w:right w:val="single" w:sz="4" w:space="0" w:color="000000"/>
            </w:tcBorders>
            <w:vAlign w:val="center"/>
          </w:tcPr>
          <w:p w14:paraId="70FF54FB" w14:textId="77777777" w:rsidR="00E27EDC" w:rsidRPr="00E27EDC" w:rsidRDefault="00E27EDC" w:rsidP="00E27EDC">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pacing w:val="-1"/>
                <w:sz w:val="22"/>
                <w:szCs w:val="22"/>
              </w:rPr>
              <w:t>1h30</w:t>
            </w:r>
          </w:p>
        </w:tc>
        <w:tc>
          <w:tcPr>
            <w:tcW w:w="343" w:type="pct"/>
            <w:tcBorders>
              <w:top w:val="single" w:sz="4" w:space="0" w:color="000000"/>
              <w:left w:val="single" w:sz="4" w:space="0" w:color="000000"/>
              <w:bottom w:val="single" w:sz="4" w:space="0" w:color="000000"/>
              <w:right w:val="single" w:sz="4" w:space="0" w:color="000000"/>
            </w:tcBorders>
            <w:vAlign w:val="center"/>
          </w:tcPr>
          <w:p w14:paraId="0E6C0A89" w14:textId="0BDF018E" w:rsidR="00E27EDC" w:rsidRPr="00E27EDC" w:rsidRDefault="00E27EDC" w:rsidP="00E27EDC">
            <w:pPr>
              <w:spacing w:line="251"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pacing w:val="-1"/>
                <w:sz w:val="22"/>
                <w:szCs w:val="22"/>
              </w:rPr>
              <w:t>67h30</w:t>
            </w:r>
          </w:p>
        </w:tc>
        <w:tc>
          <w:tcPr>
            <w:tcW w:w="751" w:type="pct"/>
            <w:tcBorders>
              <w:top w:val="single" w:sz="4" w:space="0" w:color="000000"/>
              <w:left w:val="single" w:sz="4" w:space="0" w:color="000000"/>
              <w:bottom w:val="single" w:sz="4" w:space="0" w:color="000000"/>
              <w:right w:val="single" w:sz="4" w:space="0" w:color="000000"/>
            </w:tcBorders>
            <w:vAlign w:val="center"/>
          </w:tcPr>
          <w:p w14:paraId="372D8799" w14:textId="77777777" w:rsidR="00E27EDC" w:rsidRPr="00E27EDC" w:rsidRDefault="00E27EDC" w:rsidP="00E27EDC">
            <w:pPr>
              <w:autoSpaceDE w:val="0"/>
              <w:autoSpaceDN w:val="0"/>
              <w:adjustRightInd w:val="0"/>
              <w:jc w:val="center"/>
              <w:rPr>
                <w:rFonts w:asciiTheme="majorBidi" w:eastAsiaTheme="minorHAnsi" w:hAnsiTheme="majorBidi" w:cstheme="majorBidi"/>
                <w:color w:val="000000" w:themeColor="text1"/>
                <w:sz w:val="22"/>
                <w:szCs w:val="22"/>
                <w:lang w:eastAsia="fr-FR"/>
              </w:rPr>
            </w:pPr>
            <w:r w:rsidRPr="00E27EDC">
              <w:rPr>
                <w:rFonts w:asciiTheme="majorBidi" w:eastAsiaTheme="minorHAnsi" w:hAnsiTheme="majorBidi" w:cstheme="majorBidi"/>
                <w:color w:val="000000" w:themeColor="text1"/>
                <w:sz w:val="22"/>
                <w:szCs w:val="22"/>
                <w:lang w:eastAsia="fr-FR"/>
              </w:rPr>
              <w:t>40%</w:t>
            </w:r>
          </w:p>
          <w:p w14:paraId="61DCEC3B" w14:textId="68B7BCC4" w:rsidR="00E27EDC" w:rsidRPr="00E27EDC" w:rsidRDefault="00E27EDC" w:rsidP="00E27EDC">
            <w:pPr>
              <w:spacing w:line="251" w:lineRule="exact"/>
              <w:jc w:val="center"/>
              <w:textAlignment w:val="baseline"/>
              <w:rPr>
                <w:rFonts w:asciiTheme="majorBidi" w:eastAsia="Times New Roman" w:hAnsiTheme="majorBidi" w:cstheme="majorBidi"/>
                <w:color w:val="000000" w:themeColor="text1"/>
                <w:spacing w:val="-3"/>
                <w:sz w:val="22"/>
                <w:szCs w:val="22"/>
              </w:rPr>
            </w:pPr>
            <w:r w:rsidRPr="00E27EDC">
              <w:rPr>
                <w:rFonts w:asciiTheme="majorBidi" w:eastAsiaTheme="minorHAnsi" w:hAnsiTheme="majorBidi" w:cstheme="majorBidi"/>
                <w:color w:val="000000" w:themeColor="text1"/>
                <w:sz w:val="22"/>
                <w:szCs w:val="22"/>
                <w:lang w:eastAsia="fr-FR"/>
              </w:rPr>
              <w:t>(20% TD + 20%TP)</w:t>
            </w:r>
          </w:p>
        </w:tc>
        <w:tc>
          <w:tcPr>
            <w:tcW w:w="377" w:type="pct"/>
            <w:tcBorders>
              <w:top w:val="single" w:sz="4" w:space="0" w:color="000000"/>
              <w:left w:val="single" w:sz="4" w:space="0" w:color="000000"/>
              <w:bottom w:val="single" w:sz="4" w:space="0" w:color="000000"/>
              <w:right w:val="single" w:sz="4" w:space="0" w:color="000000"/>
            </w:tcBorders>
            <w:vAlign w:val="center"/>
          </w:tcPr>
          <w:p w14:paraId="735F71B1" w14:textId="6198F544" w:rsidR="00E27EDC" w:rsidRPr="00E27EDC" w:rsidRDefault="00E27EDC" w:rsidP="00E27EDC">
            <w:pPr>
              <w:spacing w:line="251" w:lineRule="exact"/>
              <w:jc w:val="center"/>
              <w:textAlignment w:val="baseline"/>
              <w:rPr>
                <w:rFonts w:asciiTheme="majorBidi" w:eastAsia="Times New Roman" w:hAnsiTheme="majorBidi" w:cstheme="majorBidi"/>
                <w:color w:val="000000" w:themeColor="text1"/>
                <w:spacing w:val="-3"/>
                <w:sz w:val="22"/>
                <w:szCs w:val="22"/>
              </w:rPr>
            </w:pPr>
            <w:r w:rsidRPr="00E27EDC">
              <w:rPr>
                <w:rFonts w:asciiTheme="majorBidi" w:eastAsiaTheme="minorHAnsi" w:hAnsiTheme="majorBidi" w:cstheme="majorBidi"/>
                <w:color w:val="000000" w:themeColor="text1"/>
                <w:sz w:val="22"/>
                <w:szCs w:val="22"/>
                <w:lang w:eastAsia="fr-FR"/>
              </w:rPr>
              <w:t>60%</w:t>
            </w:r>
          </w:p>
        </w:tc>
      </w:tr>
      <w:tr w:rsidR="005B39BA" w14:paraId="3287D184" w14:textId="77777777" w:rsidTr="00E27EDC">
        <w:trPr>
          <w:trHeight w:val="675"/>
        </w:trPr>
        <w:tc>
          <w:tcPr>
            <w:tcW w:w="600" w:type="pct"/>
            <w:vMerge/>
            <w:tcBorders>
              <w:left w:val="single" w:sz="4" w:space="0" w:color="000000"/>
              <w:right w:val="single" w:sz="4" w:space="0" w:color="000000"/>
            </w:tcBorders>
            <w:vAlign w:val="center"/>
          </w:tcPr>
          <w:p w14:paraId="2EE26E76" w14:textId="77777777" w:rsidR="005B39BA" w:rsidRDefault="005B39BA" w:rsidP="00F00574">
            <w:pPr>
              <w:ind w:right="164"/>
              <w:jc w:val="center"/>
              <w:textAlignment w:val="baseline"/>
              <w:rPr>
                <w:rFonts w:eastAsia="Times New Roman"/>
                <w:b/>
                <w:bCs/>
                <w:color w:val="000000"/>
                <w:spacing w:val="-10"/>
              </w:rPr>
            </w:pPr>
          </w:p>
        </w:tc>
        <w:tc>
          <w:tcPr>
            <w:tcW w:w="1262" w:type="pct"/>
            <w:tcBorders>
              <w:top w:val="single" w:sz="4" w:space="0" w:color="000000"/>
              <w:left w:val="single" w:sz="4" w:space="0" w:color="000000"/>
              <w:right w:val="single" w:sz="4" w:space="0" w:color="000000"/>
            </w:tcBorders>
            <w:vAlign w:val="center"/>
          </w:tcPr>
          <w:p w14:paraId="3FB469CD" w14:textId="77777777" w:rsidR="005B39BA" w:rsidRPr="00E27EDC" w:rsidRDefault="005B39BA" w:rsidP="00F00574">
            <w:pPr>
              <w:spacing w:before="120" w:after="89" w:line="251" w:lineRule="exact"/>
              <w:ind w:left="62"/>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Logiciels de simulation numérique en mécanique (Abaqus, Ansys….)</w:t>
            </w:r>
          </w:p>
        </w:tc>
        <w:tc>
          <w:tcPr>
            <w:tcW w:w="344" w:type="pct"/>
            <w:tcBorders>
              <w:top w:val="single" w:sz="4" w:space="0" w:color="000000"/>
              <w:left w:val="single" w:sz="4" w:space="0" w:color="000000"/>
              <w:right w:val="single" w:sz="4" w:space="0" w:color="000000"/>
            </w:tcBorders>
            <w:vAlign w:val="center"/>
          </w:tcPr>
          <w:p w14:paraId="074BBB83" w14:textId="77777777" w:rsidR="005B39BA" w:rsidRPr="00E27EDC" w:rsidRDefault="005B39BA" w:rsidP="00F00574">
            <w:pPr>
              <w:jc w:val="center"/>
              <w:rPr>
                <w:rFonts w:asciiTheme="majorBidi" w:hAnsiTheme="majorBidi" w:cstheme="majorBidi"/>
                <w:sz w:val="22"/>
                <w:szCs w:val="22"/>
              </w:rPr>
            </w:pPr>
            <w:r w:rsidRPr="00E27EDC">
              <w:rPr>
                <w:rFonts w:asciiTheme="majorBidi" w:eastAsia="Times New Roman" w:hAnsiTheme="majorBidi" w:cstheme="majorBidi"/>
                <w:bCs/>
                <w:sz w:val="22"/>
                <w:szCs w:val="22"/>
              </w:rPr>
              <w:t>CSSM.7.8</w:t>
            </w:r>
          </w:p>
        </w:tc>
        <w:tc>
          <w:tcPr>
            <w:tcW w:w="213" w:type="pct"/>
            <w:tcBorders>
              <w:top w:val="single" w:sz="4" w:space="0" w:color="000000"/>
              <w:left w:val="single" w:sz="4" w:space="0" w:color="000000"/>
              <w:right w:val="single" w:sz="4" w:space="0" w:color="000000"/>
            </w:tcBorders>
            <w:vAlign w:val="center"/>
          </w:tcPr>
          <w:p w14:paraId="7F65427D" w14:textId="77777777" w:rsidR="005B39BA" w:rsidRPr="00E27EDC" w:rsidRDefault="005B39BA" w:rsidP="00F00574">
            <w:pPr>
              <w:spacing w:before="124" w:after="96" w:line="249"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2</w:t>
            </w:r>
          </w:p>
        </w:tc>
        <w:tc>
          <w:tcPr>
            <w:tcW w:w="196" w:type="pct"/>
            <w:tcBorders>
              <w:top w:val="single" w:sz="4" w:space="0" w:color="000000"/>
              <w:left w:val="single" w:sz="4" w:space="0" w:color="000000"/>
              <w:right w:val="single" w:sz="4" w:space="0" w:color="000000"/>
            </w:tcBorders>
            <w:vAlign w:val="center"/>
          </w:tcPr>
          <w:p w14:paraId="6AB4B490" w14:textId="2C65593F" w:rsidR="005B39BA" w:rsidRPr="00E27EDC" w:rsidRDefault="00E27EDC" w:rsidP="00F00574">
            <w:pPr>
              <w:spacing w:before="154" w:after="120" w:line="249" w:lineRule="exact"/>
              <w:jc w:val="center"/>
              <w:textAlignment w:val="baseline"/>
              <w:rPr>
                <w:rFonts w:asciiTheme="majorBidi" w:eastAsia="Times New Roman" w:hAnsiTheme="majorBidi" w:cstheme="majorBidi"/>
                <w:color w:val="000000" w:themeColor="text1"/>
                <w:sz w:val="22"/>
                <w:szCs w:val="22"/>
              </w:rPr>
            </w:pPr>
            <w:r>
              <w:rPr>
                <w:rFonts w:asciiTheme="majorBidi" w:eastAsia="Times New Roman" w:hAnsiTheme="majorBidi" w:cstheme="majorBidi"/>
                <w:color w:val="000000" w:themeColor="text1"/>
                <w:sz w:val="22"/>
                <w:szCs w:val="22"/>
              </w:rPr>
              <w:t>1</w:t>
            </w:r>
          </w:p>
        </w:tc>
        <w:tc>
          <w:tcPr>
            <w:tcW w:w="334" w:type="pct"/>
            <w:gridSpan w:val="2"/>
            <w:tcBorders>
              <w:top w:val="single" w:sz="4" w:space="0" w:color="000000"/>
              <w:left w:val="single" w:sz="4" w:space="0" w:color="000000"/>
              <w:right w:val="single" w:sz="4" w:space="0" w:color="000000"/>
            </w:tcBorders>
            <w:vAlign w:val="center"/>
          </w:tcPr>
          <w:p w14:paraId="317FDB98" w14:textId="77777777" w:rsidR="005B39BA" w:rsidRPr="00E27EDC" w:rsidRDefault="005B39BA" w:rsidP="00F00574">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5"/>
                <w:sz w:val="22"/>
                <w:szCs w:val="22"/>
              </w:rPr>
              <w:t>-</w:t>
            </w:r>
          </w:p>
        </w:tc>
        <w:tc>
          <w:tcPr>
            <w:tcW w:w="294" w:type="pct"/>
            <w:gridSpan w:val="2"/>
            <w:tcBorders>
              <w:top w:val="single" w:sz="4" w:space="0" w:color="000000"/>
              <w:left w:val="single" w:sz="4" w:space="0" w:color="000000"/>
              <w:right w:val="single" w:sz="4" w:space="0" w:color="000000"/>
            </w:tcBorders>
            <w:vAlign w:val="center"/>
          </w:tcPr>
          <w:p w14:paraId="1118238C" w14:textId="77777777" w:rsidR="005B39BA" w:rsidRPr="00E27EDC" w:rsidRDefault="005B39BA" w:rsidP="00F00574">
            <w:pPr>
              <w:spacing w:before="149" w:after="123"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5"/>
                <w:sz w:val="22"/>
                <w:szCs w:val="22"/>
              </w:rPr>
              <w:t>-</w:t>
            </w:r>
          </w:p>
        </w:tc>
        <w:tc>
          <w:tcPr>
            <w:tcW w:w="286" w:type="pct"/>
            <w:tcBorders>
              <w:top w:val="single" w:sz="4" w:space="0" w:color="000000"/>
              <w:left w:val="single" w:sz="4" w:space="0" w:color="000000"/>
              <w:right w:val="single" w:sz="4" w:space="0" w:color="000000"/>
            </w:tcBorders>
            <w:vAlign w:val="center"/>
          </w:tcPr>
          <w:p w14:paraId="661876B7" w14:textId="51B29BDC" w:rsidR="005B39BA" w:rsidRPr="00E27EDC" w:rsidRDefault="00E27EDC" w:rsidP="00F00574">
            <w:pPr>
              <w:jc w:val="center"/>
              <w:textAlignment w:val="baseline"/>
              <w:rPr>
                <w:rFonts w:asciiTheme="majorBidi" w:eastAsia="Times New Roman" w:hAnsiTheme="majorBidi" w:cstheme="majorBidi"/>
                <w:color w:val="000000" w:themeColor="text1"/>
                <w:sz w:val="22"/>
                <w:szCs w:val="22"/>
              </w:rPr>
            </w:pPr>
            <w:r>
              <w:rPr>
                <w:rFonts w:asciiTheme="majorBidi" w:eastAsia="Times New Roman" w:hAnsiTheme="majorBidi" w:cstheme="majorBidi"/>
                <w:color w:val="000000" w:themeColor="text1"/>
                <w:spacing w:val="-1"/>
                <w:sz w:val="22"/>
                <w:szCs w:val="22"/>
              </w:rPr>
              <w:t>1h30</w:t>
            </w:r>
          </w:p>
        </w:tc>
        <w:tc>
          <w:tcPr>
            <w:tcW w:w="343" w:type="pct"/>
            <w:tcBorders>
              <w:top w:val="single" w:sz="4" w:space="0" w:color="000000"/>
              <w:left w:val="single" w:sz="4" w:space="0" w:color="000000"/>
              <w:right w:val="single" w:sz="4" w:space="0" w:color="000000"/>
            </w:tcBorders>
            <w:vAlign w:val="center"/>
          </w:tcPr>
          <w:p w14:paraId="538F47E9" w14:textId="77777777" w:rsidR="005B39BA" w:rsidRPr="00E27EDC" w:rsidRDefault="005B39BA" w:rsidP="00F00574">
            <w:pPr>
              <w:spacing w:before="149" w:after="123" w:line="251" w:lineRule="exact"/>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45h00</w:t>
            </w:r>
          </w:p>
        </w:tc>
        <w:tc>
          <w:tcPr>
            <w:tcW w:w="751" w:type="pct"/>
            <w:tcBorders>
              <w:top w:val="single" w:sz="4" w:space="0" w:color="000000"/>
              <w:left w:val="single" w:sz="4" w:space="0" w:color="000000"/>
              <w:right w:val="single" w:sz="4" w:space="0" w:color="000000"/>
            </w:tcBorders>
            <w:vAlign w:val="center"/>
          </w:tcPr>
          <w:p w14:paraId="3AC69208" w14:textId="77777777" w:rsidR="005B39BA" w:rsidRPr="00E27EDC" w:rsidRDefault="005B39BA" w:rsidP="00F00574">
            <w:pPr>
              <w:spacing w:before="124" w:after="99" w:line="251" w:lineRule="exact"/>
              <w:jc w:val="center"/>
              <w:textAlignment w:val="baseline"/>
              <w:rPr>
                <w:rFonts w:asciiTheme="majorBidi" w:eastAsia="Times New Roman" w:hAnsiTheme="majorBidi" w:cstheme="majorBidi"/>
                <w:color w:val="000000" w:themeColor="text1"/>
                <w:spacing w:val="-3"/>
                <w:sz w:val="22"/>
                <w:szCs w:val="22"/>
              </w:rPr>
            </w:pPr>
            <w:r w:rsidRPr="00E27EDC">
              <w:rPr>
                <w:rFonts w:asciiTheme="majorBidi" w:eastAsia="Times New Roman" w:hAnsiTheme="majorBidi" w:cstheme="majorBidi"/>
                <w:color w:val="000000" w:themeColor="text1"/>
                <w:spacing w:val="-3"/>
                <w:sz w:val="22"/>
                <w:szCs w:val="22"/>
              </w:rPr>
              <w:t>100%</w:t>
            </w:r>
          </w:p>
        </w:tc>
        <w:tc>
          <w:tcPr>
            <w:tcW w:w="377" w:type="pct"/>
            <w:tcBorders>
              <w:top w:val="single" w:sz="4" w:space="0" w:color="000000"/>
              <w:left w:val="single" w:sz="4" w:space="0" w:color="000000"/>
              <w:right w:val="single" w:sz="4" w:space="0" w:color="000000"/>
            </w:tcBorders>
            <w:vAlign w:val="center"/>
          </w:tcPr>
          <w:p w14:paraId="6EDD1552" w14:textId="77777777" w:rsidR="005B39BA" w:rsidRPr="00E27EDC" w:rsidRDefault="005B39BA" w:rsidP="00F00574">
            <w:pPr>
              <w:spacing w:before="124" w:after="99" w:line="251" w:lineRule="exact"/>
              <w:jc w:val="center"/>
              <w:textAlignment w:val="baseline"/>
              <w:rPr>
                <w:rFonts w:asciiTheme="majorBidi" w:eastAsia="Times New Roman" w:hAnsiTheme="majorBidi" w:cstheme="majorBidi"/>
                <w:color w:val="000000" w:themeColor="text1"/>
                <w:spacing w:val="-3"/>
                <w:sz w:val="22"/>
                <w:szCs w:val="22"/>
              </w:rPr>
            </w:pPr>
            <w:r w:rsidRPr="00E27EDC">
              <w:rPr>
                <w:rFonts w:asciiTheme="majorBidi" w:eastAsia="Times New Roman" w:hAnsiTheme="majorBidi" w:cstheme="majorBidi"/>
                <w:color w:val="000000" w:themeColor="text1"/>
                <w:spacing w:val="-3"/>
                <w:sz w:val="22"/>
                <w:szCs w:val="22"/>
              </w:rPr>
              <w:t>-</w:t>
            </w:r>
          </w:p>
        </w:tc>
      </w:tr>
      <w:tr w:rsidR="005B39BA" w14:paraId="7B1D178B" w14:textId="77777777" w:rsidTr="00E27EDC">
        <w:trPr>
          <w:trHeight w:val="1222"/>
        </w:trPr>
        <w:tc>
          <w:tcPr>
            <w:tcW w:w="600" w:type="pct"/>
            <w:vMerge/>
            <w:tcBorders>
              <w:left w:val="single" w:sz="4" w:space="0" w:color="000000"/>
              <w:right w:val="single" w:sz="4" w:space="0" w:color="000000"/>
            </w:tcBorders>
            <w:vAlign w:val="center"/>
          </w:tcPr>
          <w:p w14:paraId="7545A0CE" w14:textId="065F917E" w:rsidR="005B39BA" w:rsidRDefault="005B39BA" w:rsidP="00F00574">
            <w:pPr>
              <w:ind w:right="164"/>
              <w:jc w:val="center"/>
              <w:textAlignment w:val="baseline"/>
              <w:rPr>
                <w:rFonts w:eastAsia="Times New Roman"/>
                <w:b/>
                <w:bCs/>
                <w:color w:val="000000"/>
                <w:spacing w:val="-10"/>
              </w:rPr>
            </w:pPr>
          </w:p>
        </w:tc>
        <w:tc>
          <w:tcPr>
            <w:tcW w:w="1262" w:type="pct"/>
            <w:tcBorders>
              <w:top w:val="single" w:sz="4" w:space="0" w:color="000000"/>
              <w:left w:val="single" w:sz="4" w:space="0" w:color="000000"/>
              <w:right w:val="single" w:sz="4" w:space="0" w:color="000000"/>
            </w:tcBorders>
            <w:vAlign w:val="center"/>
          </w:tcPr>
          <w:p w14:paraId="0B370556" w14:textId="77777777" w:rsidR="005B39BA" w:rsidRPr="00E27EDC" w:rsidRDefault="005B39BA" w:rsidP="00F00574">
            <w:pPr>
              <w:spacing w:before="119" w:after="99" w:line="251" w:lineRule="exact"/>
              <w:ind w:left="62"/>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z w:val="22"/>
                <w:szCs w:val="22"/>
              </w:rPr>
              <w:t>Projet Personnel Professionnel</w:t>
            </w:r>
          </w:p>
        </w:tc>
        <w:tc>
          <w:tcPr>
            <w:tcW w:w="344" w:type="pct"/>
            <w:tcBorders>
              <w:top w:val="single" w:sz="4" w:space="0" w:color="000000"/>
              <w:left w:val="single" w:sz="4" w:space="0" w:color="000000"/>
              <w:right w:val="single" w:sz="4" w:space="0" w:color="000000"/>
            </w:tcBorders>
            <w:vAlign w:val="center"/>
          </w:tcPr>
          <w:p w14:paraId="58D46984" w14:textId="77777777" w:rsidR="005B39BA" w:rsidRPr="00E27EDC" w:rsidRDefault="005B39BA" w:rsidP="00F00574">
            <w:pPr>
              <w:jc w:val="center"/>
              <w:rPr>
                <w:rFonts w:asciiTheme="majorBidi" w:hAnsiTheme="majorBidi" w:cstheme="majorBidi"/>
                <w:sz w:val="22"/>
                <w:szCs w:val="22"/>
              </w:rPr>
            </w:pPr>
            <w:r w:rsidRPr="00E27EDC">
              <w:rPr>
                <w:rFonts w:asciiTheme="majorBidi" w:eastAsia="Times New Roman" w:hAnsiTheme="majorBidi" w:cstheme="majorBidi"/>
                <w:bCs/>
                <w:sz w:val="22"/>
                <w:szCs w:val="22"/>
              </w:rPr>
              <w:t>CSSM.7.9</w:t>
            </w:r>
          </w:p>
        </w:tc>
        <w:tc>
          <w:tcPr>
            <w:tcW w:w="213" w:type="pct"/>
            <w:tcBorders>
              <w:top w:val="single" w:sz="4" w:space="0" w:color="000000"/>
              <w:left w:val="single" w:sz="4" w:space="0" w:color="000000"/>
              <w:right w:val="single" w:sz="4" w:space="0" w:color="000000"/>
            </w:tcBorders>
            <w:vAlign w:val="center"/>
          </w:tcPr>
          <w:p w14:paraId="67E0CC69" w14:textId="77777777" w:rsidR="005B39BA" w:rsidRPr="00E27EDC" w:rsidRDefault="005B39BA" w:rsidP="00F00574">
            <w:pPr>
              <w:spacing w:before="124" w:after="96" w:line="249" w:lineRule="exact"/>
              <w:jc w:val="center"/>
              <w:textAlignment w:val="baseline"/>
              <w:rPr>
                <w:rFonts w:asciiTheme="majorBidi" w:eastAsia="Times New Roman" w:hAnsiTheme="majorBidi" w:cstheme="majorBidi"/>
                <w:b/>
                <w:sz w:val="22"/>
                <w:szCs w:val="22"/>
              </w:rPr>
            </w:pPr>
            <w:r w:rsidRPr="00E27EDC">
              <w:rPr>
                <w:rFonts w:asciiTheme="majorBidi" w:eastAsia="Times New Roman" w:hAnsiTheme="majorBidi" w:cstheme="majorBidi"/>
                <w:b/>
                <w:sz w:val="22"/>
                <w:szCs w:val="22"/>
              </w:rPr>
              <w:t>2</w:t>
            </w:r>
          </w:p>
        </w:tc>
        <w:tc>
          <w:tcPr>
            <w:tcW w:w="196" w:type="pct"/>
            <w:tcBorders>
              <w:top w:val="single" w:sz="4" w:space="0" w:color="000000"/>
              <w:left w:val="single" w:sz="4" w:space="0" w:color="000000"/>
              <w:right w:val="single" w:sz="4" w:space="0" w:color="000000"/>
            </w:tcBorders>
            <w:vAlign w:val="center"/>
          </w:tcPr>
          <w:p w14:paraId="360EC1B8" w14:textId="77777777" w:rsidR="005B39BA" w:rsidRPr="00E27EDC" w:rsidRDefault="005B39BA" w:rsidP="00F00574">
            <w:pPr>
              <w:spacing w:before="124" w:after="96" w:line="249" w:lineRule="exact"/>
              <w:jc w:val="center"/>
              <w:textAlignment w:val="baseline"/>
              <w:rPr>
                <w:rFonts w:asciiTheme="majorBidi" w:eastAsia="Times New Roman" w:hAnsiTheme="majorBidi" w:cstheme="majorBidi"/>
                <w:b/>
                <w:sz w:val="22"/>
                <w:szCs w:val="22"/>
              </w:rPr>
            </w:pPr>
            <w:r w:rsidRPr="00E27EDC">
              <w:rPr>
                <w:rFonts w:asciiTheme="majorBidi" w:eastAsia="Times New Roman" w:hAnsiTheme="majorBidi" w:cstheme="majorBidi"/>
                <w:b/>
                <w:sz w:val="22"/>
                <w:szCs w:val="22"/>
              </w:rPr>
              <w:t>1</w:t>
            </w:r>
          </w:p>
        </w:tc>
        <w:tc>
          <w:tcPr>
            <w:tcW w:w="914" w:type="pct"/>
            <w:gridSpan w:val="5"/>
            <w:tcBorders>
              <w:top w:val="single" w:sz="4" w:space="0" w:color="000000"/>
              <w:left w:val="single" w:sz="4" w:space="0" w:color="000000"/>
              <w:right w:val="single" w:sz="4" w:space="0" w:color="000000"/>
            </w:tcBorders>
            <w:vAlign w:val="center"/>
          </w:tcPr>
          <w:p w14:paraId="6F2A870F" w14:textId="77777777" w:rsidR="005B39BA" w:rsidRPr="00E27EDC" w:rsidRDefault="005B39BA" w:rsidP="00F00574">
            <w:pPr>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z w:val="22"/>
                <w:szCs w:val="22"/>
              </w:rPr>
              <w:t>Volume hors quota</w:t>
            </w:r>
          </w:p>
        </w:tc>
        <w:tc>
          <w:tcPr>
            <w:tcW w:w="343" w:type="pct"/>
            <w:tcBorders>
              <w:top w:val="single" w:sz="4" w:space="0" w:color="000000"/>
              <w:left w:val="single" w:sz="4" w:space="0" w:color="000000"/>
              <w:right w:val="single" w:sz="4" w:space="0" w:color="000000"/>
            </w:tcBorders>
            <w:vAlign w:val="center"/>
          </w:tcPr>
          <w:p w14:paraId="4D8C34C6" w14:textId="77777777" w:rsidR="005B39BA" w:rsidRPr="00E27EDC" w:rsidRDefault="005B39BA" w:rsidP="00F00574">
            <w:pPr>
              <w:spacing w:before="119" w:after="99" w:line="251" w:lineRule="exact"/>
              <w:jc w:val="center"/>
              <w:textAlignment w:val="baseline"/>
              <w:rPr>
                <w:rFonts w:asciiTheme="majorBidi" w:eastAsia="Times New Roman" w:hAnsiTheme="majorBidi" w:cstheme="majorBidi"/>
                <w:sz w:val="22"/>
                <w:szCs w:val="22"/>
              </w:rPr>
            </w:pPr>
          </w:p>
        </w:tc>
        <w:tc>
          <w:tcPr>
            <w:tcW w:w="751" w:type="pct"/>
            <w:tcBorders>
              <w:top w:val="single" w:sz="4" w:space="0" w:color="000000"/>
              <w:left w:val="single" w:sz="4" w:space="0" w:color="000000"/>
              <w:right w:val="single" w:sz="4" w:space="0" w:color="000000"/>
            </w:tcBorders>
            <w:vAlign w:val="center"/>
          </w:tcPr>
          <w:p w14:paraId="16D1602E" w14:textId="77777777" w:rsidR="005B39BA" w:rsidRPr="00E27EDC" w:rsidRDefault="005B39BA" w:rsidP="00F00574">
            <w:pPr>
              <w:spacing w:before="125" w:after="94" w:line="251" w:lineRule="exact"/>
              <w:jc w:val="center"/>
              <w:textAlignment w:val="baseline"/>
              <w:rPr>
                <w:rFonts w:asciiTheme="majorBidi" w:eastAsia="Times New Roman" w:hAnsiTheme="majorBidi" w:cstheme="majorBidi"/>
                <w:spacing w:val="-1"/>
                <w:sz w:val="22"/>
                <w:szCs w:val="22"/>
              </w:rPr>
            </w:pPr>
            <w:r w:rsidRPr="00E27EDC">
              <w:rPr>
                <w:rFonts w:asciiTheme="majorBidi" w:eastAsia="Times New Roman" w:hAnsiTheme="majorBidi" w:cstheme="majorBidi"/>
                <w:spacing w:val="-1"/>
                <w:sz w:val="22"/>
                <w:szCs w:val="22"/>
              </w:rPr>
              <w:t>-</w:t>
            </w:r>
          </w:p>
        </w:tc>
        <w:tc>
          <w:tcPr>
            <w:tcW w:w="377" w:type="pct"/>
            <w:tcBorders>
              <w:top w:val="single" w:sz="4" w:space="0" w:color="000000"/>
              <w:left w:val="single" w:sz="4" w:space="0" w:color="000000"/>
              <w:right w:val="single" w:sz="4" w:space="0" w:color="000000"/>
            </w:tcBorders>
            <w:vAlign w:val="center"/>
          </w:tcPr>
          <w:p w14:paraId="79638CCA" w14:textId="77777777" w:rsidR="005B39BA" w:rsidRPr="00E27EDC" w:rsidRDefault="005B39BA" w:rsidP="00F00574">
            <w:pPr>
              <w:spacing w:before="125" w:after="94" w:line="251" w:lineRule="exact"/>
              <w:jc w:val="center"/>
              <w:textAlignment w:val="baseline"/>
              <w:rPr>
                <w:rFonts w:asciiTheme="majorBidi" w:eastAsia="Times New Roman" w:hAnsiTheme="majorBidi" w:cstheme="majorBidi"/>
                <w:spacing w:val="-1"/>
                <w:sz w:val="22"/>
                <w:szCs w:val="22"/>
              </w:rPr>
            </w:pPr>
            <w:r w:rsidRPr="00E27EDC">
              <w:rPr>
                <w:rFonts w:asciiTheme="majorBidi" w:eastAsia="Times New Roman" w:hAnsiTheme="majorBidi" w:cstheme="majorBidi"/>
                <w:spacing w:val="-3"/>
                <w:sz w:val="22"/>
                <w:szCs w:val="22"/>
              </w:rPr>
              <w:t>100%</w:t>
            </w:r>
          </w:p>
        </w:tc>
      </w:tr>
      <w:tr w:rsidR="00F00574" w14:paraId="6A8B4526" w14:textId="77777777">
        <w:trPr>
          <w:trHeight w:hRule="exact" w:val="480"/>
        </w:trPr>
        <w:tc>
          <w:tcPr>
            <w:tcW w:w="1862" w:type="pct"/>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261D1A92" w14:textId="77777777" w:rsidR="00F00574" w:rsidRDefault="00F00574" w:rsidP="00F00574">
            <w:pPr>
              <w:spacing w:before="124" w:after="97" w:line="249" w:lineRule="exact"/>
              <w:ind w:right="734"/>
              <w:jc w:val="center"/>
              <w:textAlignment w:val="baseline"/>
              <w:rPr>
                <w:rFonts w:eastAsia="Times New Roman"/>
                <w:b/>
                <w:color w:val="000000"/>
              </w:rPr>
            </w:pPr>
            <w:r>
              <w:rPr>
                <w:rFonts w:eastAsia="Times New Roman"/>
                <w:b/>
                <w:color w:val="000000"/>
              </w:rPr>
              <w:t>Volume Horaire Total</w:t>
            </w:r>
          </w:p>
        </w:tc>
        <w:tc>
          <w:tcPr>
            <w:tcW w:w="344"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45911C3E" w14:textId="77777777" w:rsidR="00F00574" w:rsidRDefault="00F00574" w:rsidP="00F00574">
            <w:pPr>
              <w:spacing w:before="124" w:after="97" w:line="249" w:lineRule="exact"/>
              <w:jc w:val="center"/>
              <w:textAlignment w:val="baseline"/>
              <w:rPr>
                <w:rFonts w:eastAsia="Times New Roman"/>
                <w:b/>
                <w:color w:val="000000"/>
                <w:spacing w:val="-2"/>
              </w:rPr>
            </w:pPr>
          </w:p>
        </w:tc>
        <w:tc>
          <w:tcPr>
            <w:tcW w:w="213"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AF5621E" w14:textId="77777777" w:rsidR="00F00574" w:rsidRDefault="00F00574" w:rsidP="00F00574">
            <w:pPr>
              <w:spacing w:before="124" w:after="97" w:line="249" w:lineRule="exact"/>
              <w:jc w:val="center"/>
              <w:textAlignment w:val="baseline"/>
              <w:rPr>
                <w:rFonts w:eastAsia="Times New Roman"/>
                <w:b/>
                <w:color w:val="000000"/>
                <w:spacing w:val="-2"/>
              </w:rPr>
            </w:pPr>
            <w:r>
              <w:rPr>
                <w:rFonts w:eastAsia="Times New Roman"/>
                <w:b/>
                <w:color w:val="000000"/>
                <w:spacing w:val="-2"/>
              </w:rPr>
              <w:t>30</w:t>
            </w:r>
          </w:p>
        </w:tc>
        <w:tc>
          <w:tcPr>
            <w:tcW w:w="196"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2C212CE" w14:textId="77777777" w:rsidR="00F00574" w:rsidRDefault="00F00574" w:rsidP="00F00574">
            <w:pPr>
              <w:spacing w:before="124" w:after="97" w:line="249" w:lineRule="exact"/>
              <w:jc w:val="center"/>
              <w:textAlignment w:val="baseline"/>
              <w:rPr>
                <w:rFonts w:eastAsia="Times New Roman"/>
                <w:b/>
                <w:color w:val="000000"/>
                <w:spacing w:val="-2"/>
              </w:rPr>
            </w:pPr>
            <w:r>
              <w:rPr>
                <w:rFonts w:eastAsia="Times New Roman"/>
                <w:b/>
                <w:color w:val="000000"/>
                <w:spacing w:val="-2"/>
              </w:rPr>
              <w:t>19</w:t>
            </w:r>
          </w:p>
        </w:tc>
        <w:tc>
          <w:tcPr>
            <w:tcW w:w="326"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4A58570E" w14:textId="090623D0" w:rsidR="00F00574" w:rsidRDefault="00E27EDC" w:rsidP="00F00574">
            <w:pPr>
              <w:spacing w:before="124" w:after="97" w:line="249" w:lineRule="exact"/>
              <w:jc w:val="center"/>
              <w:textAlignment w:val="baseline"/>
              <w:rPr>
                <w:rFonts w:eastAsia="Times New Roman"/>
                <w:b/>
                <w:bCs/>
                <w:color w:val="000000"/>
                <w:spacing w:val="-2"/>
              </w:rPr>
            </w:pPr>
            <w:r>
              <w:rPr>
                <w:rFonts w:eastAsia="Times New Roman"/>
                <w:b/>
                <w:bCs/>
                <w:color w:val="000000"/>
                <w:spacing w:val="-2"/>
              </w:rPr>
              <w:t>12h00</w:t>
            </w:r>
          </w:p>
        </w:tc>
        <w:tc>
          <w:tcPr>
            <w:tcW w:w="294"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3A109558" w14:textId="4B98A2A0" w:rsidR="00F00574" w:rsidRDefault="00E27EDC" w:rsidP="00F00574">
            <w:pPr>
              <w:spacing w:before="124" w:after="97" w:line="249" w:lineRule="exact"/>
              <w:jc w:val="center"/>
              <w:textAlignment w:val="baseline"/>
              <w:rPr>
                <w:rFonts w:eastAsia="Times New Roman"/>
                <w:b/>
                <w:bCs/>
                <w:color w:val="000000"/>
                <w:spacing w:val="-3"/>
              </w:rPr>
            </w:pPr>
            <w:r>
              <w:rPr>
                <w:rFonts w:eastAsia="Times New Roman"/>
                <w:b/>
                <w:bCs/>
                <w:color w:val="000000"/>
                <w:spacing w:val="-3"/>
              </w:rPr>
              <w:t>6h00</w:t>
            </w:r>
          </w:p>
        </w:tc>
        <w:tc>
          <w:tcPr>
            <w:tcW w:w="294"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93E21F8" w14:textId="6FB61C8B" w:rsidR="00F00574" w:rsidRDefault="00E27EDC" w:rsidP="00F00574">
            <w:pPr>
              <w:spacing w:before="124" w:after="97" w:line="249" w:lineRule="exact"/>
              <w:jc w:val="center"/>
              <w:textAlignment w:val="baseline"/>
              <w:rPr>
                <w:rFonts w:eastAsia="Times New Roman"/>
                <w:b/>
                <w:bCs/>
                <w:color w:val="000000"/>
              </w:rPr>
            </w:pPr>
            <w:r>
              <w:rPr>
                <w:rFonts w:eastAsia="Times New Roman"/>
                <w:b/>
                <w:bCs/>
                <w:color w:val="000000"/>
              </w:rPr>
              <w:t>10h30</w:t>
            </w:r>
          </w:p>
        </w:tc>
        <w:tc>
          <w:tcPr>
            <w:tcW w:w="343"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4FA9E822" w14:textId="77777777" w:rsidR="00F00574" w:rsidRDefault="00F00574" w:rsidP="00F00574">
            <w:pPr>
              <w:spacing w:before="124" w:after="97" w:line="249" w:lineRule="exact"/>
              <w:jc w:val="center"/>
              <w:textAlignment w:val="baseline"/>
              <w:rPr>
                <w:rFonts w:eastAsia="Times New Roman"/>
                <w:b/>
                <w:color w:val="000000"/>
              </w:rPr>
            </w:pPr>
            <w:r>
              <w:rPr>
                <w:rFonts w:eastAsia="Times New Roman"/>
                <w:b/>
              </w:rPr>
              <w:t>427h30</w:t>
            </w:r>
          </w:p>
        </w:tc>
        <w:tc>
          <w:tcPr>
            <w:tcW w:w="751"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443B2D4E" w14:textId="77777777" w:rsidR="00F00574" w:rsidRDefault="00F00574" w:rsidP="00F00574">
            <w:pPr>
              <w:spacing w:before="124" w:after="97" w:line="249" w:lineRule="exact"/>
              <w:jc w:val="center"/>
              <w:textAlignment w:val="baseline"/>
              <w:rPr>
                <w:rFonts w:eastAsia="Times New Roman"/>
                <w:b/>
                <w:color w:val="000000"/>
              </w:rPr>
            </w:pPr>
          </w:p>
        </w:tc>
        <w:tc>
          <w:tcPr>
            <w:tcW w:w="377"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D45D1B8" w14:textId="77777777" w:rsidR="00F00574" w:rsidRDefault="00F00574" w:rsidP="00F00574">
            <w:pPr>
              <w:spacing w:before="124" w:after="97" w:line="249" w:lineRule="exact"/>
              <w:jc w:val="center"/>
              <w:textAlignment w:val="baseline"/>
              <w:rPr>
                <w:rFonts w:eastAsia="Times New Roman"/>
                <w:b/>
                <w:color w:val="000000"/>
              </w:rPr>
            </w:pPr>
          </w:p>
        </w:tc>
      </w:tr>
    </w:tbl>
    <w:p w14:paraId="7BE8C3AE" w14:textId="77777777" w:rsidR="005722AC" w:rsidRDefault="00F00574" w:rsidP="00F00574">
      <w:pPr>
        <w:rPr>
          <w:b/>
          <w:bCs/>
          <w:u w:val="single"/>
        </w:rPr>
      </w:pPr>
      <w:r>
        <w:rPr>
          <w:rFonts w:asciiTheme="majorBidi" w:eastAsia="Times New Roman" w:hAnsiTheme="majorBidi" w:cstheme="majorBidi"/>
          <w:b/>
          <w:bCs/>
          <w:color w:val="000000"/>
          <w:lang w:eastAsia="fr-FR"/>
        </w:rPr>
        <w:br w:type="page"/>
      </w:r>
      <w:r>
        <w:rPr>
          <w:b/>
          <w:bCs/>
          <w:u w:val="single"/>
        </w:rPr>
        <w:lastRenderedPageBreak/>
        <w:t xml:space="preserve">Semestre 8 : </w:t>
      </w:r>
    </w:p>
    <w:tbl>
      <w:tblPr>
        <w:tblW w:w="5000" w:type="pct"/>
        <w:tblCellMar>
          <w:left w:w="0" w:type="dxa"/>
          <w:right w:w="0" w:type="dxa"/>
        </w:tblCellMar>
        <w:tblLook w:val="04A0" w:firstRow="1" w:lastRow="0" w:firstColumn="1" w:lastColumn="0" w:noHBand="0" w:noVBand="1"/>
      </w:tblPr>
      <w:tblGrid>
        <w:gridCol w:w="1838"/>
        <w:gridCol w:w="3853"/>
        <w:gridCol w:w="21"/>
        <w:gridCol w:w="1017"/>
        <w:gridCol w:w="17"/>
        <w:gridCol w:w="547"/>
        <w:gridCol w:w="17"/>
        <w:gridCol w:w="547"/>
        <w:gridCol w:w="17"/>
        <w:gridCol w:w="833"/>
        <w:gridCol w:w="15"/>
        <w:gridCol w:w="847"/>
        <w:gridCol w:w="856"/>
        <w:gridCol w:w="1002"/>
        <w:gridCol w:w="2137"/>
        <w:gridCol w:w="996"/>
      </w:tblGrid>
      <w:tr w:rsidR="005722AC" w14:paraId="50913382" w14:textId="77777777" w:rsidTr="00E27EDC">
        <w:trPr>
          <w:cantSplit/>
          <w:trHeight w:hRule="exact" w:val="680"/>
        </w:trPr>
        <w:tc>
          <w:tcPr>
            <w:tcW w:w="631" w:type="pct"/>
            <w:vMerge w:val="restart"/>
            <w:tcBorders>
              <w:top w:val="single" w:sz="4" w:space="0" w:color="000000"/>
              <w:left w:val="single" w:sz="4" w:space="0" w:color="000000"/>
              <w:bottom w:val="nil"/>
              <w:right w:val="single" w:sz="4" w:space="0" w:color="000000"/>
            </w:tcBorders>
            <w:shd w:val="clear" w:color="auto" w:fill="FBD4B4" w:themeFill="accent6" w:themeFillTint="66"/>
            <w:vAlign w:val="center"/>
          </w:tcPr>
          <w:p w14:paraId="2BA7D43C" w14:textId="77777777" w:rsidR="005722AC" w:rsidRDefault="00F00574">
            <w:pPr>
              <w:spacing w:before="336" w:after="298" w:line="249" w:lineRule="exact"/>
              <w:ind w:right="164"/>
              <w:jc w:val="center"/>
              <w:textAlignment w:val="baseline"/>
              <w:rPr>
                <w:rFonts w:eastAsia="Times New Roman"/>
                <w:b/>
                <w:color w:val="000000"/>
                <w:spacing w:val="-1"/>
              </w:rPr>
            </w:pPr>
            <w:r>
              <w:rPr>
                <w:rFonts w:eastAsia="Times New Roman"/>
                <w:b/>
                <w:color w:val="000000"/>
                <w:spacing w:val="-1"/>
              </w:rPr>
              <w:t>Unité d'enseignement</w:t>
            </w:r>
          </w:p>
        </w:tc>
        <w:tc>
          <w:tcPr>
            <w:tcW w:w="1323" w:type="pct"/>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6085DC89"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Intitulés des matières</w:t>
            </w:r>
          </w:p>
        </w:tc>
        <w:tc>
          <w:tcPr>
            <w:tcW w:w="356" w:type="pct"/>
            <w:gridSpan w:val="2"/>
            <w:vMerge w:val="restart"/>
            <w:tcBorders>
              <w:top w:val="single" w:sz="4" w:space="0" w:color="auto"/>
              <w:left w:val="single" w:sz="4" w:space="0" w:color="auto"/>
              <w:right w:val="single" w:sz="4" w:space="0" w:color="auto"/>
            </w:tcBorders>
            <w:shd w:val="clear" w:color="auto" w:fill="FBD4B4" w:themeFill="accent6" w:themeFillTint="66"/>
            <w:textDirection w:val="btLr"/>
            <w:vAlign w:val="center"/>
          </w:tcPr>
          <w:p w14:paraId="0A6A4C57" w14:textId="77777777" w:rsidR="005722AC" w:rsidRDefault="00F00574">
            <w:pPr>
              <w:spacing w:before="336" w:after="298" w:line="249" w:lineRule="exact"/>
              <w:ind w:left="113" w:right="113"/>
              <w:jc w:val="center"/>
              <w:textAlignment w:val="baseline"/>
              <w:rPr>
                <w:rFonts w:eastAsia="Times New Roman"/>
                <w:b/>
                <w:color w:val="000000"/>
                <w:spacing w:val="2"/>
              </w:rPr>
            </w:pPr>
            <w:r>
              <w:rPr>
                <w:rFonts w:eastAsia="Times New Roman"/>
                <w:b/>
                <w:color w:val="000000"/>
                <w:spacing w:val="2"/>
              </w:rPr>
              <w:t>code</w:t>
            </w:r>
          </w:p>
        </w:tc>
        <w:tc>
          <w:tcPr>
            <w:tcW w:w="194" w:type="pct"/>
            <w:gridSpan w:val="2"/>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2AFF4D8B" w14:textId="77777777" w:rsidR="005722AC" w:rsidRDefault="00F00574">
            <w:pPr>
              <w:spacing w:line="249" w:lineRule="exact"/>
              <w:ind w:left="113" w:right="113"/>
              <w:jc w:val="center"/>
              <w:textAlignment w:val="baseline"/>
              <w:rPr>
                <w:rFonts w:eastAsia="Times New Roman"/>
                <w:b/>
                <w:color w:val="000000"/>
                <w:spacing w:val="2"/>
              </w:rPr>
            </w:pPr>
            <w:r>
              <w:rPr>
                <w:rFonts w:eastAsia="Times New Roman"/>
                <w:b/>
                <w:color w:val="000000"/>
                <w:spacing w:val="2"/>
              </w:rPr>
              <w:t>Crédits</w:t>
            </w:r>
          </w:p>
        </w:tc>
        <w:tc>
          <w:tcPr>
            <w:tcW w:w="194" w:type="pct"/>
            <w:gridSpan w:val="2"/>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1F4EA038" w14:textId="77777777" w:rsidR="005722AC" w:rsidRDefault="00F00574">
            <w:pPr>
              <w:spacing w:before="100" w:beforeAutospacing="1" w:after="100" w:afterAutospacing="1" w:line="249" w:lineRule="exact"/>
              <w:ind w:left="115" w:right="115"/>
              <w:jc w:val="center"/>
              <w:textAlignment w:val="baseline"/>
              <w:rPr>
                <w:rFonts w:eastAsia="Times New Roman"/>
                <w:b/>
                <w:color w:val="000000"/>
                <w:spacing w:val="2"/>
              </w:rPr>
            </w:pPr>
            <w:r>
              <w:rPr>
                <w:rFonts w:eastAsia="Times New Roman"/>
                <w:b/>
                <w:color w:val="000000"/>
                <w:spacing w:val="2"/>
              </w:rPr>
              <w:t>Coefficients</w:t>
            </w:r>
          </w:p>
        </w:tc>
        <w:tc>
          <w:tcPr>
            <w:tcW w:w="881" w:type="pct"/>
            <w:gridSpan w:val="5"/>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26654C34" w14:textId="77777777" w:rsidR="005722AC" w:rsidRDefault="00F00574">
            <w:pPr>
              <w:spacing w:line="247" w:lineRule="exact"/>
              <w:jc w:val="center"/>
              <w:textAlignment w:val="baseline"/>
              <w:rPr>
                <w:rFonts w:eastAsia="Times New Roman"/>
                <w:b/>
                <w:color w:val="000000"/>
              </w:rPr>
            </w:pPr>
            <w:r>
              <w:rPr>
                <w:rFonts w:eastAsia="Times New Roman"/>
                <w:b/>
                <w:color w:val="000000"/>
              </w:rPr>
              <w:t>Volume Horaire</w:t>
            </w:r>
          </w:p>
          <w:p w14:paraId="172921C9" w14:textId="77777777" w:rsidR="005722AC" w:rsidRDefault="00F00574">
            <w:pPr>
              <w:spacing w:line="247" w:lineRule="exact"/>
              <w:jc w:val="center"/>
              <w:textAlignment w:val="baseline"/>
              <w:rPr>
                <w:rFonts w:eastAsia="Times New Roman"/>
                <w:b/>
                <w:color w:val="000000"/>
              </w:rPr>
            </w:pPr>
            <w:r>
              <w:rPr>
                <w:rFonts w:eastAsia="Times New Roman"/>
                <w:b/>
                <w:color w:val="000000"/>
              </w:rPr>
              <w:t>Hebdomadaire</w:t>
            </w:r>
          </w:p>
        </w:tc>
        <w:tc>
          <w:tcPr>
            <w:tcW w:w="344" w:type="pct"/>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2001ED05"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VHS</w:t>
            </w:r>
          </w:p>
        </w:tc>
        <w:tc>
          <w:tcPr>
            <w:tcW w:w="1077" w:type="pct"/>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04EE99DC"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Mode d’évaluation</w:t>
            </w:r>
          </w:p>
        </w:tc>
      </w:tr>
      <w:tr w:rsidR="005722AC" w14:paraId="49B0C08B" w14:textId="77777777" w:rsidTr="00E27EDC">
        <w:trPr>
          <w:cantSplit/>
          <w:trHeight w:hRule="exact" w:val="896"/>
        </w:trPr>
        <w:tc>
          <w:tcPr>
            <w:tcW w:w="631" w:type="pct"/>
            <w:vMerge/>
            <w:tcBorders>
              <w:top w:val="nil"/>
              <w:left w:val="single" w:sz="4" w:space="0" w:color="000000"/>
              <w:bottom w:val="single" w:sz="4" w:space="0" w:color="000000"/>
              <w:right w:val="single" w:sz="4" w:space="0" w:color="000000"/>
            </w:tcBorders>
            <w:shd w:val="clear" w:color="auto" w:fill="FBD4B4" w:themeFill="accent6" w:themeFillTint="66"/>
            <w:vAlign w:val="center"/>
          </w:tcPr>
          <w:p w14:paraId="6D71F0F8" w14:textId="77777777" w:rsidR="005722AC" w:rsidRDefault="005722AC">
            <w:pPr>
              <w:jc w:val="center"/>
            </w:pPr>
          </w:p>
        </w:tc>
        <w:tc>
          <w:tcPr>
            <w:tcW w:w="1323" w:type="pct"/>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473645C4" w14:textId="77777777" w:rsidR="005722AC" w:rsidRDefault="005722AC">
            <w:pPr>
              <w:jc w:val="center"/>
            </w:pPr>
          </w:p>
        </w:tc>
        <w:tc>
          <w:tcPr>
            <w:tcW w:w="356" w:type="pct"/>
            <w:gridSpan w:val="2"/>
            <w:vMerge/>
            <w:tcBorders>
              <w:left w:val="single" w:sz="4" w:space="0" w:color="auto"/>
              <w:bottom w:val="single" w:sz="4" w:space="0" w:color="auto"/>
              <w:right w:val="single" w:sz="4" w:space="0" w:color="auto"/>
            </w:tcBorders>
            <w:shd w:val="clear" w:color="auto" w:fill="FBD4B4" w:themeFill="accent6" w:themeFillTint="66"/>
            <w:vAlign w:val="center"/>
          </w:tcPr>
          <w:p w14:paraId="081F4ACC" w14:textId="77777777" w:rsidR="005722AC" w:rsidRDefault="005722AC">
            <w:pPr>
              <w:jc w:val="center"/>
            </w:pPr>
          </w:p>
        </w:tc>
        <w:tc>
          <w:tcPr>
            <w:tcW w:w="194" w:type="pct"/>
            <w:gridSpan w:val="2"/>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33851860" w14:textId="77777777" w:rsidR="005722AC" w:rsidRDefault="005722AC">
            <w:pPr>
              <w:jc w:val="center"/>
            </w:pPr>
          </w:p>
        </w:tc>
        <w:tc>
          <w:tcPr>
            <w:tcW w:w="194" w:type="pct"/>
            <w:gridSpan w:val="2"/>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1404F16C" w14:textId="77777777" w:rsidR="005722AC" w:rsidRDefault="005722AC">
            <w:pPr>
              <w:jc w:val="center"/>
            </w:pPr>
          </w:p>
        </w:tc>
        <w:tc>
          <w:tcPr>
            <w:tcW w:w="292" w:type="pct"/>
            <w:gridSpan w:val="2"/>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1CAE67D8" w14:textId="77777777" w:rsidR="005722AC" w:rsidRDefault="00F00574">
            <w:pPr>
              <w:spacing w:before="110" w:line="245" w:lineRule="exact"/>
              <w:jc w:val="center"/>
              <w:textAlignment w:val="baseline"/>
              <w:rPr>
                <w:rFonts w:eastAsia="Times New Roman"/>
                <w:b/>
                <w:color w:val="000000"/>
              </w:rPr>
            </w:pPr>
            <w:r>
              <w:rPr>
                <w:rFonts w:eastAsia="Times New Roman"/>
                <w:b/>
                <w:color w:val="000000"/>
              </w:rPr>
              <w:t>Cours</w:t>
            </w:r>
          </w:p>
        </w:tc>
        <w:tc>
          <w:tcPr>
            <w:tcW w:w="295"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9D2985E" w14:textId="77777777" w:rsidR="005722AC" w:rsidRDefault="00F00574">
            <w:pPr>
              <w:spacing w:before="110" w:line="245" w:lineRule="exact"/>
              <w:jc w:val="center"/>
              <w:textAlignment w:val="baseline"/>
              <w:rPr>
                <w:rFonts w:eastAsia="Times New Roman"/>
                <w:b/>
                <w:color w:val="000000"/>
                <w:spacing w:val="-3"/>
              </w:rPr>
            </w:pPr>
            <w:r>
              <w:rPr>
                <w:rFonts w:eastAsia="Times New Roman"/>
                <w:b/>
                <w:color w:val="000000"/>
                <w:spacing w:val="-3"/>
              </w:rPr>
              <w:t>TD</w:t>
            </w:r>
          </w:p>
        </w:tc>
        <w:tc>
          <w:tcPr>
            <w:tcW w:w="294"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4F2C3241" w14:textId="77777777" w:rsidR="005722AC" w:rsidRDefault="00F00574">
            <w:pPr>
              <w:spacing w:before="110" w:line="245" w:lineRule="exact"/>
              <w:jc w:val="center"/>
              <w:textAlignment w:val="baseline"/>
              <w:rPr>
                <w:rFonts w:eastAsia="Times New Roman"/>
                <w:b/>
                <w:color w:val="000000"/>
                <w:spacing w:val="-1"/>
              </w:rPr>
            </w:pPr>
            <w:r>
              <w:rPr>
                <w:rFonts w:eastAsia="Times New Roman"/>
                <w:b/>
                <w:color w:val="000000"/>
                <w:spacing w:val="-1"/>
              </w:rPr>
              <w:t>TP</w:t>
            </w:r>
          </w:p>
        </w:tc>
        <w:tc>
          <w:tcPr>
            <w:tcW w:w="344" w:type="pct"/>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6D90B4DD" w14:textId="77777777" w:rsidR="005722AC" w:rsidRDefault="005722AC">
            <w:pPr>
              <w:jc w:val="center"/>
            </w:pPr>
          </w:p>
        </w:tc>
        <w:tc>
          <w:tcPr>
            <w:tcW w:w="734" w:type="pct"/>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6377668A"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Contrôle continu</w:t>
            </w:r>
          </w:p>
        </w:tc>
        <w:tc>
          <w:tcPr>
            <w:tcW w:w="342" w:type="pct"/>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6A59778"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Examen final</w:t>
            </w:r>
          </w:p>
        </w:tc>
      </w:tr>
      <w:tr w:rsidR="005722AC" w14:paraId="6E0D032F" w14:textId="77777777" w:rsidTr="00E27EDC">
        <w:trPr>
          <w:trHeight w:hRule="exact" w:val="555"/>
        </w:trPr>
        <w:tc>
          <w:tcPr>
            <w:tcW w:w="631" w:type="pct"/>
            <w:vMerge w:val="restart"/>
            <w:tcBorders>
              <w:top w:val="single" w:sz="4" w:space="0" w:color="000000"/>
              <w:left w:val="single" w:sz="4" w:space="0" w:color="000000"/>
              <w:right w:val="single" w:sz="4" w:space="0" w:color="000000"/>
            </w:tcBorders>
            <w:vAlign w:val="center"/>
          </w:tcPr>
          <w:p w14:paraId="1CD76858" w14:textId="77777777" w:rsidR="005722AC" w:rsidRPr="00E27EDC" w:rsidRDefault="00F00574">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UE Fondamentale</w:t>
            </w:r>
          </w:p>
          <w:p w14:paraId="0ECAB543" w14:textId="77777777" w:rsidR="005722AC" w:rsidRPr="00E27EDC" w:rsidRDefault="00F00574">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Code : UEF 4.2.1</w:t>
            </w:r>
          </w:p>
          <w:p w14:paraId="11989526" w14:textId="77777777" w:rsidR="005722AC" w:rsidRPr="00E27EDC" w:rsidRDefault="00F00574">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Crédits : 1</w:t>
            </w:r>
            <w:r w:rsidRPr="00E27EDC">
              <w:rPr>
                <w:rFonts w:asciiTheme="majorBidi" w:eastAsia="Times New Roman" w:hAnsiTheme="majorBidi" w:cstheme="majorBidi"/>
                <w:b/>
                <w:bCs/>
                <w:color w:val="000000"/>
                <w:spacing w:val="-10"/>
                <w:sz w:val="22"/>
                <w:szCs w:val="22"/>
                <w:rtl/>
              </w:rPr>
              <w:t>5</w:t>
            </w:r>
          </w:p>
          <w:p w14:paraId="259E830F" w14:textId="77777777" w:rsidR="005722AC" w:rsidRPr="00E27EDC" w:rsidRDefault="00F00574">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 xml:space="preserve">Coefficients : </w:t>
            </w:r>
            <w:r w:rsidRPr="00E27EDC">
              <w:rPr>
                <w:rFonts w:asciiTheme="majorBidi" w:eastAsia="Times New Roman" w:hAnsiTheme="majorBidi" w:cstheme="majorBidi"/>
                <w:b/>
                <w:bCs/>
                <w:color w:val="000000"/>
                <w:spacing w:val="-10"/>
                <w:sz w:val="22"/>
                <w:szCs w:val="22"/>
                <w:rtl/>
              </w:rPr>
              <w:t>8</w:t>
            </w:r>
          </w:p>
        </w:tc>
        <w:tc>
          <w:tcPr>
            <w:tcW w:w="1323" w:type="pct"/>
            <w:tcBorders>
              <w:top w:val="single" w:sz="4" w:space="0" w:color="000000"/>
              <w:left w:val="single" w:sz="4" w:space="0" w:color="000000"/>
              <w:bottom w:val="single" w:sz="4" w:space="0" w:color="000000"/>
              <w:right w:val="single" w:sz="4" w:space="0" w:color="000000"/>
            </w:tcBorders>
            <w:vAlign w:val="center"/>
          </w:tcPr>
          <w:p w14:paraId="4D16AF63" w14:textId="77777777" w:rsidR="005722AC" w:rsidRPr="00E27EDC" w:rsidRDefault="00F00574">
            <w:pPr>
              <w:spacing w:before="124" w:after="99" w:line="251" w:lineRule="exact"/>
              <w:ind w:left="142"/>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heme="minorHAnsi" w:hAnsiTheme="majorBidi" w:cstheme="majorBidi"/>
                <w:color w:val="000000" w:themeColor="text1"/>
                <w:sz w:val="22"/>
                <w:szCs w:val="22"/>
                <w:lang w:eastAsia="fr-FR"/>
              </w:rPr>
              <w:t>Méthode des éléments finis 2</w:t>
            </w:r>
          </w:p>
        </w:tc>
        <w:tc>
          <w:tcPr>
            <w:tcW w:w="356" w:type="pct"/>
            <w:gridSpan w:val="2"/>
            <w:tcBorders>
              <w:top w:val="single" w:sz="4" w:space="0" w:color="auto"/>
              <w:left w:val="single" w:sz="4" w:space="0" w:color="000000"/>
              <w:bottom w:val="single" w:sz="4" w:space="0" w:color="000000"/>
              <w:right w:val="single" w:sz="4" w:space="0" w:color="000000"/>
            </w:tcBorders>
            <w:vAlign w:val="center"/>
          </w:tcPr>
          <w:p w14:paraId="7A535A1A" w14:textId="77777777" w:rsidR="005722AC" w:rsidRPr="00E27EDC" w:rsidRDefault="00F00574">
            <w:pPr>
              <w:spacing w:before="124" w:after="96" w:line="249" w:lineRule="exact"/>
              <w:jc w:val="center"/>
              <w:textAlignment w:val="baseline"/>
              <w:rPr>
                <w:rFonts w:asciiTheme="majorBidi" w:eastAsia="Times New Roman" w:hAnsiTheme="majorBidi" w:cstheme="majorBidi"/>
                <w:bCs/>
                <w:color w:val="000000"/>
                <w:sz w:val="22"/>
                <w:szCs w:val="22"/>
              </w:rPr>
            </w:pPr>
            <w:r w:rsidRPr="00E27EDC">
              <w:rPr>
                <w:rFonts w:asciiTheme="majorBidi" w:eastAsia="Times New Roman" w:hAnsiTheme="majorBidi" w:cstheme="majorBidi"/>
                <w:bCs/>
                <w:color w:val="000000"/>
                <w:sz w:val="22"/>
                <w:szCs w:val="22"/>
              </w:rPr>
              <w:t>CSSM.8.1</w:t>
            </w:r>
          </w:p>
        </w:tc>
        <w:tc>
          <w:tcPr>
            <w:tcW w:w="194" w:type="pct"/>
            <w:gridSpan w:val="2"/>
            <w:tcBorders>
              <w:top w:val="single" w:sz="4" w:space="0" w:color="auto"/>
              <w:left w:val="single" w:sz="4" w:space="0" w:color="000000"/>
              <w:bottom w:val="single" w:sz="4" w:space="0" w:color="000000"/>
              <w:right w:val="single" w:sz="4" w:space="0" w:color="000000"/>
            </w:tcBorders>
            <w:vAlign w:val="center"/>
          </w:tcPr>
          <w:p w14:paraId="6AB4A249" w14:textId="77777777" w:rsidR="005722AC" w:rsidRPr="00E27EDC" w:rsidRDefault="00F00574">
            <w:pPr>
              <w:spacing w:before="124" w:after="96"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Pr>
              <w:t>6</w:t>
            </w:r>
          </w:p>
        </w:tc>
        <w:tc>
          <w:tcPr>
            <w:tcW w:w="194" w:type="pct"/>
            <w:gridSpan w:val="2"/>
            <w:tcBorders>
              <w:top w:val="single" w:sz="4" w:space="0" w:color="auto"/>
              <w:left w:val="single" w:sz="4" w:space="0" w:color="000000"/>
              <w:bottom w:val="single" w:sz="4" w:space="0" w:color="000000"/>
              <w:right w:val="single" w:sz="4" w:space="0" w:color="000000"/>
            </w:tcBorders>
            <w:vAlign w:val="center"/>
          </w:tcPr>
          <w:p w14:paraId="2EC2BAB0" w14:textId="77777777" w:rsidR="005722AC" w:rsidRPr="00E27EDC" w:rsidRDefault="00F00574">
            <w:pPr>
              <w:spacing w:before="129" w:after="96"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Pr>
              <w:t>3</w:t>
            </w:r>
          </w:p>
        </w:tc>
        <w:tc>
          <w:tcPr>
            <w:tcW w:w="292" w:type="pct"/>
            <w:gridSpan w:val="2"/>
            <w:tcBorders>
              <w:top w:val="single" w:sz="4" w:space="0" w:color="000000"/>
              <w:left w:val="single" w:sz="4" w:space="0" w:color="000000"/>
              <w:bottom w:val="single" w:sz="4" w:space="0" w:color="000000"/>
              <w:right w:val="single" w:sz="4" w:space="0" w:color="000000"/>
            </w:tcBorders>
            <w:vAlign w:val="center"/>
          </w:tcPr>
          <w:p w14:paraId="7F80C88D" w14:textId="77777777" w:rsidR="005722AC" w:rsidRPr="00E27EDC" w:rsidRDefault="00F00574">
            <w:pPr>
              <w:spacing w:before="124"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3h00</w:t>
            </w:r>
          </w:p>
        </w:tc>
        <w:tc>
          <w:tcPr>
            <w:tcW w:w="295" w:type="pct"/>
            <w:gridSpan w:val="2"/>
            <w:tcBorders>
              <w:top w:val="single" w:sz="4" w:space="0" w:color="000000"/>
              <w:left w:val="single" w:sz="4" w:space="0" w:color="000000"/>
              <w:bottom w:val="single" w:sz="4" w:space="0" w:color="000000"/>
              <w:right w:val="single" w:sz="4" w:space="0" w:color="000000"/>
            </w:tcBorders>
            <w:vAlign w:val="center"/>
          </w:tcPr>
          <w:p w14:paraId="0A9AC888" w14:textId="77777777" w:rsidR="005722AC" w:rsidRPr="00E27EDC" w:rsidRDefault="00F00574">
            <w:pPr>
              <w:spacing w:before="124" w:after="99"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94" w:type="pct"/>
            <w:tcBorders>
              <w:top w:val="single" w:sz="4" w:space="0" w:color="000000"/>
              <w:left w:val="single" w:sz="4" w:space="0" w:color="000000"/>
              <w:bottom w:val="single" w:sz="4" w:space="0" w:color="000000"/>
              <w:right w:val="single" w:sz="4" w:space="0" w:color="000000"/>
            </w:tcBorders>
            <w:vAlign w:val="center"/>
          </w:tcPr>
          <w:p w14:paraId="6F0BADE5" w14:textId="77777777" w:rsidR="005722AC" w:rsidRPr="00E27EDC" w:rsidRDefault="00F00574">
            <w:pPr>
              <w:spacing w:before="124"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w:t>
            </w:r>
          </w:p>
        </w:tc>
        <w:tc>
          <w:tcPr>
            <w:tcW w:w="344" w:type="pct"/>
            <w:tcBorders>
              <w:top w:val="single" w:sz="4" w:space="0" w:color="000000"/>
              <w:left w:val="single" w:sz="4" w:space="0" w:color="000000"/>
              <w:bottom w:val="single" w:sz="4" w:space="0" w:color="000000"/>
              <w:right w:val="single" w:sz="4" w:space="0" w:color="auto"/>
            </w:tcBorders>
            <w:vAlign w:val="center"/>
          </w:tcPr>
          <w:p w14:paraId="2E1B15A4" w14:textId="77777777" w:rsidR="005722AC" w:rsidRPr="00E27EDC" w:rsidRDefault="00F00574">
            <w:pPr>
              <w:spacing w:before="124" w:after="99" w:line="251" w:lineRule="exact"/>
              <w:jc w:val="center"/>
              <w:textAlignment w:val="baseline"/>
              <w:rPr>
                <w:rFonts w:asciiTheme="majorBidi" w:eastAsia="Times New Roman" w:hAnsiTheme="majorBidi" w:cstheme="majorBidi"/>
                <w:color w:val="000000" w:themeColor="text1"/>
                <w:spacing w:val="-3"/>
                <w:sz w:val="22"/>
                <w:szCs w:val="22"/>
              </w:rPr>
            </w:pPr>
            <w:r w:rsidRPr="00E27EDC">
              <w:rPr>
                <w:rFonts w:asciiTheme="majorBidi" w:eastAsiaTheme="minorHAnsi" w:hAnsiTheme="majorBidi" w:cstheme="majorBidi"/>
                <w:color w:val="000000" w:themeColor="text1"/>
                <w:sz w:val="22"/>
                <w:szCs w:val="22"/>
                <w:lang w:eastAsia="fr-FR"/>
              </w:rPr>
              <w:t>67h30</w:t>
            </w:r>
          </w:p>
        </w:tc>
        <w:tc>
          <w:tcPr>
            <w:tcW w:w="734" w:type="pct"/>
            <w:tcBorders>
              <w:top w:val="single" w:sz="4" w:space="0" w:color="auto"/>
              <w:left w:val="single" w:sz="4" w:space="0" w:color="auto"/>
              <w:bottom w:val="single" w:sz="4" w:space="0" w:color="auto"/>
              <w:right w:val="single" w:sz="4" w:space="0" w:color="auto"/>
            </w:tcBorders>
            <w:vAlign w:val="center"/>
          </w:tcPr>
          <w:p w14:paraId="6019FA56"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40%</w:t>
            </w:r>
          </w:p>
        </w:tc>
        <w:tc>
          <w:tcPr>
            <w:tcW w:w="342" w:type="pct"/>
            <w:tcBorders>
              <w:top w:val="single" w:sz="4" w:space="0" w:color="auto"/>
              <w:left w:val="single" w:sz="4" w:space="0" w:color="auto"/>
              <w:bottom w:val="single" w:sz="4" w:space="0" w:color="auto"/>
              <w:right w:val="single" w:sz="4" w:space="0" w:color="auto"/>
            </w:tcBorders>
            <w:vAlign w:val="center"/>
          </w:tcPr>
          <w:p w14:paraId="5FA59333"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5722AC" w14:paraId="2902C0C9" w14:textId="77777777" w:rsidTr="00E27EDC">
        <w:trPr>
          <w:trHeight w:hRule="exact" w:val="721"/>
        </w:trPr>
        <w:tc>
          <w:tcPr>
            <w:tcW w:w="631" w:type="pct"/>
            <w:vMerge/>
            <w:tcBorders>
              <w:left w:val="single" w:sz="4" w:space="0" w:color="000000"/>
              <w:right w:val="single" w:sz="4" w:space="0" w:color="000000"/>
            </w:tcBorders>
            <w:vAlign w:val="center"/>
          </w:tcPr>
          <w:p w14:paraId="0440255A" w14:textId="77777777" w:rsidR="005722AC" w:rsidRPr="00E27EDC" w:rsidRDefault="005722AC">
            <w:pPr>
              <w:spacing w:before="125" w:after="99" w:line="251" w:lineRule="exact"/>
              <w:ind w:left="141" w:right="164"/>
              <w:jc w:val="center"/>
              <w:textAlignment w:val="baseline"/>
              <w:rPr>
                <w:rFonts w:asciiTheme="majorBidi" w:eastAsia="Times New Roman" w:hAnsiTheme="majorBidi" w:cstheme="majorBidi"/>
                <w:b/>
                <w:bCs/>
                <w:color w:val="000000"/>
                <w:spacing w:val="-6"/>
                <w:sz w:val="22"/>
                <w:szCs w:val="22"/>
              </w:rPr>
            </w:pPr>
          </w:p>
        </w:tc>
        <w:tc>
          <w:tcPr>
            <w:tcW w:w="1323" w:type="pct"/>
            <w:tcBorders>
              <w:top w:val="single" w:sz="4" w:space="0" w:color="000000"/>
              <w:left w:val="single" w:sz="4" w:space="0" w:color="000000"/>
              <w:bottom w:val="single" w:sz="4" w:space="0" w:color="000000"/>
              <w:right w:val="single" w:sz="4" w:space="0" w:color="000000"/>
            </w:tcBorders>
            <w:vAlign w:val="center"/>
          </w:tcPr>
          <w:p w14:paraId="2BE5AA2A" w14:textId="77777777" w:rsidR="005722AC" w:rsidRPr="00E27EDC" w:rsidRDefault="00F00574">
            <w:pPr>
              <w:spacing w:before="115" w:after="84" w:line="251" w:lineRule="exact"/>
              <w:ind w:left="142"/>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Construction Mécanique 2</w:t>
            </w:r>
          </w:p>
        </w:tc>
        <w:tc>
          <w:tcPr>
            <w:tcW w:w="356" w:type="pct"/>
            <w:gridSpan w:val="2"/>
            <w:tcBorders>
              <w:top w:val="single" w:sz="4" w:space="0" w:color="000000"/>
              <w:left w:val="single" w:sz="4" w:space="0" w:color="000000"/>
              <w:bottom w:val="single" w:sz="4" w:space="0" w:color="000000"/>
              <w:right w:val="single" w:sz="4" w:space="0" w:color="000000"/>
            </w:tcBorders>
            <w:vAlign w:val="center"/>
          </w:tcPr>
          <w:p w14:paraId="24BDD724" w14:textId="77777777" w:rsidR="005722AC" w:rsidRPr="00E27EDC" w:rsidRDefault="00F00574">
            <w:pPr>
              <w:jc w:val="center"/>
              <w:rPr>
                <w:rFonts w:asciiTheme="majorBidi" w:hAnsiTheme="majorBidi" w:cstheme="majorBidi"/>
                <w:sz w:val="22"/>
                <w:szCs w:val="22"/>
              </w:rPr>
            </w:pPr>
            <w:r w:rsidRPr="00E27EDC">
              <w:rPr>
                <w:rFonts w:asciiTheme="majorBidi" w:eastAsia="Times New Roman" w:hAnsiTheme="majorBidi" w:cstheme="majorBidi"/>
                <w:bCs/>
                <w:color w:val="000000"/>
                <w:sz w:val="22"/>
                <w:szCs w:val="22"/>
              </w:rPr>
              <w:t>CSSM.8.2</w:t>
            </w:r>
          </w:p>
        </w:tc>
        <w:tc>
          <w:tcPr>
            <w:tcW w:w="194" w:type="pct"/>
            <w:gridSpan w:val="2"/>
            <w:tcBorders>
              <w:top w:val="single" w:sz="4" w:space="0" w:color="000000"/>
              <w:left w:val="single" w:sz="4" w:space="0" w:color="000000"/>
              <w:bottom w:val="single" w:sz="4" w:space="0" w:color="000000"/>
              <w:right w:val="single" w:sz="4" w:space="0" w:color="000000"/>
            </w:tcBorders>
            <w:vAlign w:val="center"/>
          </w:tcPr>
          <w:p w14:paraId="21F3374D" w14:textId="77777777" w:rsidR="005722AC" w:rsidRPr="00E27EDC" w:rsidRDefault="00F00574">
            <w:pPr>
              <w:spacing w:before="124" w:after="96"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tl/>
              </w:rPr>
              <w:t>5</w:t>
            </w:r>
          </w:p>
        </w:tc>
        <w:tc>
          <w:tcPr>
            <w:tcW w:w="194" w:type="pct"/>
            <w:gridSpan w:val="2"/>
            <w:tcBorders>
              <w:top w:val="single" w:sz="4" w:space="0" w:color="000000"/>
              <w:left w:val="single" w:sz="4" w:space="0" w:color="000000"/>
              <w:bottom w:val="single" w:sz="4" w:space="0" w:color="000000"/>
              <w:right w:val="single" w:sz="4" w:space="0" w:color="000000"/>
            </w:tcBorders>
            <w:vAlign w:val="center"/>
          </w:tcPr>
          <w:p w14:paraId="0A9D59CC" w14:textId="77777777" w:rsidR="005722AC" w:rsidRPr="00E27EDC" w:rsidRDefault="00F00574">
            <w:pPr>
              <w:spacing w:before="120" w:after="81"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tl/>
              </w:rPr>
              <w:t>3</w:t>
            </w:r>
          </w:p>
        </w:tc>
        <w:tc>
          <w:tcPr>
            <w:tcW w:w="292" w:type="pct"/>
            <w:gridSpan w:val="2"/>
            <w:tcBorders>
              <w:top w:val="single" w:sz="4" w:space="0" w:color="000000"/>
              <w:left w:val="single" w:sz="4" w:space="0" w:color="000000"/>
              <w:bottom w:val="single" w:sz="4" w:space="0" w:color="000000"/>
              <w:right w:val="single" w:sz="4" w:space="0" w:color="000000"/>
            </w:tcBorders>
            <w:vAlign w:val="center"/>
          </w:tcPr>
          <w:p w14:paraId="518A8BE6" w14:textId="77777777" w:rsidR="005722AC" w:rsidRPr="00E27EDC" w:rsidRDefault="00F00574">
            <w:pPr>
              <w:spacing w:before="115" w:after="84"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1h30</w:t>
            </w:r>
          </w:p>
        </w:tc>
        <w:tc>
          <w:tcPr>
            <w:tcW w:w="295" w:type="pct"/>
            <w:gridSpan w:val="2"/>
            <w:tcBorders>
              <w:top w:val="single" w:sz="4" w:space="0" w:color="000000"/>
              <w:left w:val="single" w:sz="4" w:space="0" w:color="000000"/>
              <w:bottom w:val="single" w:sz="4" w:space="0" w:color="000000"/>
              <w:right w:val="single" w:sz="4" w:space="0" w:color="000000"/>
            </w:tcBorders>
            <w:vAlign w:val="center"/>
          </w:tcPr>
          <w:p w14:paraId="4B25D783" w14:textId="77777777" w:rsidR="005722AC" w:rsidRPr="00E27EDC" w:rsidRDefault="00F00574">
            <w:pPr>
              <w:spacing w:before="115" w:after="84"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94" w:type="pct"/>
            <w:tcBorders>
              <w:top w:val="single" w:sz="4" w:space="0" w:color="000000"/>
              <w:left w:val="single" w:sz="4" w:space="0" w:color="000000"/>
              <w:bottom w:val="single" w:sz="4" w:space="0" w:color="000000"/>
              <w:right w:val="single" w:sz="4" w:space="0" w:color="000000"/>
            </w:tcBorders>
            <w:vAlign w:val="center"/>
          </w:tcPr>
          <w:p w14:paraId="05C99815"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spacing w:val="-5"/>
                <w:sz w:val="22"/>
                <w:szCs w:val="22"/>
              </w:rPr>
              <w:t>1h30</w:t>
            </w:r>
          </w:p>
        </w:tc>
        <w:tc>
          <w:tcPr>
            <w:tcW w:w="344" w:type="pct"/>
            <w:tcBorders>
              <w:top w:val="single" w:sz="4" w:space="0" w:color="000000"/>
              <w:left w:val="single" w:sz="4" w:space="0" w:color="000000"/>
              <w:bottom w:val="single" w:sz="4" w:space="0" w:color="000000"/>
              <w:right w:val="single" w:sz="4" w:space="0" w:color="000000"/>
            </w:tcBorders>
            <w:vAlign w:val="center"/>
          </w:tcPr>
          <w:p w14:paraId="21DC08CA" w14:textId="77777777" w:rsidR="005722AC" w:rsidRPr="00E27EDC" w:rsidRDefault="00F00574">
            <w:pPr>
              <w:spacing w:before="125"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67h30</w:t>
            </w:r>
          </w:p>
        </w:tc>
        <w:tc>
          <w:tcPr>
            <w:tcW w:w="734" w:type="pct"/>
            <w:tcBorders>
              <w:top w:val="single" w:sz="4" w:space="0" w:color="auto"/>
              <w:left w:val="single" w:sz="4" w:space="0" w:color="000000"/>
              <w:bottom w:val="single" w:sz="4" w:space="0" w:color="000000"/>
              <w:right w:val="single" w:sz="4" w:space="0" w:color="000000"/>
            </w:tcBorders>
            <w:vAlign w:val="center"/>
          </w:tcPr>
          <w:p w14:paraId="1149F8D7" w14:textId="77777777" w:rsidR="005722AC" w:rsidRPr="00E27EDC" w:rsidRDefault="00F00574">
            <w:pPr>
              <w:autoSpaceDE w:val="0"/>
              <w:autoSpaceDN w:val="0"/>
              <w:adjustRightInd w:val="0"/>
              <w:jc w:val="center"/>
              <w:rPr>
                <w:rFonts w:asciiTheme="majorBidi" w:eastAsiaTheme="minorHAnsi" w:hAnsiTheme="majorBidi" w:cstheme="majorBidi"/>
                <w:color w:val="000000" w:themeColor="text1"/>
                <w:sz w:val="22"/>
                <w:szCs w:val="22"/>
                <w:lang w:eastAsia="fr-FR"/>
              </w:rPr>
            </w:pPr>
            <w:r w:rsidRPr="00E27EDC">
              <w:rPr>
                <w:rFonts w:asciiTheme="majorBidi" w:eastAsiaTheme="minorHAnsi" w:hAnsiTheme="majorBidi" w:cstheme="majorBidi"/>
                <w:color w:val="000000" w:themeColor="text1"/>
                <w:sz w:val="22"/>
                <w:szCs w:val="22"/>
                <w:lang w:eastAsia="fr-FR"/>
              </w:rPr>
              <w:t>40%</w:t>
            </w:r>
          </w:p>
          <w:p w14:paraId="5DDC0035"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(20% TD + 20%TP)</w:t>
            </w:r>
          </w:p>
        </w:tc>
        <w:tc>
          <w:tcPr>
            <w:tcW w:w="342" w:type="pct"/>
            <w:tcBorders>
              <w:top w:val="single" w:sz="4" w:space="0" w:color="auto"/>
              <w:left w:val="single" w:sz="4" w:space="0" w:color="000000"/>
              <w:bottom w:val="single" w:sz="4" w:space="0" w:color="000000"/>
              <w:right w:val="single" w:sz="4" w:space="0" w:color="000000"/>
            </w:tcBorders>
            <w:vAlign w:val="center"/>
          </w:tcPr>
          <w:p w14:paraId="5C00E29E"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5722AC" w14:paraId="0BACD4A1" w14:textId="77777777" w:rsidTr="00E27EDC">
        <w:trPr>
          <w:trHeight w:hRule="exact" w:val="701"/>
        </w:trPr>
        <w:tc>
          <w:tcPr>
            <w:tcW w:w="631" w:type="pct"/>
            <w:vMerge/>
            <w:tcBorders>
              <w:left w:val="single" w:sz="4" w:space="0" w:color="000000"/>
              <w:right w:val="single" w:sz="4" w:space="0" w:color="000000"/>
            </w:tcBorders>
            <w:vAlign w:val="center"/>
          </w:tcPr>
          <w:p w14:paraId="69AA9C62" w14:textId="77777777" w:rsidR="005722AC" w:rsidRPr="00E27EDC" w:rsidRDefault="005722AC">
            <w:pPr>
              <w:spacing w:before="125" w:after="99" w:line="251" w:lineRule="exact"/>
              <w:ind w:left="141" w:right="164"/>
              <w:jc w:val="center"/>
              <w:textAlignment w:val="baseline"/>
              <w:rPr>
                <w:rFonts w:asciiTheme="majorBidi" w:eastAsia="Times New Roman" w:hAnsiTheme="majorBidi" w:cstheme="majorBidi"/>
                <w:b/>
                <w:bCs/>
                <w:color w:val="000000"/>
                <w:spacing w:val="-6"/>
                <w:sz w:val="22"/>
                <w:szCs w:val="22"/>
              </w:rPr>
            </w:pPr>
          </w:p>
        </w:tc>
        <w:tc>
          <w:tcPr>
            <w:tcW w:w="1323" w:type="pct"/>
            <w:tcBorders>
              <w:top w:val="single" w:sz="4" w:space="0" w:color="000000"/>
              <w:left w:val="single" w:sz="4" w:space="0" w:color="000000"/>
              <w:bottom w:val="single" w:sz="4" w:space="0" w:color="000000"/>
              <w:right w:val="single" w:sz="4" w:space="0" w:color="000000"/>
            </w:tcBorders>
            <w:vAlign w:val="center"/>
          </w:tcPr>
          <w:p w14:paraId="513E52BD" w14:textId="77777777" w:rsidR="005722AC" w:rsidRPr="00E27EDC" w:rsidRDefault="00F00574">
            <w:pPr>
              <w:spacing w:line="251" w:lineRule="exact"/>
              <w:ind w:left="142"/>
              <w:jc w:val="center"/>
              <w:textAlignment w:val="baseline"/>
              <w:rPr>
                <w:rFonts w:asciiTheme="majorBidi"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Modélisation des systèmes mécanique</w:t>
            </w:r>
          </w:p>
        </w:tc>
        <w:tc>
          <w:tcPr>
            <w:tcW w:w="356" w:type="pct"/>
            <w:gridSpan w:val="2"/>
            <w:tcBorders>
              <w:top w:val="single" w:sz="4" w:space="0" w:color="000000"/>
              <w:left w:val="single" w:sz="4" w:space="0" w:color="000000"/>
              <w:bottom w:val="single" w:sz="4" w:space="0" w:color="000000"/>
              <w:right w:val="single" w:sz="4" w:space="0" w:color="000000"/>
            </w:tcBorders>
            <w:vAlign w:val="center"/>
          </w:tcPr>
          <w:p w14:paraId="5EF8EF28" w14:textId="77777777" w:rsidR="005722AC" w:rsidRPr="00E27EDC" w:rsidRDefault="00F00574">
            <w:pPr>
              <w:jc w:val="center"/>
              <w:rPr>
                <w:rFonts w:asciiTheme="majorBidi" w:hAnsiTheme="majorBidi" w:cstheme="majorBidi"/>
                <w:sz w:val="22"/>
                <w:szCs w:val="22"/>
              </w:rPr>
            </w:pPr>
            <w:r w:rsidRPr="00E27EDC">
              <w:rPr>
                <w:rFonts w:asciiTheme="majorBidi" w:eastAsia="Times New Roman" w:hAnsiTheme="majorBidi" w:cstheme="majorBidi"/>
                <w:bCs/>
                <w:color w:val="000000"/>
                <w:sz w:val="22"/>
                <w:szCs w:val="22"/>
              </w:rPr>
              <w:t>CSSM.8.3</w:t>
            </w:r>
          </w:p>
        </w:tc>
        <w:tc>
          <w:tcPr>
            <w:tcW w:w="194" w:type="pct"/>
            <w:gridSpan w:val="2"/>
            <w:tcBorders>
              <w:top w:val="single" w:sz="4" w:space="0" w:color="000000"/>
              <w:left w:val="single" w:sz="4" w:space="0" w:color="000000"/>
              <w:bottom w:val="single" w:sz="4" w:space="0" w:color="000000"/>
              <w:right w:val="single" w:sz="4" w:space="0" w:color="000000"/>
            </w:tcBorders>
            <w:vAlign w:val="center"/>
          </w:tcPr>
          <w:p w14:paraId="0EFBAAD9" w14:textId="77777777" w:rsidR="005722AC" w:rsidRPr="00E27EDC" w:rsidRDefault="00F00574">
            <w:pPr>
              <w:spacing w:before="124" w:after="96"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Pr>
              <w:t>4</w:t>
            </w:r>
          </w:p>
        </w:tc>
        <w:tc>
          <w:tcPr>
            <w:tcW w:w="194" w:type="pct"/>
            <w:gridSpan w:val="2"/>
            <w:tcBorders>
              <w:top w:val="single" w:sz="4" w:space="0" w:color="000000"/>
              <w:left w:val="single" w:sz="4" w:space="0" w:color="000000"/>
              <w:bottom w:val="single" w:sz="4" w:space="0" w:color="000000"/>
              <w:right w:val="single" w:sz="4" w:space="0" w:color="000000"/>
            </w:tcBorders>
            <w:vAlign w:val="center"/>
          </w:tcPr>
          <w:p w14:paraId="67D60E16" w14:textId="77777777" w:rsidR="005722AC" w:rsidRPr="00E27EDC" w:rsidRDefault="00F00574">
            <w:pPr>
              <w:spacing w:before="120" w:after="81"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Pr>
              <w:t>2</w:t>
            </w:r>
          </w:p>
        </w:tc>
        <w:tc>
          <w:tcPr>
            <w:tcW w:w="292" w:type="pct"/>
            <w:gridSpan w:val="2"/>
            <w:tcBorders>
              <w:top w:val="single" w:sz="4" w:space="0" w:color="000000"/>
              <w:left w:val="single" w:sz="4" w:space="0" w:color="000000"/>
              <w:bottom w:val="single" w:sz="4" w:space="0" w:color="000000"/>
              <w:right w:val="single" w:sz="4" w:space="0" w:color="000000"/>
            </w:tcBorders>
            <w:vAlign w:val="center"/>
          </w:tcPr>
          <w:p w14:paraId="19E7583B" w14:textId="77777777" w:rsidR="005722AC" w:rsidRPr="00E27EDC" w:rsidRDefault="00F00574">
            <w:pPr>
              <w:spacing w:before="115" w:after="84"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1h30</w:t>
            </w:r>
          </w:p>
        </w:tc>
        <w:tc>
          <w:tcPr>
            <w:tcW w:w="295" w:type="pct"/>
            <w:gridSpan w:val="2"/>
            <w:tcBorders>
              <w:top w:val="single" w:sz="4" w:space="0" w:color="000000"/>
              <w:left w:val="single" w:sz="4" w:space="0" w:color="000000"/>
              <w:bottom w:val="single" w:sz="4" w:space="0" w:color="000000"/>
              <w:right w:val="single" w:sz="4" w:space="0" w:color="000000"/>
            </w:tcBorders>
            <w:vAlign w:val="center"/>
          </w:tcPr>
          <w:p w14:paraId="5B309B09" w14:textId="77777777" w:rsidR="005722AC" w:rsidRPr="00E27EDC" w:rsidRDefault="00F00574">
            <w:pPr>
              <w:spacing w:before="115" w:after="84"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94" w:type="pct"/>
            <w:tcBorders>
              <w:top w:val="single" w:sz="4" w:space="0" w:color="000000"/>
              <w:left w:val="single" w:sz="4" w:space="0" w:color="000000"/>
              <w:bottom w:val="single" w:sz="4" w:space="0" w:color="000000"/>
              <w:right w:val="single" w:sz="4" w:space="0" w:color="000000"/>
            </w:tcBorders>
            <w:vAlign w:val="center"/>
          </w:tcPr>
          <w:p w14:paraId="72B88CAC"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z w:val="22"/>
                <w:szCs w:val="22"/>
              </w:rPr>
              <w:t>-</w:t>
            </w:r>
          </w:p>
        </w:tc>
        <w:tc>
          <w:tcPr>
            <w:tcW w:w="344" w:type="pct"/>
            <w:tcBorders>
              <w:top w:val="single" w:sz="4" w:space="0" w:color="000000"/>
              <w:left w:val="single" w:sz="4" w:space="0" w:color="000000"/>
              <w:bottom w:val="single" w:sz="4" w:space="0" w:color="000000"/>
              <w:right w:val="single" w:sz="4" w:space="0" w:color="000000"/>
            </w:tcBorders>
            <w:vAlign w:val="center"/>
          </w:tcPr>
          <w:p w14:paraId="2CF98B9C" w14:textId="77777777" w:rsidR="005722AC" w:rsidRPr="00E27EDC" w:rsidRDefault="00F00574">
            <w:pPr>
              <w:spacing w:before="115" w:after="84"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heme="minorHAnsi" w:hAnsiTheme="majorBidi" w:cstheme="majorBidi"/>
                <w:color w:val="000000" w:themeColor="text1"/>
                <w:sz w:val="22"/>
                <w:szCs w:val="22"/>
                <w:lang w:eastAsia="fr-FR"/>
              </w:rPr>
              <w:t>45h00</w:t>
            </w:r>
          </w:p>
        </w:tc>
        <w:tc>
          <w:tcPr>
            <w:tcW w:w="734" w:type="pct"/>
            <w:tcBorders>
              <w:top w:val="single" w:sz="4" w:space="0" w:color="auto"/>
              <w:left w:val="single" w:sz="4" w:space="0" w:color="000000"/>
              <w:bottom w:val="single" w:sz="4" w:space="0" w:color="000000"/>
              <w:right w:val="single" w:sz="4" w:space="0" w:color="000000"/>
            </w:tcBorders>
            <w:vAlign w:val="center"/>
          </w:tcPr>
          <w:p w14:paraId="7C6DB383"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40%</w:t>
            </w:r>
          </w:p>
        </w:tc>
        <w:tc>
          <w:tcPr>
            <w:tcW w:w="342" w:type="pct"/>
            <w:tcBorders>
              <w:top w:val="single" w:sz="4" w:space="0" w:color="auto"/>
              <w:left w:val="single" w:sz="4" w:space="0" w:color="000000"/>
              <w:bottom w:val="single" w:sz="4" w:space="0" w:color="000000"/>
              <w:right w:val="single" w:sz="4" w:space="0" w:color="000000"/>
            </w:tcBorders>
            <w:vAlign w:val="center"/>
          </w:tcPr>
          <w:p w14:paraId="178CB29C"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5722AC" w14:paraId="338A13A8" w14:textId="77777777" w:rsidTr="00E27EDC">
        <w:trPr>
          <w:trHeight w:val="617"/>
        </w:trPr>
        <w:tc>
          <w:tcPr>
            <w:tcW w:w="631" w:type="pct"/>
            <w:vMerge w:val="restart"/>
            <w:tcBorders>
              <w:top w:val="single" w:sz="4" w:space="0" w:color="000000"/>
              <w:left w:val="single" w:sz="4" w:space="0" w:color="000000"/>
              <w:right w:val="single" w:sz="4" w:space="0" w:color="000000"/>
            </w:tcBorders>
            <w:vAlign w:val="center"/>
          </w:tcPr>
          <w:p w14:paraId="0065E2AF" w14:textId="77777777" w:rsidR="005722AC" w:rsidRPr="00E27EDC" w:rsidRDefault="00F00574">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UE Fondamentale</w:t>
            </w:r>
          </w:p>
          <w:p w14:paraId="5FB5FDE8" w14:textId="77777777" w:rsidR="005722AC" w:rsidRPr="00E27EDC" w:rsidRDefault="00F00574">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Code : UEF 4.2.2</w:t>
            </w:r>
          </w:p>
          <w:p w14:paraId="63DA9F2C" w14:textId="77777777" w:rsidR="005722AC" w:rsidRPr="00E27EDC" w:rsidRDefault="00F00574">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Crédits : 9</w:t>
            </w:r>
          </w:p>
          <w:p w14:paraId="551946CE" w14:textId="77777777" w:rsidR="005722AC" w:rsidRPr="00E27EDC" w:rsidRDefault="00F00574">
            <w:pPr>
              <w:spacing w:line="251" w:lineRule="exact"/>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 xml:space="preserve">Coefficients : </w:t>
            </w:r>
            <w:r w:rsidRPr="00E27EDC">
              <w:rPr>
                <w:rFonts w:asciiTheme="majorBidi" w:eastAsia="Times New Roman" w:hAnsiTheme="majorBidi" w:cstheme="majorBidi"/>
                <w:b/>
                <w:bCs/>
                <w:color w:val="000000"/>
                <w:spacing w:val="-10"/>
                <w:sz w:val="22"/>
                <w:szCs w:val="22"/>
                <w:rtl/>
              </w:rPr>
              <w:t>5</w:t>
            </w:r>
          </w:p>
        </w:tc>
        <w:tc>
          <w:tcPr>
            <w:tcW w:w="1323" w:type="pct"/>
            <w:tcBorders>
              <w:top w:val="single" w:sz="4" w:space="0" w:color="000000"/>
              <w:left w:val="single" w:sz="4" w:space="0" w:color="000000"/>
              <w:right w:val="single" w:sz="4" w:space="0" w:color="000000"/>
            </w:tcBorders>
            <w:vAlign w:val="center"/>
          </w:tcPr>
          <w:p w14:paraId="45BE3549" w14:textId="77777777" w:rsidR="005722AC" w:rsidRPr="00E27EDC" w:rsidRDefault="00F00574">
            <w:pPr>
              <w:spacing w:before="124" w:after="99" w:line="251" w:lineRule="exact"/>
              <w:ind w:left="142"/>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Théorie et analyse des Vibrations</w:t>
            </w:r>
          </w:p>
        </w:tc>
        <w:tc>
          <w:tcPr>
            <w:tcW w:w="356" w:type="pct"/>
            <w:gridSpan w:val="2"/>
            <w:tcBorders>
              <w:top w:val="single" w:sz="4" w:space="0" w:color="000000"/>
              <w:left w:val="single" w:sz="4" w:space="0" w:color="000000"/>
              <w:right w:val="single" w:sz="4" w:space="0" w:color="000000"/>
            </w:tcBorders>
            <w:vAlign w:val="center"/>
          </w:tcPr>
          <w:p w14:paraId="2D0F134D" w14:textId="77777777" w:rsidR="005722AC" w:rsidRPr="00E27EDC" w:rsidRDefault="00F00574">
            <w:pPr>
              <w:jc w:val="center"/>
              <w:rPr>
                <w:rFonts w:asciiTheme="majorBidi" w:hAnsiTheme="majorBidi" w:cstheme="majorBidi"/>
                <w:sz w:val="22"/>
                <w:szCs w:val="22"/>
              </w:rPr>
            </w:pPr>
            <w:r w:rsidRPr="00E27EDC">
              <w:rPr>
                <w:rFonts w:asciiTheme="majorBidi" w:eastAsia="Times New Roman" w:hAnsiTheme="majorBidi" w:cstheme="majorBidi"/>
                <w:bCs/>
                <w:color w:val="000000"/>
                <w:sz w:val="22"/>
                <w:szCs w:val="22"/>
              </w:rPr>
              <w:t>CSSM.8.4</w:t>
            </w:r>
          </w:p>
        </w:tc>
        <w:tc>
          <w:tcPr>
            <w:tcW w:w="194" w:type="pct"/>
            <w:gridSpan w:val="2"/>
            <w:tcBorders>
              <w:top w:val="single" w:sz="4" w:space="0" w:color="000000"/>
              <w:left w:val="single" w:sz="4" w:space="0" w:color="000000"/>
              <w:right w:val="single" w:sz="4" w:space="0" w:color="000000"/>
            </w:tcBorders>
            <w:vAlign w:val="center"/>
          </w:tcPr>
          <w:p w14:paraId="36644C63" w14:textId="77777777" w:rsidR="005722AC" w:rsidRPr="00E27EDC" w:rsidRDefault="00F00574">
            <w:pPr>
              <w:spacing w:before="124" w:after="96"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tl/>
              </w:rPr>
              <w:t>5</w:t>
            </w:r>
          </w:p>
        </w:tc>
        <w:tc>
          <w:tcPr>
            <w:tcW w:w="194" w:type="pct"/>
            <w:gridSpan w:val="2"/>
            <w:tcBorders>
              <w:top w:val="single" w:sz="4" w:space="0" w:color="000000"/>
              <w:left w:val="single" w:sz="4" w:space="0" w:color="000000"/>
              <w:right w:val="single" w:sz="4" w:space="0" w:color="000000"/>
            </w:tcBorders>
            <w:vAlign w:val="center"/>
          </w:tcPr>
          <w:p w14:paraId="40D33C85" w14:textId="77777777" w:rsidR="005722AC" w:rsidRPr="00E27EDC" w:rsidRDefault="00F00574">
            <w:pPr>
              <w:spacing w:before="120" w:after="81"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tl/>
              </w:rPr>
              <w:t>3</w:t>
            </w:r>
          </w:p>
        </w:tc>
        <w:tc>
          <w:tcPr>
            <w:tcW w:w="292" w:type="pct"/>
            <w:gridSpan w:val="2"/>
            <w:tcBorders>
              <w:top w:val="single" w:sz="4" w:space="0" w:color="000000"/>
              <w:left w:val="single" w:sz="4" w:space="0" w:color="000000"/>
              <w:right w:val="single" w:sz="4" w:space="0" w:color="000000"/>
            </w:tcBorders>
            <w:vAlign w:val="center"/>
          </w:tcPr>
          <w:p w14:paraId="02C589E5" w14:textId="77777777" w:rsidR="005722AC" w:rsidRPr="00E27EDC" w:rsidRDefault="00F00574">
            <w:pPr>
              <w:spacing w:before="115" w:after="84"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1h30</w:t>
            </w:r>
          </w:p>
        </w:tc>
        <w:tc>
          <w:tcPr>
            <w:tcW w:w="295" w:type="pct"/>
            <w:gridSpan w:val="2"/>
            <w:tcBorders>
              <w:top w:val="single" w:sz="4" w:space="0" w:color="000000"/>
              <w:left w:val="single" w:sz="4" w:space="0" w:color="000000"/>
              <w:right w:val="single" w:sz="4" w:space="0" w:color="000000"/>
            </w:tcBorders>
            <w:vAlign w:val="center"/>
          </w:tcPr>
          <w:p w14:paraId="6F47C5EB" w14:textId="77777777" w:rsidR="005722AC" w:rsidRPr="00E27EDC" w:rsidRDefault="00F00574">
            <w:pPr>
              <w:spacing w:before="115" w:after="84"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94" w:type="pct"/>
            <w:tcBorders>
              <w:top w:val="single" w:sz="4" w:space="0" w:color="000000"/>
              <w:left w:val="single" w:sz="4" w:space="0" w:color="000000"/>
              <w:right w:val="single" w:sz="4" w:space="0" w:color="000000"/>
            </w:tcBorders>
            <w:vAlign w:val="center"/>
          </w:tcPr>
          <w:p w14:paraId="2F80BD43"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pacing w:val="-1"/>
                <w:sz w:val="22"/>
                <w:szCs w:val="22"/>
              </w:rPr>
              <w:t>1h30</w:t>
            </w:r>
          </w:p>
        </w:tc>
        <w:tc>
          <w:tcPr>
            <w:tcW w:w="344" w:type="pct"/>
            <w:tcBorders>
              <w:top w:val="single" w:sz="4" w:space="0" w:color="000000"/>
              <w:left w:val="single" w:sz="4" w:space="0" w:color="000000"/>
              <w:right w:val="single" w:sz="4" w:space="0" w:color="000000"/>
            </w:tcBorders>
            <w:vAlign w:val="center"/>
          </w:tcPr>
          <w:p w14:paraId="78E98BAD" w14:textId="77777777" w:rsidR="005722AC" w:rsidRPr="00E27EDC" w:rsidRDefault="00F00574">
            <w:pPr>
              <w:spacing w:before="125"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67h30</w:t>
            </w:r>
          </w:p>
        </w:tc>
        <w:tc>
          <w:tcPr>
            <w:tcW w:w="734" w:type="pct"/>
            <w:tcBorders>
              <w:top w:val="single" w:sz="4" w:space="0" w:color="000000"/>
              <w:left w:val="single" w:sz="4" w:space="0" w:color="000000"/>
              <w:right w:val="single" w:sz="4" w:space="0" w:color="000000"/>
            </w:tcBorders>
            <w:vAlign w:val="center"/>
          </w:tcPr>
          <w:p w14:paraId="32A071F8" w14:textId="77777777" w:rsidR="005722AC" w:rsidRPr="00E27EDC" w:rsidRDefault="00F00574">
            <w:pPr>
              <w:autoSpaceDE w:val="0"/>
              <w:autoSpaceDN w:val="0"/>
              <w:adjustRightInd w:val="0"/>
              <w:jc w:val="center"/>
              <w:rPr>
                <w:rFonts w:asciiTheme="majorBidi" w:eastAsiaTheme="minorHAnsi" w:hAnsiTheme="majorBidi" w:cstheme="majorBidi"/>
                <w:color w:val="000000" w:themeColor="text1"/>
                <w:sz w:val="22"/>
                <w:szCs w:val="22"/>
                <w:lang w:eastAsia="fr-FR"/>
              </w:rPr>
            </w:pPr>
            <w:r w:rsidRPr="00E27EDC">
              <w:rPr>
                <w:rFonts w:asciiTheme="majorBidi" w:eastAsiaTheme="minorHAnsi" w:hAnsiTheme="majorBidi" w:cstheme="majorBidi"/>
                <w:color w:val="000000" w:themeColor="text1"/>
                <w:sz w:val="22"/>
                <w:szCs w:val="22"/>
                <w:lang w:eastAsia="fr-FR"/>
              </w:rPr>
              <w:t>40%</w:t>
            </w:r>
          </w:p>
          <w:p w14:paraId="50411654"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(20% TD + 20%TP)</w:t>
            </w:r>
          </w:p>
        </w:tc>
        <w:tc>
          <w:tcPr>
            <w:tcW w:w="342" w:type="pct"/>
            <w:tcBorders>
              <w:top w:val="single" w:sz="4" w:space="0" w:color="000000"/>
              <w:left w:val="single" w:sz="4" w:space="0" w:color="000000"/>
              <w:right w:val="single" w:sz="4" w:space="0" w:color="000000"/>
            </w:tcBorders>
            <w:vAlign w:val="center"/>
          </w:tcPr>
          <w:p w14:paraId="6C02692F"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5722AC" w14:paraId="3A5C7858" w14:textId="77777777" w:rsidTr="00E27EDC">
        <w:trPr>
          <w:trHeight w:val="499"/>
        </w:trPr>
        <w:tc>
          <w:tcPr>
            <w:tcW w:w="631" w:type="pct"/>
            <w:vMerge/>
            <w:tcBorders>
              <w:left w:val="single" w:sz="4" w:space="0" w:color="000000"/>
              <w:right w:val="single" w:sz="4" w:space="0" w:color="000000"/>
            </w:tcBorders>
            <w:vAlign w:val="center"/>
          </w:tcPr>
          <w:p w14:paraId="5320D6F1" w14:textId="77777777" w:rsidR="005722AC" w:rsidRPr="00E27EDC" w:rsidRDefault="005722AC">
            <w:pPr>
              <w:ind w:left="141" w:right="164"/>
              <w:jc w:val="center"/>
              <w:textAlignment w:val="baseline"/>
              <w:rPr>
                <w:rFonts w:asciiTheme="majorBidi" w:eastAsia="Times New Roman" w:hAnsiTheme="majorBidi" w:cstheme="majorBidi"/>
                <w:b/>
                <w:bCs/>
                <w:color w:val="000000"/>
                <w:spacing w:val="-10"/>
                <w:sz w:val="22"/>
                <w:szCs w:val="22"/>
              </w:rPr>
            </w:pPr>
          </w:p>
        </w:tc>
        <w:tc>
          <w:tcPr>
            <w:tcW w:w="1323" w:type="pct"/>
            <w:tcBorders>
              <w:top w:val="single" w:sz="4" w:space="0" w:color="000000"/>
              <w:left w:val="single" w:sz="4" w:space="0" w:color="000000"/>
              <w:right w:val="single" w:sz="4" w:space="0" w:color="000000"/>
            </w:tcBorders>
            <w:vAlign w:val="center"/>
          </w:tcPr>
          <w:p w14:paraId="2DE2BD42" w14:textId="77777777" w:rsidR="005722AC" w:rsidRPr="00E27EDC" w:rsidRDefault="00F00574">
            <w:pPr>
              <w:spacing w:before="125" w:after="99" w:line="251" w:lineRule="exact"/>
              <w:ind w:left="142"/>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hAnsiTheme="majorBidi" w:cstheme="majorBidi"/>
                <w:color w:val="000000" w:themeColor="text1"/>
                <w:sz w:val="22"/>
                <w:szCs w:val="22"/>
              </w:rPr>
              <w:t>Transfert de chaleur</w:t>
            </w:r>
          </w:p>
        </w:tc>
        <w:tc>
          <w:tcPr>
            <w:tcW w:w="356" w:type="pct"/>
            <w:gridSpan w:val="2"/>
            <w:tcBorders>
              <w:top w:val="single" w:sz="4" w:space="0" w:color="000000"/>
              <w:left w:val="single" w:sz="4" w:space="0" w:color="000000"/>
              <w:right w:val="single" w:sz="4" w:space="0" w:color="000000"/>
            </w:tcBorders>
            <w:vAlign w:val="center"/>
          </w:tcPr>
          <w:p w14:paraId="6E83616B" w14:textId="77777777" w:rsidR="005722AC" w:rsidRPr="00E27EDC" w:rsidRDefault="00F00574">
            <w:pPr>
              <w:jc w:val="center"/>
              <w:rPr>
                <w:rFonts w:asciiTheme="majorBidi" w:hAnsiTheme="majorBidi" w:cstheme="majorBidi"/>
                <w:sz w:val="22"/>
                <w:szCs w:val="22"/>
              </w:rPr>
            </w:pPr>
            <w:r w:rsidRPr="00E27EDC">
              <w:rPr>
                <w:rFonts w:asciiTheme="majorBidi" w:eastAsia="Times New Roman" w:hAnsiTheme="majorBidi" w:cstheme="majorBidi"/>
                <w:bCs/>
                <w:sz w:val="22"/>
                <w:szCs w:val="22"/>
              </w:rPr>
              <w:t>CSSM.8.5</w:t>
            </w:r>
          </w:p>
        </w:tc>
        <w:tc>
          <w:tcPr>
            <w:tcW w:w="194" w:type="pct"/>
            <w:gridSpan w:val="2"/>
            <w:tcBorders>
              <w:top w:val="single" w:sz="4" w:space="0" w:color="000000"/>
              <w:left w:val="single" w:sz="4" w:space="0" w:color="000000"/>
              <w:right w:val="single" w:sz="4" w:space="0" w:color="000000"/>
            </w:tcBorders>
            <w:vAlign w:val="center"/>
          </w:tcPr>
          <w:p w14:paraId="413D3AE9" w14:textId="77777777" w:rsidR="005722AC" w:rsidRPr="00E27EDC" w:rsidRDefault="00F00574">
            <w:pPr>
              <w:spacing w:before="124" w:after="96"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Pr>
              <w:t>4</w:t>
            </w:r>
          </w:p>
        </w:tc>
        <w:tc>
          <w:tcPr>
            <w:tcW w:w="194" w:type="pct"/>
            <w:gridSpan w:val="2"/>
            <w:tcBorders>
              <w:top w:val="single" w:sz="4" w:space="0" w:color="000000"/>
              <w:left w:val="single" w:sz="4" w:space="0" w:color="000000"/>
              <w:right w:val="single" w:sz="4" w:space="0" w:color="000000"/>
            </w:tcBorders>
            <w:vAlign w:val="center"/>
          </w:tcPr>
          <w:p w14:paraId="6509CBFE" w14:textId="77777777" w:rsidR="005722AC" w:rsidRPr="00E27EDC" w:rsidRDefault="00F00574">
            <w:pPr>
              <w:spacing w:before="130" w:after="96" w:line="249" w:lineRule="exact"/>
              <w:jc w:val="center"/>
              <w:textAlignment w:val="baseline"/>
              <w:rPr>
                <w:rFonts w:asciiTheme="majorBidi" w:eastAsia="Times New Roman" w:hAnsiTheme="majorBidi" w:cstheme="majorBidi"/>
                <w:b/>
                <w:bCs/>
                <w:color w:val="000000" w:themeColor="text1"/>
                <w:sz w:val="22"/>
                <w:szCs w:val="22"/>
              </w:rPr>
            </w:pPr>
            <w:r w:rsidRPr="00E27EDC">
              <w:rPr>
                <w:rFonts w:asciiTheme="majorBidi" w:eastAsia="Times New Roman" w:hAnsiTheme="majorBidi" w:cstheme="majorBidi"/>
                <w:b/>
                <w:bCs/>
                <w:color w:val="000000" w:themeColor="text1"/>
                <w:sz w:val="22"/>
                <w:szCs w:val="22"/>
              </w:rPr>
              <w:t>2</w:t>
            </w:r>
          </w:p>
        </w:tc>
        <w:tc>
          <w:tcPr>
            <w:tcW w:w="292" w:type="pct"/>
            <w:gridSpan w:val="2"/>
            <w:tcBorders>
              <w:top w:val="single" w:sz="4" w:space="0" w:color="000000"/>
              <w:left w:val="single" w:sz="4" w:space="0" w:color="000000"/>
              <w:right w:val="single" w:sz="4" w:space="0" w:color="000000"/>
            </w:tcBorders>
            <w:vAlign w:val="center"/>
          </w:tcPr>
          <w:p w14:paraId="43E3B6D3" w14:textId="77777777" w:rsidR="005722AC" w:rsidRPr="00E27EDC" w:rsidRDefault="00F00574">
            <w:pPr>
              <w:spacing w:before="125"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imes New Roman" w:hAnsiTheme="majorBidi" w:cstheme="majorBidi"/>
                <w:color w:val="000000" w:themeColor="text1"/>
                <w:spacing w:val="-1"/>
                <w:sz w:val="22"/>
                <w:szCs w:val="22"/>
              </w:rPr>
              <w:t>1h30</w:t>
            </w:r>
          </w:p>
        </w:tc>
        <w:tc>
          <w:tcPr>
            <w:tcW w:w="295" w:type="pct"/>
            <w:gridSpan w:val="2"/>
            <w:tcBorders>
              <w:top w:val="single" w:sz="4" w:space="0" w:color="000000"/>
              <w:left w:val="single" w:sz="4" w:space="0" w:color="000000"/>
              <w:right w:val="single" w:sz="4" w:space="0" w:color="000000"/>
            </w:tcBorders>
            <w:vAlign w:val="center"/>
          </w:tcPr>
          <w:p w14:paraId="11E9978B" w14:textId="77777777" w:rsidR="005722AC" w:rsidRPr="00E27EDC" w:rsidRDefault="00F00574">
            <w:pPr>
              <w:spacing w:before="125" w:after="99" w:line="251" w:lineRule="exact"/>
              <w:jc w:val="center"/>
              <w:textAlignment w:val="baseline"/>
              <w:rPr>
                <w:rFonts w:asciiTheme="majorBidi" w:eastAsia="Times New Roman" w:hAnsiTheme="majorBidi" w:cstheme="majorBidi"/>
                <w:color w:val="000000" w:themeColor="text1"/>
                <w:spacing w:val="-5"/>
                <w:sz w:val="22"/>
                <w:szCs w:val="22"/>
              </w:rPr>
            </w:pPr>
            <w:r w:rsidRPr="00E27EDC">
              <w:rPr>
                <w:rFonts w:asciiTheme="majorBidi" w:eastAsia="Times New Roman" w:hAnsiTheme="majorBidi" w:cstheme="majorBidi"/>
                <w:color w:val="000000" w:themeColor="text1"/>
                <w:spacing w:val="-1"/>
                <w:sz w:val="22"/>
                <w:szCs w:val="22"/>
              </w:rPr>
              <w:t>1h30</w:t>
            </w:r>
          </w:p>
        </w:tc>
        <w:tc>
          <w:tcPr>
            <w:tcW w:w="294" w:type="pct"/>
            <w:tcBorders>
              <w:top w:val="single" w:sz="4" w:space="0" w:color="000000"/>
              <w:left w:val="single" w:sz="4" w:space="0" w:color="000000"/>
              <w:right w:val="single" w:sz="4" w:space="0" w:color="000000"/>
            </w:tcBorders>
            <w:vAlign w:val="center"/>
          </w:tcPr>
          <w:p w14:paraId="49676FA2"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imes New Roman" w:hAnsiTheme="majorBidi" w:cstheme="majorBidi"/>
                <w:color w:val="000000" w:themeColor="text1"/>
                <w:spacing w:val="-1"/>
                <w:sz w:val="22"/>
                <w:szCs w:val="22"/>
              </w:rPr>
              <w:t>-</w:t>
            </w:r>
          </w:p>
        </w:tc>
        <w:tc>
          <w:tcPr>
            <w:tcW w:w="344" w:type="pct"/>
            <w:tcBorders>
              <w:top w:val="single" w:sz="4" w:space="0" w:color="000000"/>
              <w:left w:val="single" w:sz="4" w:space="0" w:color="000000"/>
              <w:right w:val="single" w:sz="4" w:space="0" w:color="000000"/>
            </w:tcBorders>
            <w:vAlign w:val="center"/>
          </w:tcPr>
          <w:p w14:paraId="20328646" w14:textId="77777777" w:rsidR="005722AC" w:rsidRPr="00E27EDC" w:rsidRDefault="00F00574">
            <w:pPr>
              <w:spacing w:before="125" w:after="99" w:line="251" w:lineRule="exact"/>
              <w:jc w:val="center"/>
              <w:textAlignment w:val="baseline"/>
              <w:rPr>
                <w:rFonts w:asciiTheme="majorBidi" w:eastAsia="Times New Roman" w:hAnsiTheme="majorBidi" w:cstheme="majorBidi"/>
                <w:color w:val="000000" w:themeColor="text1"/>
                <w:spacing w:val="-1"/>
                <w:sz w:val="22"/>
                <w:szCs w:val="22"/>
              </w:rPr>
            </w:pPr>
            <w:r w:rsidRPr="00E27EDC">
              <w:rPr>
                <w:rFonts w:asciiTheme="majorBidi" w:eastAsiaTheme="minorHAnsi" w:hAnsiTheme="majorBidi" w:cstheme="majorBidi"/>
                <w:color w:val="000000" w:themeColor="text1"/>
                <w:sz w:val="22"/>
                <w:szCs w:val="22"/>
                <w:lang w:eastAsia="fr-FR"/>
              </w:rPr>
              <w:t>45h00</w:t>
            </w:r>
          </w:p>
        </w:tc>
        <w:tc>
          <w:tcPr>
            <w:tcW w:w="734" w:type="pct"/>
            <w:tcBorders>
              <w:top w:val="single" w:sz="4" w:space="0" w:color="000000"/>
              <w:left w:val="single" w:sz="4" w:space="0" w:color="000000"/>
              <w:right w:val="single" w:sz="4" w:space="0" w:color="000000"/>
            </w:tcBorders>
            <w:vAlign w:val="center"/>
          </w:tcPr>
          <w:p w14:paraId="4D55FEE6" w14:textId="77777777" w:rsidR="005722AC" w:rsidRPr="00E27EDC" w:rsidRDefault="00F00574">
            <w:pPr>
              <w:autoSpaceDE w:val="0"/>
              <w:autoSpaceDN w:val="0"/>
              <w:adjustRightInd w:val="0"/>
              <w:jc w:val="center"/>
              <w:rPr>
                <w:rFonts w:asciiTheme="majorBidi" w:eastAsiaTheme="minorHAnsi" w:hAnsiTheme="majorBidi" w:cstheme="majorBidi"/>
                <w:color w:val="000000" w:themeColor="text1"/>
                <w:sz w:val="22"/>
                <w:szCs w:val="22"/>
                <w:lang w:eastAsia="fr-FR"/>
              </w:rPr>
            </w:pPr>
            <w:r w:rsidRPr="00E27EDC">
              <w:rPr>
                <w:rFonts w:asciiTheme="majorBidi" w:eastAsiaTheme="minorHAnsi" w:hAnsiTheme="majorBidi" w:cstheme="majorBidi"/>
                <w:color w:val="000000" w:themeColor="text1"/>
                <w:sz w:val="22"/>
                <w:szCs w:val="22"/>
                <w:lang w:eastAsia="fr-FR"/>
              </w:rPr>
              <w:t>40%</w:t>
            </w:r>
          </w:p>
        </w:tc>
        <w:tc>
          <w:tcPr>
            <w:tcW w:w="342" w:type="pct"/>
            <w:tcBorders>
              <w:top w:val="single" w:sz="4" w:space="0" w:color="000000"/>
              <w:left w:val="single" w:sz="4" w:space="0" w:color="000000"/>
              <w:right w:val="single" w:sz="4" w:space="0" w:color="000000"/>
            </w:tcBorders>
            <w:vAlign w:val="center"/>
          </w:tcPr>
          <w:p w14:paraId="7720A4BA" w14:textId="77777777" w:rsidR="005722AC" w:rsidRPr="00E27EDC" w:rsidRDefault="00F00574">
            <w:pPr>
              <w:jc w:val="center"/>
              <w:textAlignment w:val="baseline"/>
              <w:rPr>
                <w:rFonts w:asciiTheme="majorBidi" w:eastAsia="Times New Roman" w:hAnsiTheme="majorBidi" w:cstheme="majorBidi"/>
                <w:color w:val="000000" w:themeColor="text1"/>
                <w:sz w:val="22"/>
                <w:szCs w:val="22"/>
              </w:rPr>
            </w:pPr>
            <w:r w:rsidRPr="00E27EDC">
              <w:rPr>
                <w:rFonts w:asciiTheme="majorBidi" w:eastAsiaTheme="minorHAnsi" w:hAnsiTheme="majorBidi" w:cstheme="majorBidi"/>
                <w:color w:val="000000" w:themeColor="text1"/>
                <w:sz w:val="22"/>
                <w:szCs w:val="22"/>
                <w:lang w:eastAsia="fr-FR"/>
              </w:rPr>
              <w:t>60%</w:t>
            </w:r>
          </w:p>
        </w:tc>
      </w:tr>
      <w:tr w:rsidR="005722AC" w14:paraId="6240E212" w14:textId="77777777" w:rsidTr="00E27EDC">
        <w:trPr>
          <w:trHeight w:hRule="exact" w:val="793"/>
        </w:trPr>
        <w:tc>
          <w:tcPr>
            <w:tcW w:w="631" w:type="pct"/>
            <w:vMerge w:val="restart"/>
            <w:tcBorders>
              <w:top w:val="single" w:sz="4" w:space="0" w:color="000000"/>
              <w:left w:val="single" w:sz="4" w:space="0" w:color="000000"/>
              <w:right w:val="single" w:sz="4" w:space="0" w:color="000000"/>
            </w:tcBorders>
            <w:vAlign w:val="center"/>
          </w:tcPr>
          <w:p w14:paraId="08819CB7" w14:textId="77777777" w:rsidR="005722AC" w:rsidRPr="00E27EDC" w:rsidRDefault="00F00574">
            <w:pPr>
              <w:ind w:left="141"/>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UE Méthodologique</w:t>
            </w:r>
          </w:p>
          <w:p w14:paraId="6F65DCAA" w14:textId="77777777" w:rsidR="005722AC" w:rsidRPr="00E27EDC" w:rsidRDefault="00F00574">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Code : UEM 4.2</w:t>
            </w:r>
          </w:p>
          <w:p w14:paraId="31CF4AD6" w14:textId="77777777" w:rsidR="005722AC" w:rsidRPr="00E27EDC" w:rsidRDefault="00F00574">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 xml:space="preserve">Crédits : </w:t>
            </w:r>
            <w:r w:rsidRPr="00E27EDC">
              <w:rPr>
                <w:rFonts w:asciiTheme="majorBidi" w:eastAsia="Times New Roman" w:hAnsiTheme="majorBidi" w:cstheme="majorBidi"/>
                <w:b/>
                <w:bCs/>
                <w:color w:val="000000"/>
                <w:spacing w:val="-10"/>
                <w:sz w:val="22"/>
                <w:szCs w:val="22"/>
                <w:rtl/>
              </w:rPr>
              <w:t>4</w:t>
            </w:r>
          </w:p>
          <w:p w14:paraId="7876CEED" w14:textId="77777777" w:rsidR="005722AC" w:rsidRPr="00E27EDC" w:rsidRDefault="00F00574">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 xml:space="preserve">Coefficients : </w:t>
            </w:r>
            <w:r w:rsidRPr="00E27EDC">
              <w:rPr>
                <w:rFonts w:asciiTheme="majorBidi" w:eastAsia="Times New Roman" w:hAnsiTheme="majorBidi" w:cstheme="majorBidi"/>
                <w:b/>
                <w:bCs/>
                <w:color w:val="000000"/>
                <w:spacing w:val="-10"/>
                <w:sz w:val="22"/>
                <w:szCs w:val="22"/>
                <w:rtl/>
              </w:rPr>
              <w:t>4</w:t>
            </w:r>
          </w:p>
        </w:tc>
        <w:tc>
          <w:tcPr>
            <w:tcW w:w="1323" w:type="pct"/>
            <w:tcBorders>
              <w:top w:val="single" w:sz="4" w:space="0" w:color="000000"/>
              <w:left w:val="single" w:sz="4" w:space="0" w:color="000000"/>
              <w:bottom w:val="single" w:sz="4" w:space="0" w:color="000000"/>
              <w:right w:val="single" w:sz="4" w:space="0" w:color="000000"/>
            </w:tcBorders>
            <w:vAlign w:val="center"/>
          </w:tcPr>
          <w:p w14:paraId="00ED5C7A" w14:textId="77777777" w:rsidR="005722AC" w:rsidRPr="00E27EDC" w:rsidRDefault="00F00574">
            <w:pPr>
              <w:spacing w:before="120" w:after="89" w:line="251" w:lineRule="exact"/>
              <w:ind w:left="142"/>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z w:val="22"/>
                <w:szCs w:val="22"/>
              </w:rPr>
              <w:t>Stage dans un milieu industriel 2</w:t>
            </w:r>
          </w:p>
        </w:tc>
        <w:tc>
          <w:tcPr>
            <w:tcW w:w="356" w:type="pct"/>
            <w:gridSpan w:val="2"/>
            <w:tcBorders>
              <w:top w:val="single" w:sz="4" w:space="0" w:color="000000"/>
              <w:left w:val="single" w:sz="4" w:space="0" w:color="000000"/>
              <w:bottom w:val="single" w:sz="4" w:space="0" w:color="000000"/>
              <w:right w:val="single" w:sz="4" w:space="0" w:color="000000"/>
            </w:tcBorders>
            <w:vAlign w:val="center"/>
          </w:tcPr>
          <w:p w14:paraId="2D0169E5" w14:textId="77777777" w:rsidR="005722AC" w:rsidRPr="00E27EDC" w:rsidRDefault="00F00574">
            <w:pPr>
              <w:jc w:val="center"/>
              <w:rPr>
                <w:rFonts w:asciiTheme="majorBidi" w:hAnsiTheme="majorBidi" w:cstheme="majorBidi"/>
                <w:sz w:val="22"/>
                <w:szCs w:val="22"/>
              </w:rPr>
            </w:pPr>
            <w:r w:rsidRPr="00E27EDC">
              <w:rPr>
                <w:rFonts w:asciiTheme="majorBidi" w:eastAsia="Times New Roman" w:hAnsiTheme="majorBidi" w:cstheme="majorBidi"/>
                <w:bCs/>
                <w:sz w:val="22"/>
                <w:szCs w:val="22"/>
              </w:rPr>
              <w:t>CSSM8. 6</w:t>
            </w:r>
          </w:p>
        </w:tc>
        <w:tc>
          <w:tcPr>
            <w:tcW w:w="194" w:type="pct"/>
            <w:gridSpan w:val="2"/>
            <w:tcBorders>
              <w:top w:val="single" w:sz="4" w:space="0" w:color="000000"/>
              <w:left w:val="single" w:sz="4" w:space="0" w:color="000000"/>
              <w:bottom w:val="single" w:sz="4" w:space="0" w:color="000000"/>
              <w:right w:val="single" w:sz="4" w:space="0" w:color="000000"/>
            </w:tcBorders>
            <w:vAlign w:val="center"/>
          </w:tcPr>
          <w:p w14:paraId="2A484B2A" w14:textId="77777777" w:rsidR="005722AC" w:rsidRPr="00E27EDC" w:rsidRDefault="00F00574">
            <w:pPr>
              <w:spacing w:before="124" w:after="96" w:line="249" w:lineRule="exact"/>
              <w:jc w:val="center"/>
              <w:textAlignment w:val="baseline"/>
              <w:rPr>
                <w:rFonts w:asciiTheme="majorBidi" w:eastAsia="Times New Roman" w:hAnsiTheme="majorBidi" w:cstheme="majorBidi"/>
                <w:b/>
                <w:bCs/>
                <w:sz w:val="22"/>
                <w:szCs w:val="22"/>
              </w:rPr>
            </w:pPr>
            <w:r w:rsidRPr="00E27EDC">
              <w:rPr>
                <w:rFonts w:asciiTheme="majorBidi" w:eastAsia="Times New Roman" w:hAnsiTheme="majorBidi" w:cstheme="majorBidi"/>
                <w:b/>
                <w:bCs/>
                <w:sz w:val="22"/>
                <w:szCs w:val="22"/>
              </w:rPr>
              <w:t>1</w:t>
            </w:r>
          </w:p>
        </w:tc>
        <w:tc>
          <w:tcPr>
            <w:tcW w:w="194" w:type="pct"/>
            <w:gridSpan w:val="2"/>
            <w:tcBorders>
              <w:top w:val="single" w:sz="4" w:space="0" w:color="000000"/>
              <w:left w:val="single" w:sz="4" w:space="0" w:color="000000"/>
              <w:bottom w:val="single" w:sz="4" w:space="0" w:color="000000"/>
              <w:right w:val="single" w:sz="4" w:space="0" w:color="000000"/>
            </w:tcBorders>
            <w:vAlign w:val="center"/>
          </w:tcPr>
          <w:p w14:paraId="3278487D" w14:textId="77777777" w:rsidR="005722AC" w:rsidRPr="00E27EDC" w:rsidRDefault="00F00574">
            <w:pPr>
              <w:spacing w:before="125" w:after="86" w:line="249" w:lineRule="exact"/>
              <w:jc w:val="center"/>
              <w:textAlignment w:val="baseline"/>
              <w:rPr>
                <w:rFonts w:asciiTheme="majorBidi" w:eastAsia="Times New Roman" w:hAnsiTheme="majorBidi" w:cstheme="majorBidi"/>
                <w:b/>
                <w:bCs/>
                <w:sz w:val="22"/>
                <w:szCs w:val="22"/>
              </w:rPr>
            </w:pPr>
            <w:r w:rsidRPr="00E27EDC">
              <w:rPr>
                <w:rFonts w:asciiTheme="majorBidi" w:eastAsia="Times New Roman" w:hAnsiTheme="majorBidi" w:cstheme="majorBidi"/>
                <w:b/>
                <w:bCs/>
                <w:sz w:val="22"/>
                <w:szCs w:val="22"/>
              </w:rPr>
              <w:t>1</w:t>
            </w:r>
          </w:p>
        </w:tc>
        <w:tc>
          <w:tcPr>
            <w:tcW w:w="881" w:type="pct"/>
            <w:gridSpan w:val="5"/>
            <w:tcBorders>
              <w:top w:val="single" w:sz="4" w:space="0" w:color="000000"/>
              <w:left w:val="single" w:sz="4" w:space="0" w:color="000000"/>
              <w:bottom w:val="single" w:sz="4" w:space="0" w:color="000000"/>
              <w:right w:val="single" w:sz="4" w:space="0" w:color="000000"/>
            </w:tcBorders>
            <w:vAlign w:val="center"/>
          </w:tcPr>
          <w:p w14:paraId="4B81A469" w14:textId="77777777" w:rsidR="005722AC" w:rsidRPr="00E27EDC" w:rsidRDefault="00F00574">
            <w:pPr>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pacing w:val="-5"/>
                <w:sz w:val="22"/>
                <w:szCs w:val="22"/>
              </w:rPr>
              <w:t>Volume hors quota</w:t>
            </w:r>
          </w:p>
        </w:tc>
        <w:tc>
          <w:tcPr>
            <w:tcW w:w="344" w:type="pct"/>
            <w:tcBorders>
              <w:top w:val="single" w:sz="4" w:space="0" w:color="000000"/>
              <w:left w:val="single" w:sz="4" w:space="0" w:color="000000"/>
              <w:bottom w:val="single" w:sz="4" w:space="0" w:color="000000"/>
              <w:right w:val="single" w:sz="4" w:space="0" w:color="000000"/>
            </w:tcBorders>
            <w:vAlign w:val="center"/>
          </w:tcPr>
          <w:p w14:paraId="478D2CCB" w14:textId="77777777" w:rsidR="005722AC" w:rsidRPr="00E27EDC" w:rsidRDefault="00F00574">
            <w:pPr>
              <w:spacing w:before="120" w:after="89" w:line="251" w:lineRule="exact"/>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z w:val="22"/>
                <w:szCs w:val="22"/>
              </w:rPr>
              <w:t>-</w:t>
            </w:r>
          </w:p>
        </w:tc>
        <w:tc>
          <w:tcPr>
            <w:tcW w:w="734" w:type="pct"/>
            <w:tcBorders>
              <w:top w:val="single" w:sz="4" w:space="0" w:color="000000"/>
              <w:left w:val="single" w:sz="4" w:space="0" w:color="000000"/>
              <w:bottom w:val="single" w:sz="4" w:space="0" w:color="000000"/>
              <w:right w:val="single" w:sz="4" w:space="0" w:color="000000"/>
            </w:tcBorders>
            <w:vAlign w:val="center"/>
          </w:tcPr>
          <w:p w14:paraId="0DFC4569" w14:textId="77777777" w:rsidR="005722AC" w:rsidRPr="00E27EDC" w:rsidRDefault="00F00574">
            <w:pPr>
              <w:jc w:val="center"/>
              <w:textAlignment w:val="baseline"/>
              <w:rPr>
                <w:rFonts w:asciiTheme="majorBidi" w:eastAsia="Times New Roman" w:hAnsiTheme="majorBidi" w:cstheme="majorBidi"/>
                <w:bCs/>
                <w:sz w:val="22"/>
                <w:szCs w:val="22"/>
              </w:rPr>
            </w:pPr>
            <w:r w:rsidRPr="00E27EDC">
              <w:rPr>
                <w:rFonts w:asciiTheme="majorBidi" w:eastAsia="Times New Roman" w:hAnsiTheme="majorBidi" w:cstheme="majorBidi"/>
                <w:bCs/>
                <w:sz w:val="22"/>
                <w:szCs w:val="22"/>
              </w:rPr>
              <w:t>100%</w:t>
            </w:r>
          </w:p>
        </w:tc>
        <w:tc>
          <w:tcPr>
            <w:tcW w:w="342" w:type="pct"/>
            <w:tcBorders>
              <w:top w:val="single" w:sz="4" w:space="0" w:color="000000"/>
              <w:left w:val="single" w:sz="4" w:space="0" w:color="000000"/>
              <w:bottom w:val="single" w:sz="4" w:space="0" w:color="000000"/>
              <w:right w:val="single" w:sz="4" w:space="0" w:color="000000"/>
            </w:tcBorders>
            <w:vAlign w:val="center"/>
          </w:tcPr>
          <w:p w14:paraId="21FF8292" w14:textId="77777777" w:rsidR="005722AC" w:rsidRPr="00E27EDC" w:rsidRDefault="00F00574">
            <w:pPr>
              <w:jc w:val="center"/>
              <w:textAlignment w:val="baseline"/>
              <w:rPr>
                <w:rFonts w:asciiTheme="majorBidi" w:eastAsia="Times New Roman" w:hAnsiTheme="majorBidi" w:cstheme="majorBidi"/>
                <w:bCs/>
                <w:sz w:val="22"/>
                <w:szCs w:val="22"/>
              </w:rPr>
            </w:pPr>
            <w:r w:rsidRPr="00E27EDC">
              <w:rPr>
                <w:rFonts w:asciiTheme="majorBidi" w:eastAsia="Times New Roman" w:hAnsiTheme="majorBidi" w:cstheme="majorBidi"/>
                <w:bCs/>
                <w:sz w:val="22"/>
                <w:szCs w:val="22"/>
              </w:rPr>
              <w:t>-</w:t>
            </w:r>
          </w:p>
        </w:tc>
      </w:tr>
      <w:tr w:rsidR="005722AC" w14:paraId="58BD5F0C" w14:textId="77777777" w:rsidTr="00E27EDC">
        <w:trPr>
          <w:trHeight w:hRule="exact" w:val="509"/>
        </w:trPr>
        <w:tc>
          <w:tcPr>
            <w:tcW w:w="631" w:type="pct"/>
            <w:vMerge/>
            <w:tcBorders>
              <w:left w:val="single" w:sz="4" w:space="0" w:color="000000"/>
              <w:right w:val="single" w:sz="4" w:space="0" w:color="000000"/>
            </w:tcBorders>
            <w:vAlign w:val="center"/>
          </w:tcPr>
          <w:p w14:paraId="6E2DADDE" w14:textId="77777777" w:rsidR="005722AC" w:rsidRPr="00E27EDC" w:rsidRDefault="005722AC">
            <w:pPr>
              <w:ind w:left="141" w:right="164"/>
              <w:jc w:val="center"/>
              <w:textAlignment w:val="baseline"/>
              <w:rPr>
                <w:rFonts w:asciiTheme="majorBidi" w:eastAsia="Times New Roman" w:hAnsiTheme="majorBidi" w:cstheme="majorBidi"/>
                <w:b/>
                <w:bCs/>
                <w:color w:val="000000"/>
                <w:spacing w:val="-10"/>
                <w:sz w:val="22"/>
                <w:szCs w:val="22"/>
              </w:rPr>
            </w:pPr>
          </w:p>
        </w:tc>
        <w:tc>
          <w:tcPr>
            <w:tcW w:w="1323" w:type="pct"/>
            <w:tcBorders>
              <w:top w:val="single" w:sz="4" w:space="0" w:color="000000"/>
              <w:left w:val="single" w:sz="4" w:space="0" w:color="000000"/>
              <w:bottom w:val="single" w:sz="4" w:space="0" w:color="000000"/>
              <w:right w:val="single" w:sz="4" w:space="0" w:color="000000"/>
            </w:tcBorders>
            <w:vAlign w:val="center"/>
          </w:tcPr>
          <w:p w14:paraId="69741BFA" w14:textId="77777777" w:rsidR="005722AC" w:rsidRPr="00E27EDC" w:rsidRDefault="00F00574">
            <w:pPr>
              <w:spacing w:before="125" w:after="99" w:line="251" w:lineRule="exact"/>
              <w:ind w:left="142"/>
              <w:jc w:val="center"/>
              <w:textAlignment w:val="baseline"/>
              <w:rPr>
                <w:rFonts w:asciiTheme="majorBidi" w:eastAsiaTheme="minorHAnsi" w:hAnsiTheme="majorBidi" w:cstheme="majorBidi"/>
                <w:sz w:val="22"/>
                <w:szCs w:val="22"/>
                <w:lang w:eastAsia="fr-FR"/>
              </w:rPr>
            </w:pPr>
            <w:r w:rsidRPr="00E27EDC">
              <w:rPr>
                <w:rFonts w:asciiTheme="majorBidi" w:eastAsiaTheme="minorHAnsi" w:hAnsiTheme="majorBidi" w:cstheme="majorBidi"/>
                <w:sz w:val="22"/>
                <w:szCs w:val="22"/>
                <w:lang w:eastAsia="fr-FR"/>
              </w:rPr>
              <w:t xml:space="preserve">TP </w:t>
            </w:r>
            <w:r w:rsidRPr="00E27EDC">
              <w:rPr>
                <w:rFonts w:asciiTheme="majorBidi" w:hAnsiTheme="majorBidi" w:cstheme="majorBidi"/>
                <w:sz w:val="22"/>
                <w:szCs w:val="22"/>
              </w:rPr>
              <w:t>Transfert de chaleur</w:t>
            </w:r>
          </w:p>
        </w:tc>
        <w:tc>
          <w:tcPr>
            <w:tcW w:w="356" w:type="pct"/>
            <w:gridSpan w:val="2"/>
            <w:tcBorders>
              <w:top w:val="single" w:sz="4" w:space="0" w:color="000000"/>
              <w:left w:val="single" w:sz="4" w:space="0" w:color="000000"/>
              <w:bottom w:val="single" w:sz="4" w:space="0" w:color="000000"/>
              <w:right w:val="single" w:sz="4" w:space="0" w:color="000000"/>
            </w:tcBorders>
            <w:vAlign w:val="center"/>
          </w:tcPr>
          <w:p w14:paraId="26622941" w14:textId="77777777" w:rsidR="005722AC" w:rsidRPr="00E27EDC" w:rsidRDefault="00F00574">
            <w:pPr>
              <w:jc w:val="center"/>
              <w:rPr>
                <w:rFonts w:asciiTheme="majorBidi" w:hAnsiTheme="majorBidi" w:cstheme="majorBidi"/>
                <w:sz w:val="22"/>
                <w:szCs w:val="22"/>
              </w:rPr>
            </w:pPr>
            <w:r w:rsidRPr="00E27EDC">
              <w:rPr>
                <w:rFonts w:asciiTheme="majorBidi" w:eastAsia="Times New Roman" w:hAnsiTheme="majorBidi" w:cstheme="majorBidi"/>
                <w:bCs/>
                <w:sz w:val="22"/>
                <w:szCs w:val="22"/>
              </w:rPr>
              <w:t>CSSM.8.7</w:t>
            </w:r>
          </w:p>
        </w:tc>
        <w:tc>
          <w:tcPr>
            <w:tcW w:w="194" w:type="pct"/>
            <w:gridSpan w:val="2"/>
            <w:tcBorders>
              <w:top w:val="single" w:sz="4" w:space="0" w:color="000000"/>
              <w:left w:val="single" w:sz="4" w:space="0" w:color="000000"/>
              <w:bottom w:val="single" w:sz="4" w:space="0" w:color="000000"/>
              <w:right w:val="single" w:sz="4" w:space="0" w:color="000000"/>
            </w:tcBorders>
            <w:vAlign w:val="center"/>
          </w:tcPr>
          <w:p w14:paraId="1ED55784" w14:textId="77777777" w:rsidR="005722AC" w:rsidRPr="00E27EDC" w:rsidRDefault="00F00574">
            <w:pPr>
              <w:spacing w:before="124" w:after="96" w:line="249" w:lineRule="exact"/>
              <w:jc w:val="center"/>
              <w:textAlignment w:val="baseline"/>
              <w:rPr>
                <w:rFonts w:asciiTheme="majorBidi" w:eastAsia="Times New Roman" w:hAnsiTheme="majorBidi" w:cstheme="majorBidi"/>
                <w:b/>
                <w:bCs/>
                <w:sz w:val="22"/>
                <w:szCs w:val="22"/>
              </w:rPr>
            </w:pPr>
            <w:r w:rsidRPr="00E27EDC">
              <w:rPr>
                <w:rFonts w:asciiTheme="majorBidi" w:eastAsia="Times New Roman" w:hAnsiTheme="majorBidi" w:cstheme="majorBidi"/>
                <w:b/>
                <w:bCs/>
                <w:sz w:val="22"/>
                <w:szCs w:val="22"/>
              </w:rPr>
              <w:t>1</w:t>
            </w:r>
          </w:p>
        </w:tc>
        <w:tc>
          <w:tcPr>
            <w:tcW w:w="194" w:type="pct"/>
            <w:gridSpan w:val="2"/>
            <w:tcBorders>
              <w:top w:val="single" w:sz="4" w:space="0" w:color="000000"/>
              <w:left w:val="single" w:sz="4" w:space="0" w:color="000000"/>
              <w:bottom w:val="single" w:sz="4" w:space="0" w:color="000000"/>
              <w:right w:val="single" w:sz="4" w:space="0" w:color="000000"/>
            </w:tcBorders>
            <w:vAlign w:val="center"/>
          </w:tcPr>
          <w:p w14:paraId="798B1F91" w14:textId="77777777" w:rsidR="005722AC" w:rsidRPr="00E27EDC" w:rsidRDefault="00F00574">
            <w:pPr>
              <w:spacing w:before="154" w:after="120" w:line="249" w:lineRule="exact"/>
              <w:jc w:val="center"/>
              <w:textAlignment w:val="baseline"/>
              <w:rPr>
                <w:rFonts w:asciiTheme="majorBidi" w:eastAsia="Times New Roman" w:hAnsiTheme="majorBidi" w:cstheme="majorBidi"/>
                <w:b/>
                <w:bCs/>
                <w:sz w:val="22"/>
                <w:szCs w:val="22"/>
              </w:rPr>
            </w:pPr>
            <w:r w:rsidRPr="00E27EDC">
              <w:rPr>
                <w:rFonts w:asciiTheme="majorBidi" w:eastAsia="Times New Roman" w:hAnsiTheme="majorBidi" w:cstheme="majorBidi"/>
                <w:b/>
                <w:bCs/>
                <w:sz w:val="22"/>
                <w:szCs w:val="22"/>
              </w:rPr>
              <w:t>1</w:t>
            </w:r>
          </w:p>
        </w:tc>
        <w:tc>
          <w:tcPr>
            <w:tcW w:w="292" w:type="pct"/>
            <w:gridSpan w:val="2"/>
            <w:tcBorders>
              <w:top w:val="single" w:sz="4" w:space="0" w:color="000000"/>
              <w:left w:val="single" w:sz="4" w:space="0" w:color="000000"/>
              <w:bottom w:val="single" w:sz="4" w:space="0" w:color="000000"/>
              <w:right w:val="single" w:sz="4" w:space="0" w:color="000000"/>
            </w:tcBorders>
            <w:vAlign w:val="center"/>
          </w:tcPr>
          <w:p w14:paraId="6946FBDA" w14:textId="77777777" w:rsidR="005722AC" w:rsidRPr="00E27EDC" w:rsidRDefault="00F00574">
            <w:pPr>
              <w:spacing w:before="115" w:after="84" w:line="251" w:lineRule="exact"/>
              <w:jc w:val="center"/>
              <w:textAlignment w:val="baseline"/>
              <w:rPr>
                <w:rFonts w:asciiTheme="majorBidi" w:eastAsia="Times New Roman" w:hAnsiTheme="majorBidi" w:cstheme="majorBidi"/>
                <w:spacing w:val="-1"/>
                <w:sz w:val="22"/>
                <w:szCs w:val="22"/>
              </w:rPr>
            </w:pPr>
            <w:r w:rsidRPr="00E27EDC">
              <w:rPr>
                <w:rFonts w:asciiTheme="majorBidi" w:eastAsia="Times New Roman" w:hAnsiTheme="majorBidi" w:cstheme="majorBidi"/>
                <w:spacing w:val="-1"/>
                <w:sz w:val="22"/>
                <w:szCs w:val="22"/>
                <w:rtl/>
              </w:rPr>
              <w:t>-</w:t>
            </w:r>
          </w:p>
        </w:tc>
        <w:tc>
          <w:tcPr>
            <w:tcW w:w="295" w:type="pct"/>
            <w:gridSpan w:val="2"/>
            <w:tcBorders>
              <w:top w:val="single" w:sz="4" w:space="0" w:color="000000"/>
              <w:left w:val="single" w:sz="4" w:space="0" w:color="000000"/>
              <w:bottom w:val="single" w:sz="4" w:space="0" w:color="000000"/>
              <w:right w:val="single" w:sz="4" w:space="0" w:color="000000"/>
            </w:tcBorders>
            <w:vAlign w:val="center"/>
          </w:tcPr>
          <w:p w14:paraId="6338D5E6" w14:textId="77777777" w:rsidR="005722AC" w:rsidRPr="00E27EDC" w:rsidRDefault="00F00574">
            <w:pPr>
              <w:spacing w:before="115" w:after="84" w:line="251" w:lineRule="exact"/>
              <w:jc w:val="center"/>
              <w:textAlignment w:val="baseline"/>
              <w:rPr>
                <w:rFonts w:asciiTheme="majorBidi" w:eastAsia="Times New Roman" w:hAnsiTheme="majorBidi" w:cstheme="majorBidi"/>
                <w:spacing w:val="-1"/>
                <w:sz w:val="22"/>
                <w:szCs w:val="22"/>
              </w:rPr>
            </w:pPr>
            <w:r w:rsidRPr="00E27EDC">
              <w:rPr>
                <w:rFonts w:asciiTheme="majorBidi" w:eastAsia="Times New Roman" w:hAnsiTheme="majorBidi" w:cstheme="majorBidi"/>
                <w:spacing w:val="-1"/>
                <w:sz w:val="22"/>
                <w:szCs w:val="22"/>
                <w:rtl/>
              </w:rPr>
              <w:t>-</w:t>
            </w:r>
          </w:p>
        </w:tc>
        <w:tc>
          <w:tcPr>
            <w:tcW w:w="294" w:type="pct"/>
            <w:tcBorders>
              <w:top w:val="single" w:sz="4" w:space="0" w:color="000000"/>
              <w:left w:val="single" w:sz="4" w:space="0" w:color="000000"/>
              <w:bottom w:val="single" w:sz="4" w:space="0" w:color="000000"/>
              <w:right w:val="single" w:sz="4" w:space="0" w:color="000000"/>
            </w:tcBorders>
            <w:vAlign w:val="center"/>
          </w:tcPr>
          <w:p w14:paraId="1672D47D" w14:textId="77777777" w:rsidR="005722AC" w:rsidRPr="00E27EDC" w:rsidRDefault="00F00574">
            <w:pPr>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pacing w:val="-1"/>
                <w:sz w:val="22"/>
                <w:szCs w:val="22"/>
              </w:rPr>
              <w:t>1h30</w:t>
            </w:r>
          </w:p>
        </w:tc>
        <w:tc>
          <w:tcPr>
            <w:tcW w:w="344" w:type="pct"/>
            <w:tcBorders>
              <w:top w:val="single" w:sz="4" w:space="0" w:color="000000"/>
              <w:left w:val="single" w:sz="4" w:space="0" w:color="000000"/>
              <w:bottom w:val="single" w:sz="4" w:space="0" w:color="000000"/>
              <w:right w:val="single" w:sz="4" w:space="0" w:color="000000"/>
            </w:tcBorders>
            <w:vAlign w:val="center"/>
          </w:tcPr>
          <w:p w14:paraId="4E4E8385" w14:textId="77777777" w:rsidR="005722AC" w:rsidRPr="00E27EDC" w:rsidRDefault="00F00574">
            <w:pPr>
              <w:spacing w:line="251" w:lineRule="exact"/>
              <w:jc w:val="center"/>
              <w:textAlignment w:val="baseline"/>
              <w:rPr>
                <w:rFonts w:asciiTheme="majorBidi" w:eastAsia="Times New Roman" w:hAnsiTheme="majorBidi" w:cstheme="majorBidi"/>
                <w:sz w:val="22"/>
                <w:szCs w:val="22"/>
              </w:rPr>
            </w:pPr>
            <w:r w:rsidRPr="00E27EDC">
              <w:rPr>
                <w:rFonts w:asciiTheme="majorBidi" w:eastAsiaTheme="minorHAnsi" w:hAnsiTheme="majorBidi" w:cstheme="majorBidi"/>
                <w:sz w:val="22"/>
                <w:szCs w:val="22"/>
                <w:lang w:eastAsia="fr-FR"/>
              </w:rPr>
              <w:t>22h30</w:t>
            </w:r>
          </w:p>
        </w:tc>
        <w:tc>
          <w:tcPr>
            <w:tcW w:w="734" w:type="pct"/>
            <w:tcBorders>
              <w:top w:val="single" w:sz="4" w:space="0" w:color="000000"/>
              <w:left w:val="single" w:sz="4" w:space="0" w:color="000000"/>
              <w:bottom w:val="single" w:sz="4" w:space="0" w:color="000000"/>
              <w:right w:val="single" w:sz="4" w:space="0" w:color="000000"/>
            </w:tcBorders>
            <w:vAlign w:val="center"/>
          </w:tcPr>
          <w:p w14:paraId="3518636D" w14:textId="77777777" w:rsidR="005722AC" w:rsidRPr="00E27EDC" w:rsidRDefault="00F00574">
            <w:pPr>
              <w:spacing w:before="124" w:after="99" w:line="251" w:lineRule="exact"/>
              <w:jc w:val="center"/>
              <w:textAlignment w:val="baseline"/>
              <w:rPr>
                <w:rFonts w:asciiTheme="majorBidi" w:eastAsia="Times New Roman" w:hAnsiTheme="majorBidi" w:cstheme="majorBidi"/>
                <w:spacing w:val="-3"/>
                <w:sz w:val="22"/>
                <w:szCs w:val="22"/>
              </w:rPr>
            </w:pPr>
            <w:r w:rsidRPr="00E27EDC">
              <w:rPr>
                <w:rFonts w:asciiTheme="majorBidi" w:eastAsia="Times New Roman" w:hAnsiTheme="majorBidi" w:cstheme="majorBidi"/>
                <w:sz w:val="22"/>
                <w:szCs w:val="22"/>
              </w:rPr>
              <w:t>100%</w:t>
            </w:r>
          </w:p>
        </w:tc>
        <w:tc>
          <w:tcPr>
            <w:tcW w:w="342" w:type="pct"/>
            <w:tcBorders>
              <w:top w:val="single" w:sz="4" w:space="0" w:color="000000"/>
              <w:left w:val="single" w:sz="4" w:space="0" w:color="000000"/>
              <w:bottom w:val="single" w:sz="4" w:space="0" w:color="000000"/>
              <w:right w:val="single" w:sz="4" w:space="0" w:color="000000"/>
            </w:tcBorders>
            <w:vAlign w:val="center"/>
          </w:tcPr>
          <w:p w14:paraId="03AB2BD6" w14:textId="77777777" w:rsidR="005722AC" w:rsidRPr="00E27EDC" w:rsidRDefault="00F00574">
            <w:pPr>
              <w:spacing w:before="124" w:after="99" w:line="251" w:lineRule="exact"/>
              <w:jc w:val="center"/>
              <w:textAlignment w:val="baseline"/>
              <w:rPr>
                <w:rFonts w:asciiTheme="majorBidi" w:eastAsia="Times New Roman" w:hAnsiTheme="majorBidi" w:cstheme="majorBidi"/>
                <w:spacing w:val="-3"/>
                <w:sz w:val="22"/>
                <w:szCs w:val="22"/>
              </w:rPr>
            </w:pPr>
            <w:r w:rsidRPr="00E27EDC">
              <w:rPr>
                <w:rFonts w:asciiTheme="majorBidi" w:eastAsia="Times New Roman" w:hAnsiTheme="majorBidi" w:cstheme="majorBidi"/>
                <w:spacing w:val="-3"/>
                <w:sz w:val="22"/>
                <w:szCs w:val="22"/>
              </w:rPr>
              <w:t>-</w:t>
            </w:r>
          </w:p>
        </w:tc>
      </w:tr>
      <w:tr w:rsidR="005722AC" w14:paraId="1F03147D" w14:textId="77777777" w:rsidTr="00E27EDC">
        <w:trPr>
          <w:trHeight w:hRule="exact" w:val="565"/>
        </w:trPr>
        <w:tc>
          <w:tcPr>
            <w:tcW w:w="631" w:type="pct"/>
            <w:vMerge/>
            <w:tcBorders>
              <w:left w:val="single" w:sz="4" w:space="0" w:color="000000"/>
              <w:right w:val="single" w:sz="4" w:space="0" w:color="000000"/>
            </w:tcBorders>
            <w:vAlign w:val="center"/>
          </w:tcPr>
          <w:p w14:paraId="73F432F0" w14:textId="77777777" w:rsidR="005722AC" w:rsidRPr="00E27EDC" w:rsidRDefault="005722AC">
            <w:pPr>
              <w:ind w:left="141" w:right="164"/>
              <w:jc w:val="center"/>
              <w:textAlignment w:val="baseline"/>
              <w:rPr>
                <w:rFonts w:asciiTheme="majorBidi" w:eastAsia="Times New Roman" w:hAnsiTheme="majorBidi" w:cstheme="majorBidi"/>
                <w:b/>
                <w:bCs/>
                <w:color w:val="000000"/>
                <w:spacing w:val="-10"/>
                <w:sz w:val="22"/>
                <w:szCs w:val="22"/>
              </w:rPr>
            </w:pPr>
          </w:p>
        </w:tc>
        <w:tc>
          <w:tcPr>
            <w:tcW w:w="1323" w:type="pct"/>
            <w:tcBorders>
              <w:top w:val="single" w:sz="4" w:space="0" w:color="000000"/>
              <w:left w:val="single" w:sz="4" w:space="0" w:color="000000"/>
              <w:bottom w:val="single" w:sz="4" w:space="0" w:color="000000"/>
              <w:right w:val="single" w:sz="4" w:space="0" w:color="000000"/>
            </w:tcBorders>
            <w:vAlign w:val="center"/>
          </w:tcPr>
          <w:p w14:paraId="7A530A62" w14:textId="77777777" w:rsidR="005722AC" w:rsidRPr="00E27EDC" w:rsidRDefault="00F00574">
            <w:pPr>
              <w:spacing w:before="124" w:after="99" w:line="251" w:lineRule="exact"/>
              <w:ind w:left="142"/>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z w:val="22"/>
                <w:szCs w:val="22"/>
              </w:rPr>
              <w:t xml:space="preserve">TP </w:t>
            </w:r>
            <w:r w:rsidRPr="00E27EDC">
              <w:rPr>
                <w:rFonts w:asciiTheme="majorBidi" w:eastAsiaTheme="minorHAnsi" w:hAnsiTheme="majorBidi" w:cstheme="majorBidi"/>
                <w:sz w:val="22"/>
                <w:szCs w:val="22"/>
                <w:lang w:eastAsia="fr-FR"/>
              </w:rPr>
              <w:t>éléments finis 2</w:t>
            </w:r>
          </w:p>
        </w:tc>
        <w:tc>
          <w:tcPr>
            <w:tcW w:w="356" w:type="pct"/>
            <w:gridSpan w:val="2"/>
            <w:tcBorders>
              <w:top w:val="single" w:sz="4" w:space="0" w:color="000000"/>
              <w:left w:val="single" w:sz="4" w:space="0" w:color="000000"/>
              <w:bottom w:val="single" w:sz="4" w:space="0" w:color="000000"/>
              <w:right w:val="single" w:sz="4" w:space="0" w:color="000000"/>
            </w:tcBorders>
            <w:vAlign w:val="center"/>
          </w:tcPr>
          <w:p w14:paraId="5EC252B4" w14:textId="77777777" w:rsidR="005722AC" w:rsidRPr="00E27EDC" w:rsidRDefault="00F00574">
            <w:pPr>
              <w:jc w:val="center"/>
              <w:rPr>
                <w:rFonts w:asciiTheme="majorBidi" w:hAnsiTheme="majorBidi" w:cstheme="majorBidi"/>
                <w:sz w:val="22"/>
                <w:szCs w:val="22"/>
              </w:rPr>
            </w:pPr>
            <w:r w:rsidRPr="00E27EDC">
              <w:rPr>
                <w:rFonts w:asciiTheme="majorBidi" w:eastAsia="Times New Roman" w:hAnsiTheme="majorBidi" w:cstheme="majorBidi"/>
                <w:bCs/>
                <w:sz w:val="22"/>
                <w:szCs w:val="22"/>
              </w:rPr>
              <w:t>CSSM.8.8</w:t>
            </w:r>
          </w:p>
        </w:tc>
        <w:tc>
          <w:tcPr>
            <w:tcW w:w="194" w:type="pct"/>
            <w:gridSpan w:val="2"/>
            <w:tcBorders>
              <w:top w:val="single" w:sz="4" w:space="0" w:color="000000"/>
              <w:left w:val="single" w:sz="4" w:space="0" w:color="000000"/>
              <w:bottom w:val="single" w:sz="4" w:space="0" w:color="000000"/>
              <w:right w:val="single" w:sz="4" w:space="0" w:color="000000"/>
            </w:tcBorders>
            <w:vAlign w:val="center"/>
          </w:tcPr>
          <w:p w14:paraId="5FEB9C07" w14:textId="77777777" w:rsidR="005722AC" w:rsidRPr="00E27EDC" w:rsidRDefault="00F00574">
            <w:pPr>
              <w:spacing w:before="124" w:after="96" w:line="249" w:lineRule="exact"/>
              <w:jc w:val="center"/>
              <w:textAlignment w:val="baseline"/>
              <w:rPr>
                <w:rFonts w:asciiTheme="majorBidi" w:eastAsia="Times New Roman" w:hAnsiTheme="majorBidi" w:cstheme="majorBidi"/>
                <w:b/>
                <w:bCs/>
                <w:sz w:val="22"/>
                <w:szCs w:val="22"/>
              </w:rPr>
            </w:pPr>
            <w:r w:rsidRPr="00E27EDC">
              <w:rPr>
                <w:rFonts w:asciiTheme="majorBidi" w:eastAsia="Times New Roman" w:hAnsiTheme="majorBidi" w:cstheme="majorBidi"/>
                <w:b/>
                <w:bCs/>
                <w:sz w:val="22"/>
                <w:szCs w:val="22"/>
                <w:rtl/>
              </w:rPr>
              <w:t>2</w:t>
            </w:r>
          </w:p>
        </w:tc>
        <w:tc>
          <w:tcPr>
            <w:tcW w:w="194" w:type="pct"/>
            <w:gridSpan w:val="2"/>
            <w:tcBorders>
              <w:top w:val="single" w:sz="4" w:space="0" w:color="000000"/>
              <w:left w:val="single" w:sz="4" w:space="0" w:color="000000"/>
              <w:bottom w:val="single" w:sz="4" w:space="0" w:color="000000"/>
              <w:right w:val="single" w:sz="4" w:space="0" w:color="000000"/>
            </w:tcBorders>
            <w:vAlign w:val="center"/>
          </w:tcPr>
          <w:p w14:paraId="6CCDB42C" w14:textId="77777777" w:rsidR="005722AC" w:rsidRPr="00E27EDC" w:rsidRDefault="00F00574">
            <w:pPr>
              <w:spacing w:before="154" w:after="120" w:line="249" w:lineRule="exact"/>
              <w:jc w:val="center"/>
              <w:textAlignment w:val="baseline"/>
              <w:rPr>
                <w:rFonts w:asciiTheme="majorBidi" w:eastAsia="Times New Roman" w:hAnsiTheme="majorBidi" w:cstheme="majorBidi"/>
                <w:b/>
                <w:bCs/>
                <w:sz w:val="22"/>
                <w:szCs w:val="22"/>
              </w:rPr>
            </w:pPr>
            <w:r w:rsidRPr="00E27EDC">
              <w:rPr>
                <w:rFonts w:asciiTheme="majorBidi" w:eastAsia="Times New Roman" w:hAnsiTheme="majorBidi" w:cstheme="majorBidi"/>
                <w:b/>
                <w:bCs/>
                <w:sz w:val="22"/>
                <w:szCs w:val="22"/>
                <w:rtl/>
              </w:rPr>
              <w:t>2</w:t>
            </w:r>
          </w:p>
        </w:tc>
        <w:tc>
          <w:tcPr>
            <w:tcW w:w="292" w:type="pct"/>
            <w:gridSpan w:val="2"/>
            <w:tcBorders>
              <w:top w:val="single" w:sz="4" w:space="0" w:color="000000"/>
              <w:left w:val="single" w:sz="4" w:space="0" w:color="000000"/>
              <w:bottom w:val="single" w:sz="4" w:space="0" w:color="000000"/>
              <w:right w:val="single" w:sz="4" w:space="0" w:color="000000"/>
            </w:tcBorders>
            <w:vAlign w:val="center"/>
          </w:tcPr>
          <w:p w14:paraId="2A85F0F3" w14:textId="77777777" w:rsidR="005722AC" w:rsidRPr="00E27EDC" w:rsidRDefault="00F00574">
            <w:pPr>
              <w:spacing w:before="149" w:after="123" w:line="251" w:lineRule="exact"/>
              <w:jc w:val="center"/>
              <w:textAlignment w:val="baseline"/>
              <w:rPr>
                <w:rFonts w:asciiTheme="majorBidi" w:eastAsia="Times New Roman" w:hAnsiTheme="majorBidi" w:cstheme="majorBidi"/>
                <w:spacing w:val="-5"/>
                <w:sz w:val="22"/>
                <w:szCs w:val="22"/>
              </w:rPr>
            </w:pPr>
            <w:r w:rsidRPr="00E27EDC">
              <w:rPr>
                <w:rFonts w:asciiTheme="majorBidi" w:eastAsia="Times New Roman" w:hAnsiTheme="majorBidi" w:cstheme="majorBidi"/>
                <w:spacing w:val="-5"/>
                <w:sz w:val="22"/>
                <w:szCs w:val="22"/>
              </w:rPr>
              <w:t>-</w:t>
            </w:r>
          </w:p>
        </w:tc>
        <w:tc>
          <w:tcPr>
            <w:tcW w:w="295" w:type="pct"/>
            <w:gridSpan w:val="2"/>
            <w:tcBorders>
              <w:top w:val="single" w:sz="4" w:space="0" w:color="000000"/>
              <w:left w:val="single" w:sz="4" w:space="0" w:color="000000"/>
              <w:bottom w:val="single" w:sz="4" w:space="0" w:color="000000"/>
              <w:right w:val="single" w:sz="4" w:space="0" w:color="000000"/>
            </w:tcBorders>
            <w:vAlign w:val="center"/>
          </w:tcPr>
          <w:p w14:paraId="6F796295" w14:textId="77777777" w:rsidR="005722AC" w:rsidRPr="00E27EDC" w:rsidRDefault="00F00574">
            <w:pPr>
              <w:spacing w:before="149" w:after="123" w:line="251" w:lineRule="exact"/>
              <w:jc w:val="center"/>
              <w:textAlignment w:val="baseline"/>
              <w:rPr>
                <w:rFonts w:asciiTheme="majorBidi" w:eastAsia="Times New Roman" w:hAnsiTheme="majorBidi" w:cstheme="majorBidi"/>
                <w:spacing w:val="-5"/>
                <w:sz w:val="22"/>
                <w:szCs w:val="22"/>
              </w:rPr>
            </w:pPr>
            <w:r w:rsidRPr="00E27EDC">
              <w:rPr>
                <w:rFonts w:asciiTheme="majorBidi" w:eastAsia="Times New Roman" w:hAnsiTheme="majorBidi" w:cstheme="majorBidi"/>
                <w:spacing w:val="-5"/>
                <w:sz w:val="22"/>
                <w:szCs w:val="22"/>
              </w:rPr>
              <w:t>-</w:t>
            </w:r>
          </w:p>
        </w:tc>
        <w:tc>
          <w:tcPr>
            <w:tcW w:w="294" w:type="pct"/>
            <w:tcBorders>
              <w:top w:val="single" w:sz="4" w:space="0" w:color="000000"/>
              <w:left w:val="single" w:sz="4" w:space="0" w:color="000000"/>
              <w:bottom w:val="single" w:sz="4" w:space="0" w:color="000000"/>
              <w:right w:val="single" w:sz="4" w:space="0" w:color="000000"/>
            </w:tcBorders>
            <w:vAlign w:val="center"/>
          </w:tcPr>
          <w:p w14:paraId="1EC7D2D6" w14:textId="77777777" w:rsidR="005722AC" w:rsidRPr="00E27EDC" w:rsidRDefault="00F00574">
            <w:pPr>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pacing w:val="-5"/>
                <w:sz w:val="22"/>
                <w:szCs w:val="22"/>
                <w:rtl/>
              </w:rPr>
              <w:t>3</w:t>
            </w:r>
            <w:r w:rsidRPr="00E27EDC">
              <w:rPr>
                <w:rFonts w:asciiTheme="majorBidi" w:eastAsia="Times New Roman" w:hAnsiTheme="majorBidi" w:cstheme="majorBidi"/>
                <w:spacing w:val="-5"/>
                <w:sz w:val="22"/>
                <w:szCs w:val="22"/>
              </w:rPr>
              <w:t>h</w:t>
            </w:r>
            <w:r w:rsidRPr="00E27EDC">
              <w:rPr>
                <w:rFonts w:asciiTheme="majorBidi" w:eastAsia="Times New Roman" w:hAnsiTheme="majorBidi" w:cstheme="majorBidi"/>
                <w:spacing w:val="-5"/>
                <w:sz w:val="22"/>
                <w:szCs w:val="22"/>
                <w:rtl/>
              </w:rPr>
              <w:t>0</w:t>
            </w:r>
            <w:r w:rsidRPr="00E27EDC">
              <w:rPr>
                <w:rFonts w:asciiTheme="majorBidi" w:eastAsia="Times New Roman" w:hAnsiTheme="majorBidi" w:cstheme="majorBidi"/>
                <w:spacing w:val="-5"/>
                <w:sz w:val="22"/>
                <w:szCs w:val="22"/>
              </w:rPr>
              <w:t>0</w:t>
            </w:r>
          </w:p>
        </w:tc>
        <w:tc>
          <w:tcPr>
            <w:tcW w:w="344" w:type="pct"/>
            <w:tcBorders>
              <w:top w:val="single" w:sz="4" w:space="0" w:color="000000"/>
              <w:left w:val="single" w:sz="4" w:space="0" w:color="000000"/>
              <w:bottom w:val="single" w:sz="4" w:space="0" w:color="000000"/>
              <w:right w:val="single" w:sz="4" w:space="0" w:color="000000"/>
            </w:tcBorders>
            <w:vAlign w:val="center"/>
          </w:tcPr>
          <w:p w14:paraId="72F01403" w14:textId="77777777" w:rsidR="005722AC" w:rsidRPr="00E27EDC" w:rsidRDefault="00F00574">
            <w:pPr>
              <w:spacing w:before="149" w:after="123" w:line="251" w:lineRule="exact"/>
              <w:jc w:val="center"/>
              <w:textAlignment w:val="baseline"/>
              <w:rPr>
                <w:rFonts w:asciiTheme="majorBidi" w:eastAsia="Times New Roman" w:hAnsiTheme="majorBidi" w:cstheme="majorBidi"/>
                <w:sz w:val="22"/>
                <w:szCs w:val="22"/>
              </w:rPr>
            </w:pPr>
            <w:r w:rsidRPr="00E27EDC">
              <w:rPr>
                <w:rFonts w:asciiTheme="majorBidi" w:eastAsiaTheme="minorHAnsi" w:hAnsiTheme="majorBidi" w:cstheme="majorBidi"/>
                <w:sz w:val="22"/>
                <w:szCs w:val="22"/>
                <w:lang w:eastAsia="fr-FR"/>
              </w:rPr>
              <w:t>45h00</w:t>
            </w:r>
          </w:p>
        </w:tc>
        <w:tc>
          <w:tcPr>
            <w:tcW w:w="734" w:type="pct"/>
            <w:tcBorders>
              <w:top w:val="single" w:sz="4" w:space="0" w:color="000000"/>
              <w:left w:val="single" w:sz="4" w:space="0" w:color="000000"/>
              <w:bottom w:val="single" w:sz="4" w:space="0" w:color="000000"/>
              <w:right w:val="single" w:sz="4" w:space="0" w:color="000000"/>
            </w:tcBorders>
            <w:vAlign w:val="center"/>
          </w:tcPr>
          <w:p w14:paraId="7F3CA0BC" w14:textId="77777777" w:rsidR="005722AC" w:rsidRPr="00E27EDC" w:rsidRDefault="00F00574">
            <w:pPr>
              <w:spacing w:before="124" w:after="99" w:line="251" w:lineRule="exact"/>
              <w:jc w:val="center"/>
              <w:textAlignment w:val="baseline"/>
              <w:rPr>
                <w:rFonts w:asciiTheme="majorBidi" w:eastAsia="Times New Roman" w:hAnsiTheme="majorBidi" w:cstheme="majorBidi"/>
                <w:spacing w:val="-3"/>
                <w:sz w:val="22"/>
                <w:szCs w:val="22"/>
              </w:rPr>
            </w:pPr>
            <w:r w:rsidRPr="00E27EDC">
              <w:rPr>
                <w:rFonts w:asciiTheme="majorBidi" w:eastAsia="Times New Roman" w:hAnsiTheme="majorBidi" w:cstheme="majorBidi"/>
                <w:bCs/>
                <w:sz w:val="22"/>
                <w:szCs w:val="22"/>
              </w:rPr>
              <w:t>100%</w:t>
            </w:r>
          </w:p>
        </w:tc>
        <w:tc>
          <w:tcPr>
            <w:tcW w:w="342" w:type="pct"/>
            <w:tcBorders>
              <w:top w:val="single" w:sz="4" w:space="0" w:color="000000"/>
              <w:left w:val="single" w:sz="4" w:space="0" w:color="000000"/>
              <w:bottom w:val="single" w:sz="4" w:space="0" w:color="000000"/>
              <w:right w:val="single" w:sz="4" w:space="0" w:color="000000"/>
            </w:tcBorders>
            <w:vAlign w:val="center"/>
          </w:tcPr>
          <w:p w14:paraId="53EF50FE" w14:textId="77777777" w:rsidR="005722AC" w:rsidRPr="00E27EDC" w:rsidRDefault="00F00574">
            <w:pPr>
              <w:spacing w:before="124" w:after="99" w:line="251" w:lineRule="exact"/>
              <w:jc w:val="center"/>
              <w:textAlignment w:val="baseline"/>
              <w:rPr>
                <w:rFonts w:asciiTheme="majorBidi" w:eastAsia="Times New Roman" w:hAnsiTheme="majorBidi" w:cstheme="majorBidi"/>
                <w:spacing w:val="-3"/>
                <w:sz w:val="22"/>
                <w:szCs w:val="22"/>
              </w:rPr>
            </w:pPr>
            <w:r w:rsidRPr="00E27EDC">
              <w:rPr>
                <w:rFonts w:asciiTheme="majorBidi" w:eastAsia="Times New Roman" w:hAnsiTheme="majorBidi" w:cstheme="majorBidi"/>
                <w:spacing w:val="-3"/>
                <w:sz w:val="22"/>
                <w:szCs w:val="22"/>
              </w:rPr>
              <w:t>-</w:t>
            </w:r>
          </w:p>
        </w:tc>
      </w:tr>
      <w:tr w:rsidR="005722AC" w14:paraId="55363A5F" w14:textId="77777777" w:rsidTr="00E27EDC">
        <w:trPr>
          <w:trHeight w:hRule="exact" w:val="783"/>
        </w:trPr>
        <w:tc>
          <w:tcPr>
            <w:tcW w:w="631" w:type="pct"/>
            <w:vMerge w:val="restart"/>
            <w:tcBorders>
              <w:top w:val="single" w:sz="4" w:space="0" w:color="000000"/>
              <w:left w:val="single" w:sz="4" w:space="0" w:color="000000"/>
              <w:right w:val="single" w:sz="4" w:space="0" w:color="000000"/>
            </w:tcBorders>
            <w:vAlign w:val="center"/>
          </w:tcPr>
          <w:p w14:paraId="5435CEAF" w14:textId="77777777" w:rsidR="005722AC" w:rsidRPr="00E27EDC" w:rsidRDefault="00F00574">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UE Transversale</w:t>
            </w:r>
          </w:p>
          <w:p w14:paraId="2F46F028" w14:textId="77777777" w:rsidR="005722AC" w:rsidRPr="00E27EDC" w:rsidRDefault="00F00574">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Code : UET 4.2</w:t>
            </w:r>
          </w:p>
          <w:p w14:paraId="4F780D8A" w14:textId="77777777" w:rsidR="005722AC" w:rsidRPr="00E27EDC" w:rsidRDefault="00F00574">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Crédits : 2</w:t>
            </w:r>
          </w:p>
          <w:p w14:paraId="4BAC4D42" w14:textId="77777777" w:rsidR="005722AC" w:rsidRPr="00E27EDC" w:rsidRDefault="00F00574">
            <w:pPr>
              <w:ind w:left="141" w:right="164"/>
              <w:jc w:val="center"/>
              <w:textAlignment w:val="baseline"/>
              <w:rPr>
                <w:rFonts w:asciiTheme="majorBidi" w:eastAsia="Times New Roman" w:hAnsiTheme="majorBidi" w:cstheme="majorBidi"/>
                <w:b/>
                <w:bCs/>
                <w:color w:val="000000"/>
                <w:spacing w:val="-10"/>
                <w:sz w:val="22"/>
                <w:szCs w:val="22"/>
              </w:rPr>
            </w:pPr>
            <w:r w:rsidRPr="00E27EDC">
              <w:rPr>
                <w:rFonts w:asciiTheme="majorBidi" w:eastAsia="Times New Roman" w:hAnsiTheme="majorBidi" w:cstheme="majorBidi"/>
                <w:b/>
                <w:bCs/>
                <w:color w:val="000000"/>
                <w:spacing w:val="-10"/>
                <w:sz w:val="22"/>
                <w:szCs w:val="22"/>
              </w:rPr>
              <w:t>Coefficients : 2</w:t>
            </w:r>
          </w:p>
        </w:tc>
        <w:tc>
          <w:tcPr>
            <w:tcW w:w="1323" w:type="pct"/>
            <w:tcBorders>
              <w:top w:val="single" w:sz="4" w:space="0" w:color="000000"/>
              <w:left w:val="single" w:sz="4" w:space="0" w:color="000000"/>
              <w:bottom w:val="single" w:sz="4" w:space="0" w:color="000000"/>
              <w:right w:val="single" w:sz="4" w:space="0" w:color="000000"/>
            </w:tcBorders>
            <w:vAlign w:val="center"/>
          </w:tcPr>
          <w:p w14:paraId="2C1CCCEC" w14:textId="77777777" w:rsidR="005722AC" w:rsidRPr="00E27EDC" w:rsidRDefault="00F00574">
            <w:pPr>
              <w:spacing w:before="119" w:after="99" w:line="251" w:lineRule="exact"/>
              <w:ind w:left="142"/>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z w:val="22"/>
                <w:szCs w:val="22"/>
              </w:rPr>
              <w:t>Respect des normes et règles d'éthique et d'intégrité</w:t>
            </w:r>
          </w:p>
        </w:tc>
        <w:tc>
          <w:tcPr>
            <w:tcW w:w="356" w:type="pct"/>
            <w:gridSpan w:val="2"/>
            <w:tcBorders>
              <w:top w:val="single" w:sz="4" w:space="0" w:color="000000"/>
              <w:left w:val="single" w:sz="4" w:space="0" w:color="000000"/>
              <w:bottom w:val="single" w:sz="4" w:space="0" w:color="000000"/>
              <w:right w:val="single" w:sz="4" w:space="0" w:color="000000"/>
            </w:tcBorders>
            <w:vAlign w:val="center"/>
          </w:tcPr>
          <w:p w14:paraId="67EE3B72" w14:textId="77777777" w:rsidR="005722AC" w:rsidRPr="00E27EDC" w:rsidRDefault="00F00574">
            <w:pPr>
              <w:jc w:val="center"/>
              <w:rPr>
                <w:rFonts w:asciiTheme="majorBidi" w:hAnsiTheme="majorBidi" w:cstheme="majorBidi"/>
                <w:sz w:val="22"/>
                <w:szCs w:val="22"/>
              </w:rPr>
            </w:pPr>
            <w:r w:rsidRPr="00E27EDC">
              <w:rPr>
                <w:rFonts w:asciiTheme="majorBidi" w:eastAsia="Times New Roman" w:hAnsiTheme="majorBidi" w:cstheme="majorBidi"/>
                <w:bCs/>
                <w:sz w:val="22"/>
                <w:szCs w:val="22"/>
              </w:rPr>
              <w:t>CSSM.8.9</w:t>
            </w:r>
          </w:p>
        </w:tc>
        <w:tc>
          <w:tcPr>
            <w:tcW w:w="194" w:type="pct"/>
            <w:gridSpan w:val="2"/>
            <w:tcBorders>
              <w:top w:val="single" w:sz="4" w:space="0" w:color="000000"/>
              <w:left w:val="single" w:sz="4" w:space="0" w:color="000000"/>
              <w:bottom w:val="single" w:sz="4" w:space="0" w:color="000000"/>
              <w:right w:val="single" w:sz="4" w:space="0" w:color="000000"/>
            </w:tcBorders>
            <w:vAlign w:val="center"/>
          </w:tcPr>
          <w:p w14:paraId="396B69B8" w14:textId="77777777" w:rsidR="005722AC" w:rsidRPr="00E27EDC" w:rsidRDefault="00F00574">
            <w:pPr>
              <w:spacing w:before="124" w:after="96" w:line="249" w:lineRule="exact"/>
              <w:jc w:val="center"/>
              <w:textAlignment w:val="baseline"/>
              <w:rPr>
                <w:rFonts w:asciiTheme="majorBidi" w:eastAsia="Times New Roman" w:hAnsiTheme="majorBidi" w:cstheme="majorBidi"/>
                <w:b/>
                <w:bCs/>
                <w:sz w:val="22"/>
                <w:szCs w:val="22"/>
              </w:rPr>
            </w:pPr>
            <w:r w:rsidRPr="00E27EDC">
              <w:rPr>
                <w:rFonts w:asciiTheme="majorBidi" w:eastAsia="Times New Roman" w:hAnsiTheme="majorBidi" w:cstheme="majorBidi"/>
                <w:b/>
                <w:bCs/>
                <w:sz w:val="22"/>
                <w:szCs w:val="22"/>
              </w:rPr>
              <w:t>1</w:t>
            </w:r>
          </w:p>
        </w:tc>
        <w:tc>
          <w:tcPr>
            <w:tcW w:w="194" w:type="pct"/>
            <w:gridSpan w:val="2"/>
            <w:tcBorders>
              <w:top w:val="single" w:sz="4" w:space="0" w:color="000000"/>
              <w:left w:val="single" w:sz="4" w:space="0" w:color="000000"/>
              <w:bottom w:val="single" w:sz="4" w:space="0" w:color="000000"/>
              <w:right w:val="single" w:sz="4" w:space="0" w:color="000000"/>
            </w:tcBorders>
            <w:vAlign w:val="center"/>
          </w:tcPr>
          <w:p w14:paraId="68C3817F" w14:textId="77777777" w:rsidR="005722AC" w:rsidRPr="00E27EDC" w:rsidRDefault="00F00574">
            <w:pPr>
              <w:spacing w:before="124" w:after="96" w:line="249" w:lineRule="exact"/>
              <w:jc w:val="center"/>
              <w:textAlignment w:val="baseline"/>
              <w:rPr>
                <w:rFonts w:asciiTheme="majorBidi" w:eastAsia="Times New Roman" w:hAnsiTheme="majorBidi" w:cstheme="majorBidi"/>
                <w:b/>
                <w:bCs/>
                <w:sz w:val="22"/>
                <w:szCs w:val="22"/>
              </w:rPr>
            </w:pPr>
            <w:r w:rsidRPr="00E27EDC">
              <w:rPr>
                <w:rFonts w:asciiTheme="majorBidi" w:eastAsia="Times New Roman" w:hAnsiTheme="majorBidi" w:cstheme="majorBidi"/>
                <w:b/>
                <w:bCs/>
                <w:sz w:val="22"/>
                <w:szCs w:val="22"/>
              </w:rPr>
              <w:t>1</w:t>
            </w:r>
          </w:p>
        </w:tc>
        <w:tc>
          <w:tcPr>
            <w:tcW w:w="292" w:type="pct"/>
            <w:gridSpan w:val="2"/>
            <w:tcBorders>
              <w:top w:val="single" w:sz="4" w:space="0" w:color="000000"/>
              <w:left w:val="single" w:sz="4" w:space="0" w:color="000000"/>
              <w:bottom w:val="single" w:sz="4" w:space="0" w:color="000000"/>
              <w:right w:val="single" w:sz="4" w:space="0" w:color="000000"/>
            </w:tcBorders>
            <w:vAlign w:val="center"/>
          </w:tcPr>
          <w:p w14:paraId="2F4BD42F" w14:textId="77777777" w:rsidR="005722AC" w:rsidRPr="00E27EDC" w:rsidRDefault="00F00574">
            <w:pPr>
              <w:spacing w:before="119" w:after="99" w:line="251" w:lineRule="exact"/>
              <w:jc w:val="center"/>
              <w:textAlignment w:val="baseline"/>
              <w:rPr>
                <w:rFonts w:asciiTheme="majorBidi" w:eastAsia="Times New Roman" w:hAnsiTheme="majorBidi" w:cstheme="majorBidi"/>
                <w:spacing w:val="-5"/>
                <w:sz w:val="22"/>
                <w:szCs w:val="22"/>
              </w:rPr>
            </w:pPr>
            <w:r w:rsidRPr="00E27EDC">
              <w:rPr>
                <w:rFonts w:asciiTheme="majorBidi" w:eastAsia="Times New Roman" w:hAnsiTheme="majorBidi" w:cstheme="majorBidi"/>
                <w:spacing w:val="-5"/>
                <w:sz w:val="22"/>
                <w:szCs w:val="22"/>
              </w:rPr>
              <w:t>1h30</w:t>
            </w:r>
          </w:p>
        </w:tc>
        <w:tc>
          <w:tcPr>
            <w:tcW w:w="295" w:type="pct"/>
            <w:gridSpan w:val="2"/>
            <w:tcBorders>
              <w:top w:val="single" w:sz="4" w:space="0" w:color="000000"/>
              <w:left w:val="single" w:sz="4" w:space="0" w:color="000000"/>
              <w:bottom w:val="single" w:sz="4" w:space="0" w:color="000000"/>
              <w:right w:val="single" w:sz="4" w:space="0" w:color="000000"/>
            </w:tcBorders>
            <w:vAlign w:val="center"/>
          </w:tcPr>
          <w:p w14:paraId="0B17C9E6" w14:textId="77777777" w:rsidR="005722AC" w:rsidRPr="00E27EDC" w:rsidRDefault="00F00574">
            <w:pPr>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z w:val="22"/>
                <w:szCs w:val="22"/>
              </w:rPr>
              <w:t>-</w:t>
            </w:r>
          </w:p>
        </w:tc>
        <w:tc>
          <w:tcPr>
            <w:tcW w:w="294" w:type="pct"/>
            <w:tcBorders>
              <w:top w:val="single" w:sz="4" w:space="0" w:color="000000"/>
              <w:left w:val="single" w:sz="4" w:space="0" w:color="000000"/>
              <w:bottom w:val="single" w:sz="4" w:space="0" w:color="000000"/>
              <w:right w:val="single" w:sz="4" w:space="0" w:color="000000"/>
            </w:tcBorders>
            <w:vAlign w:val="center"/>
          </w:tcPr>
          <w:p w14:paraId="2AA92039" w14:textId="77777777" w:rsidR="005722AC" w:rsidRPr="00E27EDC" w:rsidRDefault="00F00574">
            <w:pPr>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z w:val="22"/>
                <w:szCs w:val="22"/>
              </w:rPr>
              <w:t>-</w:t>
            </w:r>
          </w:p>
        </w:tc>
        <w:tc>
          <w:tcPr>
            <w:tcW w:w="344" w:type="pct"/>
            <w:tcBorders>
              <w:top w:val="single" w:sz="4" w:space="0" w:color="000000"/>
              <w:left w:val="single" w:sz="4" w:space="0" w:color="000000"/>
              <w:bottom w:val="single" w:sz="4" w:space="0" w:color="000000"/>
              <w:right w:val="single" w:sz="4" w:space="0" w:color="000000"/>
            </w:tcBorders>
            <w:vAlign w:val="center"/>
          </w:tcPr>
          <w:p w14:paraId="3545EFDE" w14:textId="77777777" w:rsidR="005722AC" w:rsidRPr="00E27EDC" w:rsidRDefault="00F00574">
            <w:pPr>
              <w:spacing w:before="119" w:after="99" w:line="251" w:lineRule="exact"/>
              <w:jc w:val="center"/>
              <w:textAlignment w:val="baseline"/>
              <w:rPr>
                <w:rFonts w:asciiTheme="majorBidi" w:eastAsia="Times New Roman" w:hAnsiTheme="majorBidi" w:cstheme="majorBidi"/>
                <w:sz w:val="22"/>
                <w:szCs w:val="22"/>
              </w:rPr>
            </w:pPr>
            <w:r w:rsidRPr="00E27EDC">
              <w:rPr>
                <w:rFonts w:asciiTheme="majorBidi" w:eastAsiaTheme="minorHAnsi" w:hAnsiTheme="majorBidi" w:cstheme="majorBidi"/>
                <w:sz w:val="22"/>
                <w:szCs w:val="22"/>
                <w:lang w:eastAsia="fr-FR"/>
              </w:rPr>
              <w:t>22h30</w:t>
            </w:r>
          </w:p>
        </w:tc>
        <w:tc>
          <w:tcPr>
            <w:tcW w:w="734" w:type="pct"/>
            <w:tcBorders>
              <w:top w:val="single" w:sz="4" w:space="0" w:color="000000"/>
              <w:left w:val="single" w:sz="4" w:space="0" w:color="000000"/>
              <w:bottom w:val="single" w:sz="4" w:space="0" w:color="000000"/>
              <w:right w:val="single" w:sz="4" w:space="0" w:color="000000"/>
            </w:tcBorders>
            <w:vAlign w:val="center"/>
          </w:tcPr>
          <w:p w14:paraId="570FE439" w14:textId="77777777" w:rsidR="005722AC" w:rsidRPr="00E27EDC" w:rsidRDefault="00F00574">
            <w:pPr>
              <w:spacing w:before="125" w:after="94" w:line="251" w:lineRule="exact"/>
              <w:jc w:val="center"/>
              <w:textAlignment w:val="baseline"/>
              <w:rPr>
                <w:rFonts w:asciiTheme="majorBidi" w:eastAsia="Times New Roman" w:hAnsiTheme="majorBidi" w:cstheme="majorBidi"/>
                <w:spacing w:val="-1"/>
                <w:sz w:val="22"/>
                <w:szCs w:val="22"/>
              </w:rPr>
            </w:pPr>
            <w:r w:rsidRPr="00E27EDC">
              <w:rPr>
                <w:rFonts w:asciiTheme="majorBidi" w:eastAsia="Times New Roman" w:hAnsiTheme="majorBidi" w:cstheme="majorBidi"/>
                <w:spacing w:val="-1"/>
                <w:sz w:val="22"/>
                <w:szCs w:val="22"/>
              </w:rPr>
              <w:t>-</w:t>
            </w:r>
          </w:p>
        </w:tc>
        <w:tc>
          <w:tcPr>
            <w:tcW w:w="342" w:type="pct"/>
            <w:tcBorders>
              <w:top w:val="single" w:sz="4" w:space="0" w:color="000000"/>
              <w:left w:val="single" w:sz="4" w:space="0" w:color="000000"/>
              <w:bottom w:val="single" w:sz="4" w:space="0" w:color="000000"/>
              <w:right w:val="single" w:sz="4" w:space="0" w:color="000000"/>
            </w:tcBorders>
            <w:vAlign w:val="center"/>
          </w:tcPr>
          <w:p w14:paraId="17B350FA" w14:textId="77777777" w:rsidR="005722AC" w:rsidRPr="00E27EDC" w:rsidRDefault="00F00574">
            <w:pPr>
              <w:spacing w:before="125" w:after="94" w:line="251" w:lineRule="exact"/>
              <w:jc w:val="center"/>
              <w:textAlignment w:val="baseline"/>
              <w:rPr>
                <w:rFonts w:asciiTheme="majorBidi" w:eastAsia="Times New Roman" w:hAnsiTheme="majorBidi" w:cstheme="majorBidi"/>
                <w:spacing w:val="-1"/>
                <w:sz w:val="22"/>
                <w:szCs w:val="22"/>
              </w:rPr>
            </w:pPr>
            <w:r w:rsidRPr="00E27EDC">
              <w:rPr>
                <w:rFonts w:asciiTheme="majorBidi" w:eastAsia="Times New Roman" w:hAnsiTheme="majorBidi" w:cstheme="majorBidi"/>
                <w:spacing w:val="-3"/>
                <w:sz w:val="22"/>
                <w:szCs w:val="22"/>
              </w:rPr>
              <w:t>100%</w:t>
            </w:r>
          </w:p>
        </w:tc>
      </w:tr>
      <w:tr w:rsidR="005722AC" w14:paraId="7606A147" w14:textId="77777777" w:rsidTr="00E27EDC">
        <w:trPr>
          <w:trHeight w:hRule="exact" w:val="691"/>
        </w:trPr>
        <w:tc>
          <w:tcPr>
            <w:tcW w:w="631" w:type="pct"/>
            <w:vMerge/>
            <w:tcBorders>
              <w:left w:val="single" w:sz="4" w:space="0" w:color="000000"/>
              <w:bottom w:val="single" w:sz="4" w:space="0" w:color="auto"/>
              <w:right w:val="single" w:sz="4" w:space="0" w:color="000000"/>
            </w:tcBorders>
            <w:vAlign w:val="center"/>
          </w:tcPr>
          <w:p w14:paraId="1C6A2728" w14:textId="77777777" w:rsidR="005722AC" w:rsidRPr="00E27EDC" w:rsidRDefault="005722AC">
            <w:pPr>
              <w:ind w:right="164"/>
              <w:jc w:val="center"/>
              <w:textAlignment w:val="baseline"/>
              <w:rPr>
                <w:rFonts w:asciiTheme="majorBidi" w:eastAsia="Times New Roman" w:hAnsiTheme="majorBidi" w:cstheme="majorBidi"/>
                <w:color w:val="000000"/>
                <w:spacing w:val="-10"/>
                <w:sz w:val="22"/>
                <w:szCs w:val="22"/>
              </w:rPr>
            </w:pPr>
          </w:p>
        </w:tc>
        <w:tc>
          <w:tcPr>
            <w:tcW w:w="1323" w:type="pct"/>
            <w:tcBorders>
              <w:top w:val="single" w:sz="4" w:space="0" w:color="000000"/>
              <w:left w:val="single" w:sz="4" w:space="0" w:color="000000"/>
              <w:bottom w:val="single" w:sz="4" w:space="0" w:color="auto"/>
              <w:right w:val="single" w:sz="4" w:space="0" w:color="000000"/>
            </w:tcBorders>
            <w:vAlign w:val="center"/>
          </w:tcPr>
          <w:p w14:paraId="2F6CD870" w14:textId="77777777" w:rsidR="005722AC" w:rsidRPr="00E27EDC" w:rsidRDefault="00F00574">
            <w:pPr>
              <w:spacing w:before="125" w:after="94" w:line="251" w:lineRule="exact"/>
              <w:ind w:left="142"/>
              <w:jc w:val="center"/>
              <w:textAlignment w:val="baseline"/>
              <w:rPr>
                <w:rFonts w:asciiTheme="majorBidi" w:eastAsia="Times New Roman" w:hAnsiTheme="majorBidi" w:cstheme="majorBidi"/>
                <w:sz w:val="22"/>
                <w:szCs w:val="22"/>
              </w:rPr>
            </w:pPr>
            <w:r w:rsidRPr="00E27EDC">
              <w:rPr>
                <w:rFonts w:asciiTheme="majorBidi" w:eastAsiaTheme="minorHAnsi" w:hAnsiTheme="majorBidi" w:cstheme="majorBidi"/>
                <w:sz w:val="22"/>
                <w:szCs w:val="22"/>
                <w:lang w:eastAsia="fr-FR"/>
              </w:rPr>
              <w:t>Maintenance industrielle</w:t>
            </w:r>
          </w:p>
        </w:tc>
        <w:tc>
          <w:tcPr>
            <w:tcW w:w="356" w:type="pct"/>
            <w:gridSpan w:val="2"/>
            <w:tcBorders>
              <w:top w:val="single" w:sz="4" w:space="0" w:color="000000"/>
              <w:left w:val="single" w:sz="4" w:space="0" w:color="000000"/>
              <w:bottom w:val="single" w:sz="4" w:space="0" w:color="000000"/>
              <w:right w:val="single" w:sz="4" w:space="0" w:color="000000"/>
            </w:tcBorders>
            <w:vAlign w:val="center"/>
          </w:tcPr>
          <w:p w14:paraId="7DB80F49" w14:textId="77777777" w:rsidR="005722AC" w:rsidRPr="00E27EDC" w:rsidRDefault="00F00574">
            <w:pPr>
              <w:spacing w:before="124" w:after="96" w:line="249" w:lineRule="exact"/>
              <w:jc w:val="center"/>
              <w:textAlignment w:val="baseline"/>
              <w:rPr>
                <w:rFonts w:asciiTheme="majorBidi" w:eastAsia="Times New Roman" w:hAnsiTheme="majorBidi" w:cstheme="majorBidi"/>
                <w:bCs/>
                <w:sz w:val="22"/>
                <w:szCs w:val="22"/>
              </w:rPr>
            </w:pPr>
            <w:r w:rsidRPr="00E27EDC">
              <w:rPr>
                <w:rFonts w:asciiTheme="majorBidi" w:eastAsia="Times New Roman" w:hAnsiTheme="majorBidi" w:cstheme="majorBidi"/>
                <w:bCs/>
                <w:sz w:val="22"/>
                <w:szCs w:val="22"/>
              </w:rPr>
              <w:t>CSSM.8.10</w:t>
            </w:r>
          </w:p>
        </w:tc>
        <w:tc>
          <w:tcPr>
            <w:tcW w:w="194" w:type="pct"/>
            <w:gridSpan w:val="2"/>
            <w:tcBorders>
              <w:top w:val="single" w:sz="4" w:space="0" w:color="000000"/>
              <w:left w:val="single" w:sz="4" w:space="0" w:color="000000"/>
              <w:bottom w:val="single" w:sz="4" w:space="0" w:color="000000"/>
              <w:right w:val="single" w:sz="4" w:space="0" w:color="000000"/>
            </w:tcBorders>
            <w:vAlign w:val="center"/>
          </w:tcPr>
          <w:p w14:paraId="192F521E" w14:textId="77777777" w:rsidR="005722AC" w:rsidRPr="00E27EDC" w:rsidRDefault="00F00574">
            <w:pPr>
              <w:spacing w:before="124" w:after="96" w:line="249" w:lineRule="exact"/>
              <w:jc w:val="center"/>
              <w:textAlignment w:val="baseline"/>
              <w:rPr>
                <w:rFonts w:asciiTheme="majorBidi" w:eastAsia="Times New Roman" w:hAnsiTheme="majorBidi" w:cstheme="majorBidi"/>
                <w:b/>
                <w:bCs/>
                <w:sz w:val="22"/>
                <w:szCs w:val="22"/>
              </w:rPr>
            </w:pPr>
            <w:r w:rsidRPr="00E27EDC">
              <w:rPr>
                <w:rFonts w:asciiTheme="majorBidi" w:eastAsia="Times New Roman" w:hAnsiTheme="majorBidi" w:cstheme="majorBidi"/>
                <w:b/>
                <w:bCs/>
                <w:sz w:val="22"/>
                <w:szCs w:val="22"/>
              </w:rPr>
              <w:t>1</w:t>
            </w:r>
          </w:p>
        </w:tc>
        <w:tc>
          <w:tcPr>
            <w:tcW w:w="194" w:type="pct"/>
            <w:gridSpan w:val="2"/>
            <w:tcBorders>
              <w:top w:val="single" w:sz="4" w:space="0" w:color="000000"/>
              <w:left w:val="single" w:sz="4" w:space="0" w:color="000000"/>
              <w:bottom w:val="single" w:sz="4" w:space="0" w:color="000000"/>
              <w:right w:val="single" w:sz="4" w:space="0" w:color="000000"/>
            </w:tcBorders>
            <w:vAlign w:val="center"/>
          </w:tcPr>
          <w:p w14:paraId="476E0045" w14:textId="77777777" w:rsidR="005722AC" w:rsidRPr="00E27EDC" w:rsidRDefault="00F00574">
            <w:pPr>
              <w:spacing w:before="124" w:after="96" w:line="249" w:lineRule="exact"/>
              <w:jc w:val="center"/>
              <w:textAlignment w:val="baseline"/>
              <w:rPr>
                <w:rFonts w:asciiTheme="majorBidi" w:eastAsia="Times New Roman" w:hAnsiTheme="majorBidi" w:cstheme="majorBidi"/>
                <w:b/>
                <w:bCs/>
                <w:sz w:val="22"/>
                <w:szCs w:val="22"/>
              </w:rPr>
            </w:pPr>
            <w:r w:rsidRPr="00E27EDC">
              <w:rPr>
                <w:rFonts w:asciiTheme="majorBidi" w:eastAsia="Times New Roman" w:hAnsiTheme="majorBidi" w:cstheme="majorBidi"/>
                <w:b/>
                <w:bCs/>
                <w:sz w:val="22"/>
                <w:szCs w:val="22"/>
              </w:rPr>
              <w:t>1</w:t>
            </w:r>
          </w:p>
        </w:tc>
        <w:tc>
          <w:tcPr>
            <w:tcW w:w="292" w:type="pct"/>
            <w:gridSpan w:val="2"/>
            <w:tcBorders>
              <w:top w:val="single" w:sz="4" w:space="0" w:color="000000"/>
              <w:left w:val="single" w:sz="4" w:space="0" w:color="000000"/>
              <w:bottom w:val="single" w:sz="4" w:space="0" w:color="000000"/>
              <w:right w:val="single" w:sz="4" w:space="0" w:color="000000"/>
            </w:tcBorders>
            <w:vAlign w:val="center"/>
          </w:tcPr>
          <w:p w14:paraId="620D39D2" w14:textId="77777777" w:rsidR="005722AC" w:rsidRPr="00E27EDC" w:rsidRDefault="00F00574">
            <w:pPr>
              <w:spacing w:before="119" w:after="99" w:line="251" w:lineRule="exact"/>
              <w:jc w:val="center"/>
              <w:textAlignment w:val="baseline"/>
              <w:rPr>
                <w:rFonts w:asciiTheme="majorBidi" w:eastAsia="Times New Roman" w:hAnsiTheme="majorBidi" w:cstheme="majorBidi"/>
                <w:spacing w:val="-5"/>
                <w:sz w:val="22"/>
                <w:szCs w:val="22"/>
              </w:rPr>
            </w:pPr>
            <w:r w:rsidRPr="00E27EDC">
              <w:rPr>
                <w:rFonts w:asciiTheme="majorBidi" w:eastAsia="Times New Roman" w:hAnsiTheme="majorBidi" w:cstheme="majorBidi"/>
                <w:spacing w:val="-5"/>
                <w:sz w:val="22"/>
                <w:szCs w:val="22"/>
              </w:rPr>
              <w:t>1h30</w:t>
            </w:r>
          </w:p>
        </w:tc>
        <w:tc>
          <w:tcPr>
            <w:tcW w:w="295" w:type="pct"/>
            <w:gridSpan w:val="2"/>
            <w:tcBorders>
              <w:top w:val="single" w:sz="4" w:space="0" w:color="000000"/>
              <w:left w:val="single" w:sz="4" w:space="0" w:color="000000"/>
              <w:bottom w:val="single" w:sz="4" w:space="0" w:color="000000"/>
              <w:right w:val="single" w:sz="4" w:space="0" w:color="000000"/>
            </w:tcBorders>
            <w:vAlign w:val="center"/>
          </w:tcPr>
          <w:p w14:paraId="30701691" w14:textId="77777777" w:rsidR="005722AC" w:rsidRPr="00E27EDC" w:rsidRDefault="00F00574">
            <w:pPr>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pacing w:val="-5"/>
                <w:sz w:val="22"/>
                <w:szCs w:val="22"/>
              </w:rPr>
              <w:t>1h30</w:t>
            </w:r>
          </w:p>
        </w:tc>
        <w:tc>
          <w:tcPr>
            <w:tcW w:w="294" w:type="pct"/>
            <w:tcBorders>
              <w:top w:val="single" w:sz="4" w:space="0" w:color="000000"/>
              <w:left w:val="single" w:sz="4" w:space="0" w:color="000000"/>
              <w:bottom w:val="single" w:sz="4" w:space="0" w:color="000000"/>
              <w:right w:val="single" w:sz="4" w:space="0" w:color="000000"/>
            </w:tcBorders>
            <w:vAlign w:val="center"/>
          </w:tcPr>
          <w:p w14:paraId="571E7405" w14:textId="77777777" w:rsidR="005722AC" w:rsidRPr="00E27EDC" w:rsidRDefault="00F00574">
            <w:pPr>
              <w:jc w:val="center"/>
              <w:textAlignment w:val="baseline"/>
              <w:rPr>
                <w:rFonts w:asciiTheme="majorBidi" w:eastAsia="Times New Roman" w:hAnsiTheme="majorBidi" w:cstheme="majorBidi"/>
                <w:sz w:val="22"/>
                <w:szCs w:val="22"/>
              </w:rPr>
            </w:pPr>
            <w:r w:rsidRPr="00E27EDC">
              <w:rPr>
                <w:rFonts w:asciiTheme="majorBidi" w:eastAsia="Times New Roman" w:hAnsiTheme="majorBidi" w:cstheme="majorBidi"/>
                <w:sz w:val="22"/>
                <w:szCs w:val="22"/>
              </w:rPr>
              <w:t>-</w:t>
            </w:r>
          </w:p>
        </w:tc>
        <w:tc>
          <w:tcPr>
            <w:tcW w:w="344" w:type="pct"/>
            <w:tcBorders>
              <w:top w:val="single" w:sz="4" w:space="0" w:color="000000"/>
              <w:left w:val="single" w:sz="4" w:space="0" w:color="000000"/>
              <w:bottom w:val="single" w:sz="4" w:space="0" w:color="000000"/>
              <w:right w:val="single" w:sz="4" w:space="0" w:color="000000"/>
            </w:tcBorders>
            <w:vAlign w:val="center"/>
          </w:tcPr>
          <w:p w14:paraId="4655B843" w14:textId="77777777" w:rsidR="005722AC" w:rsidRPr="00E27EDC" w:rsidRDefault="00F00574">
            <w:pPr>
              <w:spacing w:before="119" w:after="99" w:line="251" w:lineRule="exact"/>
              <w:jc w:val="center"/>
              <w:textAlignment w:val="baseline"/>
              <w:rPr>
                <w:rFonts w:asciiTheme="majorBidi" w:eastAsia="Times New Roman" w:hAnsiTheme="majorBidi" w:cstheme="majorBidi"/>
                <w:sz w:val="22"/>
                <w:szCs w:val="22"/>
              </w:rPr>
            </w:pPr>
            <w:r w:rsidRPr="00E27EDC">
              <w:rPr>
                <w:rFonts w:asciiTheme="majorBidi" w:eastAsiaTheme="minorHAnsi" w:hAnsiTheme="majorBidi" w:cstheme="majorBidi"/>
                <w:sz w:val="22"/>
                <w:szCs w:val="22"/>
                <w:lang w:eastAsia="fr-FR"/>
              </w:rPr>
              <w:t>22h30</w:t>
            </w:r>
          </w:p>
        </w:tc>
        <w:tc>
          <w:tcPr>
            <w:tcW w:w="734" w:type="pct"/>
            <w:tcBorders>
              <w:top w:val="single" w:sz="4" w:space="0" w:color="000000"/>
              <w:left w:val="single" w:sz="4" w:space="0" w:color="000000"/>
              <w:bottom w:val="single" w:sz="4" w:space="0" w:color="000000"/>
              <w:right w:val="single" w:sz="4" w:space="0" w:color="000000"/>
            </w:tcBorders>
            <w:vAlign w:val="center"/>
          </w:tcPr>
          <w:p w14:paraId="618AB103" w14:textId="77777777" w:rsidR="005722AC" w:rsidRPr="00E27EDC" w:rsidRDefault="00F00574">
            <w:pPr>
              <w:spacing w:before="125" w:after="94" w:line="251" w:lineRule="exact"/>
              <w:jc w:val="center"/>
              <w:textAlignment w:val="baseline"/>
              <w:rPr>
                <w:rFonts w:asciiTheme="majorBidi" w:eastAsia="Times New Roman" w:hAnsiTheme="majorBidi" w:cstheme="majorBidi"/>
                <w:spacing w:val="-1"/>
                <w:sz w:val="22"/>
                <w:szCs w:val="22"/>
              </w:rPr>
            </w:pPr>
            <w:r w:rsidRPr="00E27EDC">
              <w:rPr>
                <w:rFonts w:asciiTheme="majorBidi" w:eastAsia="Times New Roman" w:hAnsiTheme="majorBidi" w:cstheme="majorBidi"/>
                <w:spacing w:val="-1"/>
                <w:sz w:val="22"/>
                <w:szCs w:val="22"/>
              </w:rPr>
              <w:t>-</w:t>
            </w:r>
          </w:p>
        </w:tc>
        <w:tc>
          <w:tcPr>
            <w:tcW w:w="342" w:type="pct"/>
            <w:tcBorders>
              <w:top w:val="single" w:sz="4" w:space="0" w:color="000000"/>
              <w:left w:val="single" w:sz="4" w:space="0" w:color="000000"/>
              <w:bottom w:val="single" w:sz="4" w:space="0" w:color="000000"/>
              <w:right w:val="single" w:sz="4" w:space="0" w:color="000000"/>
            </w:tcBorders>
            <w:vAlign w:val="center"/>
          </w:tcPr>
          <w:p w14:paraId="20B5B5A8" w14:textId="77777777" w:rsidR="005722AC" w:rsidRPr="00E27EDC" w:rsidRDefault="00F00574">
            <w:pPr>
              <w:spacing w:before="125" w:after="94" w:line="251" w:lineRule="exact"/>
              <w:jc w:val="center"/>
              <w:textAlignment w:val="baseline"/>
              <w:rPr>
                <w:rFonts w:asciiTheme="majorBidi" w:eastAsia="Times New Roman" w:hAnsiTheme="majorBidi" w:cstheme="majorBidi"/>
                <w:spacing w:val="-1"/>
                <w:sz w:val="22"/>
                <w:szCs w:val="22"/>
              </w:rPr>
            </w:pPr>
            <w:r w:rsidRPr="00E27EDC">
              <w:rPr>
                <w:rFonts w:asciiTheme="majorBidi" w:eastAsia="Times New Roman" w:hAnsiTheme="majorBidi" w:cstheme="majorBidi"/>
                <w:spacing w:val="-3"/>
                <w:sz w:val="22"/>
                <w:szCs w:val="22"/>
              </w:rPr>
              <w:t>100%</w:t>
            </w:r>
          </w:p>
        </w:tc>
      </w:tr>
      <w:tr w:rsidR="005722AC" w14:paraId="56822FC5" w14:textId="77777777" w:rsidTr="00E27EDC">
        <w:trPr>
          <w:trHeight w:hRule="exact" w:val="480"/>
        </w:trPr>
        <w:tc>
          <w:tcPr>
            <w:tcW w:w="1961" w:type="pct"/>
            <w:gridSpan w:val="3"/>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7662A49" w14:textId="77777777" w:rsidR="005722AC" w:rsidRDefault="00F00574">
            <w:pPr>
              <w:spacing w:before="124" w:after="97" w:line="249" w:lineRule="exact"/>
              <w:ind w:right="734"/>
              <w:jc w:val="center"/>
              <w:textAlignment w:val="baseline"/>
              <w:rPr>
                <w:rFonts w:eastAsia="Times New Roman"/>
                <w:b/>
                <w:color w:val="000000"/>
              </w:rPr>
            </w:pPr>
            <w:r>
              <w:rPr>
                <w:rFonts w:eastAsia="Times New Roman"/>
                <w:b/>
                <w:color w:val="000000"/>
              </w:rPr>
              <w:t>Volume Horaire Total</w:t>
            </w:r>
          </w:p>
        </w:tc>
        <w:tc>
          <w:tcPr>
            <w:tcW w:w="355"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5711859" w14:textId="77777777" w:rsidR="005722AC" w:rsidRDefault="005722AC">
            <w:pPr>
              <w:spacing w:before="124" w:after="97" w:line="249" w:lineRule="exact"/>
              <w:jc w:val="center"/>
              <w:textAlignment w:val="baseline"/>
              <w:rPr>
                <w:rFonts w:eastAsia="Times New Roman"/>
                <w:b/>
                <w:color w:val="000000"/>
                <w:spacing w:val="-2"/>
              </w:rPr>
            </w:pPr>
          </w:p>
        </w:tc>
        <w:tc>
          <w:tcPr>
            <w:tcW w:w="194"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7EBFE279" w14:textId="77777777" w:rsidR="005722AC" w:rsidRDefault="00F00574">
            <w:pPr>
              <w:spacing w:before="124" w:after="97" w:line="249" w:lineRule="exact"/>
              <w:jc w:val="center"/>
              <w:textAlignment w:val="baseline"/>
              <w:rPr>
                <w:rFonts w:eastAsia="Times New Roman"/>
                <w:b/>
                <w:color w:val="000000"/>
                <w:spacing w:val="-2"/>
              </w:rPr>
            </w:pPr>
            <w:r>
              <w:rPr>
                <w:rFonts w:eastAsia="Times New Roman"/>
                <w:b/>
                <w:color w:val="000000"/>
                <w:spacing w:val="-2"/>
              </w:rPr>
              <w:t>30</w:t>
            </w:r>
          </w:p>
        </w:tc>
        <w:tc>
          <w:tcPr>
            <w:tcW w:w="194"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2603B7D" w14:textId="77777777" w:rsidR="005722AC" w:rsidRDefault="00F00574">
            <w:pPr>
              <w:spacing w:before="124" w:after="97" w:line="249" w:lineRule="exact"/>
              <w:jc w:val="center"/>
              <w:textAlignment w:val="baseline"/>
              <w:rPr>
                <w:rFonts w:eastAsia="Times New Roman"/>
                <w:b/>
                <w:color w:val="000000"/>
                <w:spacing w:val="-2"/>
              </w:rPr>
            </w:pPr>
            <w:r>
              <w:rPr>
                <w:rFonts w:eastAsia="Times New Roman"/>
                <w:b/>
                <w:color w:val="000000"/>
                <w:spacing w:val="-2"/>
              </w:rPr>
              <w:t>19</w:t>
            </w:r>
          </w:p>
        </w:tc>
        <w:tc>
          <w:tcPr>
            <w:tcW w:w="291"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0D6E3E1" w14:textId="77777777" w:rsidR="005722AC" w:rsidRDefault="00F00574">
            <w:pPr>
              <w:spacing w:before="124" w:after="97" w:line="249" w:lineRule="exact"/>
              <w:jc w:val="center"/>
              <w:textAlignment w:val="baseline"/>
              <w:rPr>
                <w:rFonts w:eastAsia="Times New Roman"/>
                <w:b/>
                <w:bCs/>
                <w:color w:val="000000"/>
                <w:spacing w:val="-2"/>
              </w:rPr>
            </w:pPr>
            <w:r>
              <w:rPr>
                <w:rFonts w:eastAsia="Times New Roman"/>
                <w:b/>
                <w:bCs/>
                <w:spacing w:val="-5"/>
              </w:rPr>
              <w:t>1</w:t>
            </w:r>
            <w:r>
              <w:rPr>
                <w:rFonts w:eastAsia="Times New Roman" w:hint="cs"/>
                <w:b/>
                <w:bCs/>
                <w:spacing w:val="-5"/>
                <w:rtl/>
              </w:rPr>
              <w:t>2</w:t>
            </w:r>
            <w:r>
              <w:rPr>
                <w:rFonts w:eastAsia="Times New Roman"/>
                <w:b/>
                <w:bCs/>
                <w:spacing w:val="-5"/>
              </w:rPr>
              <w:t>h</w:t>
            </w:r>
            <w:r>
              <w:rPr>
                <w:rFonts w:eastAsia="Times New Roman" w:hint="cs"/>
                <w:b/>
                <w:bCs/>
                <w:spacing w:val="-5"/>
                <w:rtl/>
              </w:rPr>
              <w:t>0</w:t>
            </w:r>
            <w:r>
              <w:rPr>
                <w:rFonts w:eastAsia="Times New Roman"/>
                <w:b/>
                <w:bCs/>
                <w:spacing w:val="-5"/>
              </w:rPr>
              <w:t>0</w:t>
            </w:r>
          </w:p>
        </w:tc>
        <w:tc>
          <w:tcPr>
            <w:tcW w:w="291"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EF114CB" w14:textId="77777777" w:rsidR="005722AC" w:rsidRDefault="00F00574">
            <w:pPr>
              <w:spacing w:before="124" w:after="97" w:line="249" w:lineRule="exact"/>
              <w:jc w:val="center"/>
              <w:textAlignment w:val="baseline"/>
              <w:rPr>
                <w:rFonts w:eastAsia="Times New Roman"/>
                <w:b/>
                <w:bCs/>
                <w:color w:val="000000"/>
                <w:spacing w:val="-3"/>
              </w:rPr>
            </w:pPr>
            <w:r>
              <w:rPr>
                <w:rFonts w:eastAsia="Times New Roman" w:hint="cs"/>
                <w:b/>
                <w:bCs/>
                <w:spacing w:val="-5"/>
                <w:rtl/>
              </w:rPr>
              <w:t>9</w:t>
            </w:r>
            <w:r>
              <w:rPr>
                <w:rFonts w:eastAsia="Times New Roman"/>
                <w:b/>
                <w:bCs/>
                <w:spacing w:val="-5"/>
              </w:rPr>
              <w:t>h</w:t>
            </w:r>
            <w:r>
              <w:rPr>
                <w:rFonts w:eastAsia="Times New Roman" w:hint="cs"/>
                <w:b/>
                <w:bCs/>
                <w:spacing w:val="-5"/>
                <w:rtl/>
              </w:rPr>
              <w:t>0</w:t>
            </w:r>
            <w:r>
              <w:rPr>
                <w:rFonts w:eastAsia="Times New Roman"/>
                <w:b/>
                <w:bCs/>
                <w:spacing w:val="-5"/>
              </w:rPr>
              <w:t>0</w:t>
            </w:r>
          </w:p>
        </w:tc>
        <w:tc>
          <w:tcPr>
            <w:tcW w:w="294"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71B7725B" w14:textId="77777777" w:rsidR="005722AC" w:rsidRDefault="00F00574">
            <w:pPr>
              <w:spacing w:before="124" w:after="97" w:line="249" w:lineRule="exact"/>
              <w:jc w:val="center"/>
              <w:textAlignment w:val="baseline"/>
              <w:rPr>
                <w:rFonts w:eastAsia="Times New Roman"/>
                <w:b/>
                <w:bCs/>
                <w:color w:val="000000"/>
              </w:rPr>
            </w:pPr>
            <w:r>
              <w:rPr>
                <w:rFonts w:eastAsia="Times New Roman" w:hint="cs"/>
                <w:b/>
                <w:bCs/>
                <w:spacing w:val="-5"/>
                <w:rtl/>
              </w:rPr>
              <w:t>7</w:t>
            </w:r>
            <w:r>
              <w:rPr>
                <w:rFonts w:eastAsia="Times New Roman"/>
                <w:b/>
                <w:bCs/>
                <w:spacing w:val="-5"/>
              </w:rPr>
              <w:t>h</w:t>
            </w:r>
            <w:r>
              <w:rPr>
                <w:rFonts w:eastAsia="Times New Roman" w:hint="cs"/>
                <w:b/>
                <w:bCs/>
                <w:spacing w:val="-5"/>
                <w:rtl/>
              </w:rPr>
              <w:t>3</w:t>
            </w:r>
            <w:r>
              <w:rPr>
                <w:rFonts w:eastAsia="Times New Roman"/>
                <w:b/>
                <w:bCs/>
                <w:spacing w:val="-5"/>
              </w:rPr>
              <w:t>0</w:t>
            </w:r>
          </w:p>
        </w:tc>
        <w:tc>
          <w:tcPr>
            <w:tcW w:w="344"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5AAF942" w14:textId="77777777" w:rsidR="005722AC" w:rsidRDefault="00F00574">
            <w:pPr>
              <w:spacing w:before="124" w:after="97" w:line="249" w:lineRule="exact"/>
              <w:jc w:val="center"/>
              <w:textAlignment w:val="baseline"/>
              <w:rPr>
                <w:rFonts w:eastAsia="Times New Roman"/>
                <w:b/>
                <w:color w:val="000000"/>
              </w:rPr>
            </w:pPr>
            <w:r>
              <w:rPr>
                <w:rFonts w:eastAsia="Times New Roman"/>
                <w:b/>
              </w:rPr>
              <w:t>427h30</w:t>
            </w:r>
          </w:p>
        </w:tc>
        <w:tc>
          <w:tcPr>
            <w:tcW w:w="734"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B29178B" w14:textId="77777777" w:rsidR="005722AC" w:rsidRDefault="005722AC">
            <w:pPr>
              <w:spacing w:before="124" w:after="97" w:line="249" w:lineRule="exact"/>
              <w:jc w:val="center"/>
              <w:textAlignment w:val="baseline"/>
              <w:rPr>
                <w:rFonts w:eastAsia="Times New Roman"/>
                <w:b/>
                <w:color w:val="000000"/>
              </w:rPr>
            </w:pPr>
          </w:p>
        </w:tc>
        <w:tc>
          <w:tcPr>
            <w:tcW w:w="342"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278FCAC" w14:textId="77777777" w:rsidR="005722AC" w:rsidRDefault="005722AC">
            <w:pPr>
              <w:spacing w:before="124" w:after="97" w:line="249" w:lineRule="exact"/>
              <w:jc w:val="center"/>
              <w:textAlignment w:val="baseline"/>
              <w:rPr>
                <w:rFonts w:eastAsia="Times New Roman"/>
                <w:b/>
                <w:color w:val="000000"/>
              </w:rPr>
            </w:pPr>
          </w:p>
        </w:tc>
      </w:tr>
    </w:tbl>
    <w:p w14:paraId="5B6F77E0" w14:textId="77777777" w:rsidR="005722AC" w:rsidRDefault="00F00574">
      <w:pPr>
        <w:rPr>
          <w:rFonts w:ascii="Courier New" w:eastAsia="Times New Roman" w:hAnsi="Courier New" w:cs="Courier New"/>
          <w:b/>
          <w:bCs/>
          <w:i/>
          <w:iCs/>
          <w:color w:val="000000"/>
          <w:lang w:eastAsia="fr-FR"/>
        </w:rPr>
      </w:pPr>
      <w:r>
        <w:rPr>
          <w:rFonts w:ascii="Courier New" w:eastAsia="Times New Roman" w:hAnsi="Courier New" w:cs="Courier New"/>
          <w:b/>
          <w:bCs/>
          <w:i/>
          <w:iCs/>
          <w:color w:val="000000"/>
          <w:lang w:eastAsia="fr-FR"/>
        </w:rPr>
        <w:br w:type="page"/>
      </w:r>
    </w:p>
    <w:p w14:paraId="5E56A803" w14:textId="77777777" w:rsidR="005722AC" w:rsidRDefault="00F00574">
      <w:pPr>
        <w:spacing w:after="200" w:line="276" w:lineRule="auto"/>
        <w:rPr>
          <w:b/>
          <w:bCs/>
          <w:u w:val="single"/>
        </w:rPr>
      </w:pPr>
      <w:r>
        <w:rPr>
          <w:b/>
          <w:bCs/>
          <w:u w:val="single"/>
        </w:rPr>
        <w:lastRenderedPageBreak/>
        <w:t xml:space="preserve">Semestre 9 : </w:t>
      </w:r>
    </w:p>
    <w:tbl>
      <w:tblPr>
        <w:tblW w:w="5000" w:type="pct"/>
        <w:tblCellMar>
          <w:left w:w="0" w:type="dxa"/>
          <w:right w:w="0" w:type="dxa"/>
        </w:tblCellMar>
        <w:tblLook w:val="04A0" w:firstRow="1" w:lastRow="0" w:firstColumn="1" w:lastColumn="0" w:noHBand="0" w:noVBand="1"/>
      </w:tblPr>
      <w:tblGrid>
        <w:gridCol w:w="2405"/>
        <w:gridCol w:w="3209"/>
        <w:gridCol w:w="9"/>
        <w:gridCol w:w="1002"/>
        <w:gridCol w:w="9"/>
        <w:gridCol w:w="577"/>
        <w:gridCol w:w="574"/>
        <w:gridCol w:w="865"/>
        <w:gridCol w:w="984"/>
        <w:gridCol w:w="853"/>
        <w:gridCol w:w="993"/>
        <w:gridCol w:w="2047"/>
        <w:gridCol w:w="23"/>
        <w:gridCol w:w="1010"/>
      </w:tblGrid>
      <w:tr w:rsidR="005722AC" w14:paraId="7FDE7CD6" w14:textId="77777777">
        <w:trPr>
          <w:cantSplit/>
          <w:trHeight w:hRule="exact" w:val="680"/>
        </w:trPr>
        <w:tc>
          <w:tcPr>
            <w:tcW w:w="826" w:type="pct"/>
            <w:vMerge w:val="restart"/>
            <w:tcBorders>
              <w:top w:val="single" w:sz="4" w:space="0" w:color="000000"/>
              <w:left w:val="single" w:sz="4" w:space="0" w:color="000000"/>
              <w:bottom w:val="nil"/>
              <w:right w:val="single" w:sz="4" w:space="0" w:color="000000"/>
            </w:tcBorders>
            <w:shd w:val="clear" w:color="auto" w:fill="FBD4B4" w:themeFill="accent6" w:themeFillTint="66"/>
            <w:vAlign w:val="center"/>
          </w:tcPr>
          <w:p w14:paraId="3D785A8D" w14:textId="77777777" w:rsidR="005722AC" w:rsidRDefault="00F00574">
            <w:pPr>
              <w:spacing w:before="336" w:after="298" w:line="249" w:lineRule="exact"/>
              <w:ind w:right="164"/>
              <w:jc w:val="center"/>
              <w:textAlignment w:val="baseline"/>
              <w:rPr>
                <w:rFonts w:eastAsia="Times New Roman"/>
                <w:b/>
                <w:color w:val="000000"/>
                <w:spacing w:val="-1"/>
              </w:rPr>
            </w:pPr>
            <w:r>
              <w:rPr>
                <w:rFonts w:eastAsia="Times New Roman"/>
                <w:b/>
                <w:color w:val="000000"/>
                <w:spacing w:val="-1"/>
              </w:rPr>
              <w:t>Unité d'enseignement</w:t>
            </w:r>
          </w:p>
        </w:tc>
        <w:tc>
          <w:tcPr>
            <w:tcW w:w="1102" w:type="pct"/>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4D36966F"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Intitulés des matières</w:t>
            </w:r>
          </w:p>
        </w:tc>
        <w:tc>
          <w:tcPr>
            <w:tcW w:w="347" w:type="pct"/>
            <w:gridSpan w:val="2"/>
            <w:vMerge w:val="restart"/>
            <w:tcBorders>
              <w:top w:val="single" w:sz="4" w:space="0" w:color="auto"/>
              <w:left w:val="single" w:sz="4" w:space="0" w:color="auto"/>
              <w:right w:val="single" w:sz="4" w:space="0" w:color="auto"/>
            </w:tcBorders>
            <w:shd w:val="clear" w:color="auto" w:fill="FBD4B4" w:themeFill="accent6" w:themeFillTint="66"/>
            <w:textDirection w:val="btLr"/>
            <w:vAlign w:val="center"/>
          </w:tcPr>
          <w:p w14:paraId="4235F78A" w14:textId="77777777" w:rsidR="005722AC" w:rsidRDefault="00F00574">
            <w:pPr>
              <w:spacing w:before="336" w:after="298" w:line="249" w:lineRule="exact"/>
              <w:ind w:left="113" w:right="113"/>
              <w:jc w:val="center"/>
              <w:textAlignment w:val="baseline"/>
              <w:rPr>
                <w:rFonts w:eastAsia="Times New Roman"/>
                <w:b/>
                <w:color w:val="000000"/>
                <w:spacing w:val="2"/>
              </w:rPr>
            </w:pPr>
            <w:r>
              <w:rPr>
                <w:rFonts w:eastAsia="Times New Roman"/>
                <w:b/>
                <w:color w:val="000000"/>
                <w:spacing w:val="2"/>
              </w:rPr>
              <w:t>code</w:t>
            </w:r>
          </w:p>
        </w:tc>
        <w:tc>
          <w:tcPr>
            <w:tcW w:w="201" w:type="pct"/>
            <w:gridSpan w:val="2"/>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2B665375" w14:textId="77777777" w:rsidR="005722AC" w:rsidRDefault="00F00574">
            <w:pPr>
              <w:spacing w:line="249" w:lineRule="exact"/>
              <w:ind w:left="113" w:right="113"/>
              <w:jc w:val="center"/>
              <w:textAlignment w:val="baseline"/>
              <w:rPr>
                <w:rFonts w:eastAsia="Times New Roman"/>
                <w:b/>
                <w:color w:val="000000"/>
                <w:spacing w:val="2"/>
              </w:rPr>
            </w:pPr>
            <w:r>
              <w:rPr>
                <w:rFonts w:eastAsia="Times New Roman"/>
                <w:b/>
                <w:color w:val="000000"/>
                <w:spacing w:val="2"/>
              </w:rPr>
              <w:t>Crédits</w:t>
            </w:r>
          </w:p>
        </w:tc>
        <w:tc>
          <w:tcPr>
            <w:tcW w:w="197" w:type="pct"/>
            <w:vMerge w:val="restart"/>
            <w:tcBorders>
              <w:top w:val="single" w:sz="4" w:space="0" w:color="auto"/>
              <w:left w:val="single" w:sz="4" w:space="0" w:color="auto"/>
              <w:bottom w:val="single" w:sz="4" w:space="0" w:color="auto"/>
              <w:right w:val="single" w:sz="4" w:space="0" w:color="auto"/>
            </w:tcBorders>
            <w:shd w:val="clear" w:color="auto" w:fill="FBD4B4" w:themeFill="accent6" w:themeFillTint="66"/>
            <w:textDirection w:val="btLr"/>
            <w:vAlign w:val="center"/>
          </w:tcPr>
          <w:p w14:paraId="0F9C7FAE" w14:textId="77777777" w:rsidR="005722AC" w:rsidRDefault="00F00574">
            <w:pPr>
              <w:spacing w:before="100" w:beforeAutospacing="1" w:after="100" w:afterAutospacing="1" w:line="249" w:lineRule="exact"/>
              <w:ind w:left="115" w:right="115"/>
              <w:jc w:val="center"/>
              <w:textAlignment w:val="baseline"/>
              <w:rPr>
                <w:rFonts w:eastAsia="Times New Roman"/>
                <w:b/>
                <w:color w:val="000000"/>
                <w:spacing w:val="2"/>
              </w:rPr>
            </w:pPr>
            <w:r>
              <w:rPr>
                <w:rFonts w:eastAsia="Times New Roman"/>
                <w:b/>
                <w:color w:val="000000"/>
                <w:spacing w:val="2"/>
              </w:rPr>
              <w:t>Coefficients</w:t>
            </w:r>
          </w:p>
        </w:tc>
        <w:tc>
          <w:tcPr>
            <w:tcW w:w="928" w:type="pct"/>
            <w:gridSpan w:val="3"/>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01DAF754" w14:textId="77777777" w:rsidR="005722AC" w:rsidRDefault="00F00574">
            <w:pPr>
              <w:spacing w:line="247" w:lineRule="exact"/>
              <w:jc w:val="center"/>
              <w:textAlignment w:val="baseline"/>
              <w:rPr>
                <w:rFonts w:eastAsia="Times New Roman"/>
                <w:b/>
                <w:color w:val="000000"/>
              </w:rPr>
            </w:pPr>
            <w:r>
              <w:rPr>
                <w:rFonts w:eastAsia="Times New Roman"/>
                <w:b/>
                <w:color w:val="000000"/>
              </w:rPr>
              <w:t>Volume Horaire</w:t>
            </w:r>
          </w:p>
          <w:p w14:paraId="484EFF12" w14:textId="77777777" w:rsidR="005722AC" w:rsidRDefault="00F00574">
            <w:pPr>
              <w:spacing w:line="247" w:lineRule="exact"/>
              <w:jc w:val="center"/>
              <w:textAlignment w:val="baseline"/>
              <w:rPr>
                <w:rFonts w:eastAsia="Times New Roman"/>
                <w:b/>
                <w:color w:val="000000"/>
              </w:rPr>
            </w:pPr>
            <w:r>
              <w:rPr>
                <w:rFonts w:eastAsia="Times New Roman"/>
                <w:b/>
                <w:color w:val="000000"/>
              </w:rPr>
              <w:t>Hebdomadaire</w:t>
            </w:r>
          </w:p>
        </w:tc>
        <w:tc>
          <w:tcPr>
            <w:tcW w:w="341" w:type="pct"/>
            <w:vMerge w:val="restart"/>
            <w:tcBorders>
              <w:top w:val="single" w:sz="4" w:space="0" w:color="000000"/>
              <w:left w:val="single" w:sz="4" w:space="0" w:color="000000"/>
              <w:bottom w:val="nil"/>
              <w:right w:val="single" w:sz="4" w:space="0" w:color="auto"/>
            </w:tcBorders>
            <w:shd w:val="clear" w:color="auto" w:fill="FBD4B4" w:themeFill="accent6" w:themeFillTint="66"/>
            <w:vAlign w:val="center"/>
          </w:tcPr>
          <w:p w14:paraId="199C402B"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VHS</w:t>
            </w:r>
          </w:p>
        </w:tc>
        <w:tc>
          <w:tcPr>
            <w:tcW w:w="1058" w:type="pct"/>
            <w:gridSpan w:val="3"/>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1A5667F2"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Mode d’évaluation</w:t>
            </w:r>
          </w:p>
        </w:tc>
      </w:tr>
      <w:tr w:rsidR="005722AC" w14:paraId="4F196762" w14:textId="77777777">
        <w:trPr>
          <w:cantSplit/>
          <w:trHeight w:hRule="exact" w:val="896"/>
        </w:trPr>
        <w:tc>
          <w:tcPr>
            <w:tcW w:w="826" w:type="pct"/>
            <w:vMerge/>
            <w:tcBorders>
              <w:top w:val="nil"/>
              <w:left w:val="single" w:sz="4" w:space="0" w:color="000000"/>
              <w:bottom w:val="single" w:sz="4" w:space="0" w:color="000000"/>
              <w:right w:val="single" w:sz="4" w:space="0" w:color="000000"/>
            </w:tcBorders>
            <w:shd w:val="clear" w:color="auto" w:fill="FBD4B4" w:themeFill="accent6" w:themeFillTint="66"/>
            <w:vAlign w:val="center"/>
          </w:tcPr>
          <w:p w14:paraId="15681A5A" w14:textId="77777777" w:rsidR="005722AC" w:rsidRDefault="005722AC">
            <w:pPr>
              <w:jc w:val="center"/>
            </w:pPr>
          </w:p>
        </w:tc>
        <w:tc>
          <w:tcPr>
            <w:tcW w:w="1102" w:type="pct"/>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55C7A4DE" w14:textId="77777777" w:rsidR="005722AC" w:rsidRDefault="005722AC">
            <w:pPr>
              <w:jc w:val="center"/>
            </w:pPr>
          </w:p>
        </w:tc>
        <w:tc>
          <w:tcPr>
            <w:tcW w:w="347" w:type="pct"/>
            <w:gridSpan w:val="2"/>
            <w:vMerge/>
            <w:tcBorders>
              <w:left w:val="single" w:sz="4" w:space="0" w:color="auto"/>
              <w:bottom w:val="single" w:sz="4" w:space="0" w:color="auto"/>
              <w:right w:val="single" w:sz="4" w:space="0" w:color="auto"/>
            </w:tcBorders>
            <w:shd w:val="clear" w:color="auto" w:fill="FBD4B4" w:themeFill="accent6" w:themeFillTint="66"/>
            <w:vAlign w:val="center"/>
          </w:tcPr>
          <w:p w14:paraId="670CBF00" w14:textId="77777777" w:rsidR="005722AC" w:rsidRDefault="005722AC">
            <w:pPr>
              <w:jc w:val="center"/>
            </w:pPr>
          </w:p>
        </w:tc>
        <w:tc>
          <w:tcPr>
            <w:tcW w:w="201" w:type="pct"/>
            <w:gridSpan w:val="2"/>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6F08417B" w14:textId="77777777" w:rsidR="005722AC" w:rsidRDefault="005722AC">
            <w:pPr>
              <w:jc w:val="center"/>
            </w:pPr>
          </w:p>
        </w:tc>
        <w:tc>
          <w:tcPr>
            <w:tcW w:w="197" w:type="pct"/>
            <w:vMerge/>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2AC50DC3" w14:textId="77777777" w:rsidR="005722AC" w:rsidRDefault="005722AC">
            <w:pPr>
              <w:jc w:val="center"/>
            </w:pPr>
          </w:p>
        </w:tc>
        <w:tc>
          <w:tcPr>
            <w:tcW w:w="297" w:type="pct"/>
            <w:tcBorders>
              <w:top w:val="single" w:sz="4" w:space="0" w:color="000000"/>
              <w:left w:val="single" w:sz="4" w:space="0" w:color="auto"/>
              <w:bottom w:val="single" w:sz="4" w:space="0" w:color="000000"/>
              <w:right w:val="single" w:sz="4" w:space="0" w:color="000000"/>
            </w:tcBorders>
            <w:shd w:val="clear" w:color="auto" w:fill="FBD4B4" w:themeFill="accent6" w:themeFillTint="66"/>
            <w:vAlign w:val="center"/>
          </w:tcPr>
          <w:p w14:paraId="64ADB1E7" w14:textId="77777777" w:rsidR="005722AC" w:rsidRDefault="00F00574">
            <w:pPr>
              <w:spacing w:before="110" w:line="245" w:lineRule="exact"/>
              <w:jc w:val="center"/>
              <w:textAlignment w:val="baseline"/>
              <w:rPr>
                <w:rFonts w:eastAsia="Times New Roman"/>
                <w:b/>
                <w:color w:val="000000"/>
              </w:rPr>
            </w:pPr>
            <w:r>
              <w:rPr>
                <w:rFonts w:eastAsia="Times New Roman"/>
                <w:b/>
                <w:color w:val="000000"/>
              </w:rPr>
              <w:t>Cours</w:t>
            </w:r>
          </w:p>
        </w:tc>
        <w:tc>
          <w:tcPr>
            <w:tcW w:w="338"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768ED05E" w14:textId="77777777" w:rsidR="005722AC" w:rsidRDefault="00F00574">
            <w:pPr>
              <w:spacing w:before="110" w:line="245" w:lineRule="exact"/>
              <w:jc w:val="center"/>
              <w:textAlignment w:val="baseline"/>
              <w:rPr>
                <w:rFonts w:eastAsia="Times New Roman"/>
                <w:b/>
                <w:color w:val="000000"/>
                <w:spacing w:val="-3"/>
              </w:rPr>
            </w:pPr>
            <w:r>
              <w:rPr>
                <w:rFonts w:eastAsia="Times New Roman"/>
                <w:b/>
                <w:color w:val="000000"/>
                <w:spacing w:val="-3"/>
              </w:rPr>
              <w:t>TD</w:t>
            </w:r>
          </w:p>
        </w:tc>
        <w:tc>
          <w:tcPr>
            <w:tcW w:w="293"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5FDCA41A" w14:textId="77777777" w:rsidR="005722AC" w:rsidRDefault="00F00574">
            <w:pPr>
              <w:spacing w:before="110" w:line="245" w:lineRule="exact"/>
              <w:jc w:val="center"/>
              <w:textAlignment w:val="baseline"/>
              <w:rPr>
                <w:rFonts w:eastAsia="Times New Roman"/>
                <w:b/>
                <w:color w:val="000000"/>
                <w:spacing w:val="-1"/>
              </w:rPr>
            </w:pPr>
            <w:r>
              <w:rPr>
                <w:rFonts w:eastAsia="Times New Roman"/>
                <w:b/>
                <w:color w:val="000000"/>
                <w:spacing w:val="-1"/>
              </w:rPr>
              <w:t>TP</w:t>
            </w:r>
          </w:p>
        </w:tc>
        <w:tc>
          <w:tcPr>
            <w:tcW w:w="341" w:type="pct"/>
            <w:vMerge/>
            <w:tcBorders>
              <w:top w:val="nil"/>
              <w:left w:val="single" w:sz="4" w:space="0" w:color="000000"/>
              <w:bottom w:val="single" w:sz="4" w:space="0" w:color="000000"/>
              <w:right w:val="single" w:sz="4" w:space="0" w:color="auto"/>
            </w:tcBorders>
            <w:shd w:val="clear" w:color="auto" w:fill="FBD4B4" w:themeFill="accent6" w:themeFillTint="66"/>
            <w:vAlign w:val="center"/>
          </w:tcPr>
          <w:p w14:paraId="2E906053" w14:textId="77777777" w:rsidR="005722AC" w:rsidRDefault="005722AC">
            <w:pPr>
              <w:jc w:val="center"/>
            </w:pPr>
          </w:p>
        </w:tc>
        <w:tc>
          <w:tcPr>
            <w:tcW w:w="703" w:type="pct"/>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3CC12B0"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Contrôle continu</w:t>
            </w:r>
          </w:p>
        </w:tc>
        <w:tc>
          <w:tcPr>
            <w:tcW w:w="355" w:type="pct"/>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6F5CF2A" w14:textId="77777777" w:rsidR="005722AC" w:rsidRDefault="00F00574">
            <w:pPr>
              <w:spacing w:before="336" w:after="298" w:line="249" w:lineRule="exact"/>
              <w:jc w:val="center"/>
              <w:textAlignment w:val="baseline"/>
              <w:rPr>
                <w:rFonts w:eastAsia="Times New Roman"/>
                <w:b/>
                <w:color w:val="000000"/>
              </w:rPr>
            </w:pPr>
            <w:r>
              <w:rPr>
                <w:rFonts w:eastAsia="Times New Roman"/>
                <w:b/>
                <w:color w:val="000000"/>
              </w:rPr>
              <w:t>Examen final</w:t>
            </w:r>
          </w:p>
        </w:tc>
      </w:tr>
      <w:tr w:rsidR="005722AC" w14:paraId="642B0579" w14:textId="77777777">
        <w:trPr>
          <w:trHeight w:hRule="exact" w:val="697"/>
        </w:trPr>
        <w:tc>
          <w:tcPr>
            <w:tcW w:w="826" w:type="pct"/>
            <w:vMerge w:val="restart"/>
            <w:tcBorders>
              <w:top w:val="single" w:sz="4" w:space="0" w:color="000000"/>
              <w:left w:val="single" w:sz="4" w:space="0" w:color="000000"/>
              <w:right w:val="single" w:sz="4" w:space="0" w:color="000000"/>
            </w:tcBorders>
            <w:vAlign w:val="center"/>
          </w:tcPr>
          <w:p w14:paraId="1C9FEE73"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UE Fondamentale</w:t>
            </w:r>
          </w:p>
          <w:p w14:paraId="3E8B6F12"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Code : UEF 5.1.1</w:t>
            </w:r>
          </w:p>
          <w:p w14:paraId="0630CF59"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Crédits : 10</w:t>
            </w:r>
          </w:p>
          <w:p w14:paraId="198F3997"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Coefficients : 6</w:t>
            </w:r>
          </w:p>
        </w:tc>
        <w:tc>
          <w:tcPr>
            <w:tcW w:w="1102" w:type="pct"/>
            <w:tcBorders>
              <w:top w:val="single" w:sz="4" w:space="0" w:color="000000"/>
              <w:left w:val="single" w:sz="4" w:space="0" w:color="000000"/>
              <w:bottom w:val="single" w:sz="4" w:space="0" w:color="000000"/>
              <w:right w:val="single" w:sz="4" w:space="0" w:color="000000"/>
            </w:tcBorders>
            <w:vAlign w:val="center"/>
          </w:tcPr>
          <w:p w14:paraId="26A1086F" w14:textId="77777777" w:rsidR="005722AC" w:rsidRPr="00D02894" w:rsidRDefault="00F00574">
            <w:pPr>
              <w:spacing w:line="251" w:lineRule="exact"/>
              <w:ind w:left="141"/>
              <w:jc w:val="center"/>
              <w:textAlignment w:val="baseline"/>
              <w:rPr>
                <w:rFonts w:asciiTheme="majorHAnsi" w:eastAsia="Times New Roman" w:hAnsiTheme="majorHAnsi"/>
                <w:spacing w:val="-1"/>
              </w:rPr>
            </w:pPr>
            <w:r w:rsidRPr="00D02894">
              <w:rPr>
                <w:rFonts w:asciiTheme="majorHAnsi" w:eastAsiaTheme="minorHAnsi" w:hAnsiTheme="majorHAnsi"/>
                <w:lang w:eastAsia="fr-FR"/>
              </w:rPr>
              <w:t>Matériaux composites</w:t>
            </w:r>
          </w:p>
        </w:tc>
        <w:tc>
          <w:tcPr>
            <w:tcW w:w="347" w:type="pct"/>
            <w:gridSpan w:val="2"/>
            <w:tcBorders>
              <w:top w:val="single" w:sz="4" w:space="0" w:color="auto"/>
              <w:left w:val="single" w:sz="4" w:space="0" w:color="000000"/>
              <w:bottom w:val="single" w:sz="4" w:space="0" w:color="000000"/>
              <w:right w:val="single" w:sz="4" w:space="0" w:color="000000"/>
            </w:tcBorders>
            <w:vAlign w:val="center"/>
          </w:tcPr>
          <w:p w14:paraId="0ACD551B" w14:textId="77777777" w:rsidR="005722AC" w:rsidRDefault="00F00574">
            <w:pPr>
              <w:spacing w:before="124" w:after="96" w:line="249" w:lineRule="exact"/>
              <w:jc w:val="center"/>
              <w:textAlignment w:val="baseline"/>
              <w:rPr>
                <w:rFonts w:eastAsia="Times New Roman"/>
                <w:bCs/>
                <w:color w:val="000000"/>
                <w:sz w:val="20"/>
                <w:szCs w:val="20"/>
              </w:rPr>
            </w:pPr>
            <w:r>
              <w:rPr>
                <w:rFonts w:eastAsia="Times New Roman"/>
                <w:bCs/>
                <w:color w:val="000000"/>
                <w:sz w:val="20"/>
                <w:szCs w:val="20"/>
              </w:rPr>
              <w:t>CSSM.9.1</w:t>
            </w:r>
          </w:p>
        </w:tc>
        <w:tc>
          <w:tcPr>
            <w:tcW w:w="201" w:type="pct"/>
            <w:gridSpan w:val="2"/>
            <w:tcBorders>
              <w:top w:val="single" w:sz="4" w:space="0" w:color="auto"/>
              <w:left w:val="single" w:sz="4" w:space="0" w:color="000000"/>
              <w:bottom w:val="single" w:sz="4" w:space="0" w:color="000000"/>
              <w:right w:val="single" w:sz="4" w:space="0" w:color="000000"/>
            </w:tcBorders>
            <w:vAlign w:val="center"/>
          </w:tcPr>
          <w:p w14:paraId="0246AAEE" w14:textId="77777777" w:rsidR="005722AC" w:rsidRDefault="00F00574">
            <w:pPr>
              <w:jc w:val="center"/>
              <w:rPr>
                <w:rFonts w:ascii="Cambria" w:hAnsi="Cambria"/>
                <w:b/>
              </w:rPr>
            </w:pPr>
            <w:r>
              <w:rPr>
                <w:rFonts w:ascii="Cambria" w:hAnsi="Cambria"/>
                <w:b/>
              </w:rPr>
              <w:t>6</w:t>
            </w:r>
          </w:p>
        </w:tc>
        <w:tc>
          <w:tcPr>
            <w:tcW w:w="197" w:type="pct"/>
            <w:tcBorders>
              <w:top w:val="single" w:sz="4" w:space="0" w:color="auto"/>
              <w:left w:val="single" w:sz="4" w:space="0" w:color="000000"/>
              <w:bottom w:val="single" w:sz="4" w:space="0" w:color="000000"/>
              <w:right w:val="single" w:sz="4" w:space="0" w:color="000000"/>
            </w:tcBorders>
            <w:vAlign w:val="center"/>
          </w:tcPr>
          <w:p w14:paraId="6C180FD3" w14:textId="77777777" w:rsidR="005722AC" w:rsidRDefault="00F00574">
            <w:pPr>
              <w:spacing w:line="249" w:lineRule="exact"/>
              <w:jc w:val="center"/>
              <w:textAlignment w:val="baseline"/>
              <w:rPr>
                <w:rFonts w:ascii="Cambria" w:eastAsia="Times New Roman" w:hAnsi="Cambria"/>
                <w:b/>
                <w:color w:val="000000"/>
              </w:rPr>
            </w:pPr>
            <w:r>
              <w:rPr>
                <w:rFonts w:ascii="Cambria" w:eastAsia="Times New Roman" w:hAnsi="Cambria"/>
                <w:b/>
                <w:color w:val="000000"/>
              </w:rPr>
              <w:t>3</w:t>
            </w:r>
          </w:p>
        </w:tc>
        <w:tc>
          <w:tcPr>
            <w:tcW w:w="297" w:type="pct"/>
            <w:tcBorders>
              <w:top w:val="single" w:sz="4" w:space="0" w:color="000000"/>
              <w:left w:val="single" w:sz="4" w:space="0" w:color="000000"/>
              <w:bottom w:val="single" w:sz="4" w:space="0" w:color="000000"/>
              <w:right w:val="single" w:sz="4" w:space="0" w:color="000000"/>
            </w:tcBorders>
            <w:vAlign w:val="center"/>
          </w:tcPr>
          <w:p w14:paraId="722407AA" w14:textId="77777777" w:rsidR="005722AC" w:rsidRDefault="00F00574">
            <w:pPr>
              <w:spacing w:line="251" w:lineRule="exact"/>
              <w:jc w:val="center"/>
              <w:textAlignment w:val="baseline"/>
              <w:rPr>
                <w:rFonts w:ascii="Cambria" w:eastAsia="Times New Roman" w:hAnsi="Cambria"/>
                <w:color w:val="000000"/>
                <w:spacing w:val="-1"/>
              </w:rPr>
            </w:pPr>
            <w:r>
              <w:rPr>
                <w:rFonts w:ascii="Cambria" w:eastAsia="Times New Roman" w:hAnsi="Cambria"/>
                <w:color w:val="000000"/>
                <w:spacing w:val="-1"/>
              </w:rPr>
              <w:t>3h00</w:t>
            </w:r>
          </w:p>
        </w:tc>
        <w:tc>
          <w:tcPr>
            <w:tcW w:w="338" w:type="pct"/>
            <w:tcBorders>
              <w:top w:val="single" w:sz="4" w:space="0" w:color="000000"/>
              <w:left w:val="single" w:sz="4" w:space="0" w:color="000000"/>
              <w:bottom w:val="single" w:sz="4" w:space="0" w:color="000000"/>
              <w:right w:val="single" w:sz="4" w:space="0" w:color="000000"/>
            </w:tcBorders>
            <w:vAlign w:val="center"/>
          </w:tcPr>
          <w:p w14:paraId="6B46F8D2" w14:textId="77777777" w:rsidR="005722AC" w:rsidRDefault="00F00574">
            <w:pPr>
              <w:spacing w:line="251" w:lineRule="exact"/>
              <w:jc w:val="center"/>
              <w:textAlignment w:val="baseline"/>
              <w:rPr>
                <w:rFonts w:ascii="Cambria" w:eastAsia="Times New Roman" w:hAnsi="Cambria"/>
                <w:color w:val="000000"/>
                <w:spacing w:val="-5"/>
              </w:rPr>
            </w:pPr>
            <w:r>
              <w:rPr>
                <w:rFonts w:ascii="Cambria" w:eastAsia="Times New Roman" w:hAnsi="Cambria"/>
                <w:color w:val="000000"/>
                <w:spacing w:val="-5"/>
              </w:rPr>
              <w:t>1h30</w:t>
            </w:r>
          </w:p>
        </w:tc>
        <w:tc>
          <w:tcPr>
            <w:tcW w:w="293" w:type="pct"/>
            <w:tcBorders>
              <w:top w:val="single" w:sz="4" w:space="0" w:color="000000"/>
              <w:left w:val="single" w:sz="4" w:space="0" w:color="000000"/>
              <w:bottom w:val="single" w:sz="4" w:space="0" w:color="000000"/>
              <w:right w:val="single" w:sz="4" w:space="0" w:color="000000"/>
            </w:tcBorders>
            <w:vAlign w:val="center"/>
          </w:tcPr>
          <w:p w14:paraId="1CC47811" w14:textId="77777777" w:rsidR="005722AC" w:rsidRDefault="00F00574">
            <w:pPr>
              <w:jc w:val="center"/>
              <w:textAlignment w:val="baseline"/>
              <w:rPr>
                <w:rFonts w:ascii="Cambria" w:eastAsia="Times New Roman" w:hAnsi="Cambria"/>
                <w:color w:val="000000"/>
              </w:rPr>
            </w:pPr>
            <w:r>
              <w:rPr>
                <w:rFonts w:ascii="Cambria" w:eastAsia="Times New Roman" w:hAnsi="Cambria"/>
                <w:color w:val="000000"/>
              </w:rPr>
              <w:t>-</w:t>
            </w:r>
          </w:p>
        </w:tc>
        <w:tc>
          <w:tcPr>
            <w:tcW w:w="341" w:type="pct"/>
            <w:tcBorders>
              <w:top w:val="single" w:sz="4" w:space="0" w:color="000000"/>
              <w:left w:val="single" w:sz="4" w:space="0" w:color="000000"/>
              <w:bottom w:val="single" w:sz="4" w:space="0" w:color="000000"/>
              <w:right w:val="single" w:sz="4" w:space="0" w:color="auto"/>
            </w:tcBorders>
            <w:vAlign w:val="center"/>
          </w:tcPr>
          <w:p w14:paraId="383EEDAE" w14:textId="77777777" w:rsidR="005722AC" w:rsidRDefault="00F00574">
            <w:pPr>
              <w:spacing w:before="124" w:after="99" w:line="251" w:lineRule="exact"/>
              <w:jc w:val="center"/>
              <w:textAlignment w:val="baseline"/>
              <w:rPr>
                <w:rFonts w:ascii="Cambria" w:eastAsia="Times New Roman" w:hAnsi="Cambria"/>
                <w:color w:val="000000" w:themeColor="text1"/>
                <w:spacing w:val="-3"/>
              </w:rPr>
            </w:pPr>
            <w:r>
              <w:rPr>
                <w:rFonts w:ascii="Cambria" w:eastAsiaTheme="minorHAnsi" w:hAnsi="Cambria" w:cs="Cambria"/>
                <w:color w:val="000000" w:themeColor="text1"/>
                <w:lang w:eastAsia="fr-FR"/>
              </w:rPr>
              <w:t>67h30</w:t>
            </w:r>
          </w:p>
        </w:tc>
        <w:tc>
          <w:tcPr>
            <w:tcW w:w="703" w:type="pct"/>
            <w:tcBorders>
              <w:top w:val="single" w:sz="4" w:space="0" w:color="auto"/>
              <w:left w:val="single" w:sz="4" w:space="0" w:color="auto"/>
              <w:bottom w:val="single" w:sz="4" w:space="0" w:color="auto"/>
              <w:right w:val="single" w:sz="4" w:space="0" w:color="auto"/>
            </w:tcBorders>
            <w:vAlign w:val="center"/>
          </w:tcPr>
          <w:p w14:paraId="61310D51"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40%</w:t>
            </w:r>
          </w:p>
        </w:tc>
        <w:tc>
          <w:tcPr>
            <w:tcW w:w="355" w:type="pct"/>
            <w:gridSpan w:val="2"/>
            <w:tcBorders>
              <w:top w:val="single" w:sz="4" w:space="0" w:color="auto"/>
              <w:left w:val="single" w:sz="4" w:space="0" w:color="auto"/>
              <w:bottom w:val="single" w:sz="4" w:space="0" w:color="auto"/>
              <w:right w:val="single" w:sz="4" w:space="0" w:color="auto"/>
            </w:tcBorders>
            <w:vAlign w:val="center"/>
          </w:tcPr>
          <w:p w14:paraId="31D8C5DA"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60%</w:t>
            </w:r>
          </w:p>
        </w:tc>
      </w:tr>
      <w:tr w:rsidR="005722AC" w14:paraId="5A6D1445" w14:textId="77777777">
        <w:trPr>
          <w:trHeight w:val="559"/>
        </w:trPr>
        <w:tc>
          <w:tcPr>
            <w:tcW w:w="826" w:type="pct"/>
            <w:vMerge/>
            <w:tcBorders>
              <w:left w:val="single" w:sz="4" w:space="0" w:color="000000"/>
              <w:right w:val="single" w:sz="4" w:space="0" w:color="000000"/>
            </w:tcBorders>
            <w:vAlign w:val="center"/>
          </w:tcPr>
          <w:p w14:paraId="617DE585" w14:textId="77777777" w:rsidR="005722AC" w:rsidRDefault="005722AC">
            <w:pPr>
              <w:spacing w:line="251" w:lineRule="exact"/>
              <w:ind w:left="139" w:right="164"/>
              <w:jc w:val="center"/>
              <w:textAlignment w:val="baseline"/>
              <w:rPr>
                <w:rFonts w:eastAsia="Times New Roman"/>
                <w:b/>
                <w:bCs/>
                <w:color w:val="000000"/>
                <w:spacing w:val="-6"/>
              </w:rPr>
            </w:pPr>
          </w:p>
        </w:tc>
        <w:tc>
          <w:tcPr>
            <w:tcW w:w="1102" w:type="pct"/>
            <w:tcBorders>
              <w:top w:val="single" w:sz="4" w:space="0" w:color="000000"/>
              <w:left w:val="single" w:sz="4" w:space="0" w:color="000000"/>
              <w:right w:val="single" w:sz="4" w:space="0" w:color="000000"/>
            </w:tcBorders>
            <w:vAlign w:val="center"/>
          </w:tcPr>
          <w:p w14:paraId="35DB151B" w14:textId="77777777" w:rsidR="005722AC" w:rsidRPr="00D02894" w:rsidRDefault="00F00574">
            <w:pPr>
              <w:spacing w:line="251" w:lineRule="exact"/>
              <w:ind w:left="141"/>
              <w:jc w:val="center"/>
              <w:textAlignment w:val="baseline"/>
              <w:rPr>
                <w:rFonts w:asciiTheme="majorHAnsi" w:eastAsia="Times New Roman" w:hAnsiTheme="majorHAnsi"/>
                <w:color w:val="000000"/>
                <w:spacing w:val="-1"/>
              </w:rPr>
            </w:pPr>
            <w:r w:rsidRPr="00D02894">
              <w:rPr>
                <w:rFonts w:asciiTheme="majorHAnsi" w:eastAsiaTheme="minorHAnsi" w:hAnsiTheme="majorHAnsi"/>
                <w:lang w:eastAsia="fr-FR"/>
              </w:rPr>
              <w:t>Bureau d’études et méthodes</w:t>
            </w:r>
          </w:p>
        </w:tc>
        <w:tc>
          <w:tcPr>
            <w:tcW w:w="347" w:type="pct"/>
            <w:gridSpan w:val="2"/>
            <w:tcBorders>
              <w:top w:val="single" w:sz="4" w:space="0" w:color="000000"/>
              <w:left w:val="single" w:sz="4" w:space="0" w:color="000000"/>
              <w:right w:val="single" w:sz="4" w:space="0" w:color="000000"/>
            </w:tcBorders>
            <w:vAlign w:val="center"/>
          </w:tcPr>
          <w:p w14:paraId="30C574F7" w14:textId="77777777" w:rsidR="005722AC" w:rsidRDefault="00F00574">
            <w:pPr>
              <w:jc w:val="center"/>
              <w:rPr>
                <w:sz w:val="20"/>
                <w:szCs w:val="20"/>
              </w:rPr>
            </w:pPr>
            <w:r>
              <w:rPr>
                <w:rFonts w:eastAsia="Times New Roman"/>
                <w:bCs/>
                <w:color w:val="000000"/>
                <w:sz w:val="20"/>
                <w:szCs w:val="20"/>
              </w:rPr>
              <w:t>CSSM.9.2</w:t>
            </w:r>
          </w:p>
        </w:tc>
        <w:tc>
          <w:tcPr>
            <w:tcW w:w="201" w:type="pct"/>
            <w:gridSpan w:val="2"/>
            <w:tcBorders>
              <w:top w:val="single" w:sz="4" w:space="0" w:color="000000"/>
              <w:left w:val="single" w:sz="4" w:space="0" w:color="000000"/>
              <w:right w:val="single" w:sz="4" w:space="0" w:color="000000"/>
            </w:tcBorders>
            <w:vAlign w:val="center"/>
          </w:tcPr>
          <w:p w14:paraId="2224FE80" w14:textId="77777777" w:rsidR="005722AC" w:rsidRDefault="00F00574">
            <w:pPr>
              <w:spacing w:line="249" w:lineRule="exact"/>
              <w:jc w:val="center"/>
              <w:textAlignment w:val="baseline"/>
              <w:rPr>
                <w:rFonts w:ascii="Cambria" w:eastAsia="Times New Roman" w:hAnsi="Cambria"/>
                <w:b/>
                <w:color w:val="000000"/>
              </w:rPr>
            </w:pPr>
            <w:r>
              <w:rPr>
                <w:rFonts w:ascii="Cambria" w:eastAsia="Times New Roman" w:hAnsi="Cambria"/>
                <w:b/>
                <w:color w:val="000000"/>
              </w:rPr>
              <w:t>4</w:t>
            </w:r>
          </w:p>
        </w:tc>
        <w:tc>
          <w:tcPr>
            <w:tcW w:w="197" w:type="pct"/>
            <w:tcBorders>
              <w:top w:val="single" w:sz="4" w:space="0" w:color="000000"/>
              <w:left w:val="single" w:sz="4" w:space="0" w:color="000000"/>
              <w:right w:val="single" w:sz="4" w:space="0" w:color="000000"/>
            </w:tcBorders>
            <w:vAlign w:val="center"/>
          </w:tcPr>
          <w:p w14:paraId="00443504" w14:textId="77777777" w:rsidR="005722AC" w:rsidRDefault="00F00574">
            <w:pPr>
              <w:spacing w:line="249" w:lineRule="exact"/>
              <w:jc w:val="center"/>
              <w:textAlignment w:val="baseline"/>
              <w:rPr>
                <w:rFonts w:ascii="Cambria" w:eastAsia="Times New Roman" w:hAnsi="Cambria"/>
                <w:b/>
                <w:color w:val="000000"/>
              </w:rPr>
            </w:pPr>
            <w:r>
              <w:rPr>
                <w:rFonts w:ascii="Cambria" w:eastAsia="Times New Roman" w:hAnsi="Cambria"/>
                <w:b/>
                <w:color w:val="000000"/>
              </w:rPr>
              <w:t>3</w:t>
            </w:r>
          </w:p>
        </w:tc>
        <w:tc>
          <w:tcPr>
            <w:tcW w:w="297" w:type="pct"/>
            <w:tcBorders>
              <w:top w:val="single" w:sz="4" w:space="0" w:color="000000"/>
              <w:left w:val="single" w:sz="4" w:space="0" w:color="000000"/>
              <w:right w:val="single" w:sz="4" w:space="0" w:color="000000"/>
            </w:tcBorders>
            <w:vAlign w:val="center"/>
          </w:tcPr>
          <w:p w14:paraId="53B29CFD" w14:textId="77777777" w:rsidR="005722AC" w:rsidRDefault="00F00574">
            <w:pPr>
              <w:spacing w:line="251" w:lineRule="exact"/>
              <w:jc w:val="center"/>
              <w:textAlignment w:val="baseline"/>
              <w:rPr>
                <w:rFonts w:ascii="Cambria" w:eastAsia="Times New Roman" w:hAnsi="Cambria"/>
                <w:color w:val="000000"/>
                <w:spacing w:val="-1"/>
              </w:rPr>
            </w:pPr>
            <w:r>
              <w:rPr>
                <w:rFonts w:ascii="Cambria" w:eastAsia="Times New Roman" w:hAnsi="Cambria"/>
                <w:color w:val="000000"/>
                <w:spacing w:val="-5"/>
              </w:rPr>
              <w:t>1h30</w:t>
            </w:r>
          </w:p>
        </w:tc>
        <w:tc>
          <w:tcPr>
            <w:tcW w:w="338" w:type="pct"/>
            <w:tcBorders>
              <w:top w:val="single" w:sz="4" w:space="0" w:color="000000"/>
              <w:left w:val="single" w:sz="4" w:space="0" w:color="000000"/>
              <w:right w:val="single" w:sz="4" w:space="0" w:color="000000"/>
            </w:tcBorders>
            <w:vAlign w:val="center"/>
          </w:tcPr>
          <w:p w14:paraId="063D7B25" w14:textId="77777777" w:rsidR="005722AC" w:rsidRDefault="00F00574">
            <w:pPr>
              <w:spacing w:line="251" w:lineRule="exact"/>
              <w:jc w:val="center"/>
              <w:textAlignment w:val="baseline"/>
              <w:rPr>
                <w:rFonts w:ascii="Cambria" w:eastAsia="Times New Roman" w:hAnsi="Cambria"/>
                <w:color w:val="000000"/>
                <w:spacing w:val="-5"/>
              </w:rPr>
            </w:pPr>
            <w:r>
              <w:rPr>
                <w:rFonts w:ascii="Cambria" w:eastAsia="Times New Roman" w:hAnsi="Cambria"/>
                <w:color w:val="000000"/>
                <w:spacing w:val="-5"/>
              </w:rPr>
              <w:t>-</w:t>
            </w:r>
          </w:p>
        </w:tc>
        <w:tc>
          <w:tcPr>
            <w:tcW w:w="293" w:type="pct"/>
            <w:tcBorders>
              <w:top w:val="single" w:sz="4" w:space="0" w:color="000000"/>
              <w:left w:val="single" w:sz="4" w:space="0" w:color="000000"/>
              <w:right w:val="single" w:sz="4" w:space="0" w:color="000000"/>
            </w:tcBorders>
            <w:vAlign w:val="center"/>
          </w:tcPr>
          <w:p w14:paraId="7FA9E526" w14:textId="77777777" w:rsidR="005722AC" w:rsidRDefault="00F00574">
            <w:pPr>
              <w:jc w:val="center"/>
              <w:textAlignment w:val="baseline"/>
              <w:rPr>
                <w:rFonts w:ascii="Cambria" w:eastAsia="Times New Roman" w:hAnsi="Cambria"/>
                <w:color w:val="000000"/>
              </w:rPr>
            </w:pPr>
            <w:r>
              <w:rPr>
                <w:rFonts w:ascii="Cambria" w:eastAsia="Times New Roman" w:hAnsi="Cambria"/>
                <w:color w:val="000000"/>
                <w:spacing w:val="-1"/>
              </w:rPr>
              <w:t>3h00</w:t>
            </w:r>
          </w:p>
        </w:tc>
        <w:tc>
          <w:tcPr>
            <w:tcW w:w="341" w:type="pct"/>
            <w:tcBorders>
              <w:top w:val="single" w:sz="4" w:space="0" w:color="000000"/>
              <w:left w:val="single" w:sz="4" w:space="0" w:color="000000"/>
              <w:right w:val="single" w:sz="4" w:space="0" w:color="000000"/>
            </w:tcBorders>
            <w:vAlign w:val="center"/>
          </w:tcPr>
          <w:p w14:paraId="33C8D12D" w14:textId="77777777" w:rsidR="005722AC" w:rsidRDefault="00F00574">
            <w:pPr>
              <w:spacing w:before="124" w:after="99" w:line="251" w:lineRule="exact"/>
              <w:jc w:val="center"/>
              <w:textAlignment w:val="baseline"/>
              <w:rPr>
                <w:rFonts w:ascii="Cambria" w:eastAsia="Times New Roman" w:hAnsi="Cambria"/>
                <w:color w:val="000000" w:themeColor="text1"/>
                <w:spacing w:val="-3"/>
              </w:rPr>
            </w:pPr>
            <w:r>
              <w:rPr>
                <w:rFonts w:ascii="Cambria" w:eastAsiaTheme="minorHAnsi" w:hAnsi="Cambria" w:cs="Cambria"/>
                <w:color w:val="000000" w:themeColor="text1"/>
                <w:lang w:eastAsia="fr-FR"/>
              </w:rPr>
              <w:t>67h30</w:t>
            </w:r>
          </w:p>
        </w:tc>
        <w:tc>
          <w:tcPr>
            <w:tcW w:w="703" w:type="pct"/>
            <w:tcBorders>
              <w:top w:val="single" w:sz="4" w:space="0" w:color="auto"/>
              <w:left w:val="single" w:sz="4" w:space="0" w:color="000000"/>
              <w:right w:val="single" w:sz="4" w:space="0" w:color="000000"/>
            </w:tcBorders>
            <w:vAlign w:val="center"/>
          </w:tcPr>
          <w:p w14:paraId="3A0D7441"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40%</w:t>
            </w:r>
          </w:p>
        </w:tc>
        <w:tc>
          <w:tcPr>
            <w:tcW w:w="355" w:type="pct"/>
            <w:gridSpan w:val="2"/>
            <w:tcBorders>
              <w:top w:val="single" w:sz="4" w:space="0" w:color="auto"/>
              <w:left w:val="single" w:sz="4" w:space="0" w:color="000000"/>
              <w:right w:val="single" w:sz="4" w:space="0" w:color="000000"/>
            </w:tcBorders>
            <w:vAlign w:val="center"/>
          </w:tcPr>
          <w:p w14:paraId="3131B157"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60%</w:t>
            </w:r>
          </w:p>
        </w:tc>
      </w:tr>
      <w:tr w:rsidR="005722AC" w14:paraId="3BB007C0" w14:textId="77777777">
        <w:trPr>
          <w:trHeight w:hRule="exact" w:val="573"/>
        </w:trPr>
        <w:tc>
          <w:tcPr>
            <w:tcW w:w="826" w:type="pct"/>
            <w:vMerge w:val="restart"/>
            <w:tcBorders>
              <w:top w:val="single" w:sz="4" w:space="0" w:color="000000"/>
              <w:left w:val="single" w:sz="4" w:space="0" w:color="000000"/>
              <w:right w:val="single" w:sz="4" w:space="0" w:color="000000"/>
            </w:tcBorders>
            <w:vAlign w:val="center"/>
          </w:tcPr>
          <w:p w14:paraId="25AF87B7"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UE Fondamentale</w:t>
            </w:r>
          </w:p>
          <w:p w14:paraId="59F6397E"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Code : UEF 5.1.2</w:t>
            </w:r>
          </w:p>
          <w:p w14:paraId="56087196" w14:textId="77777777" w:rsidR="005722AC" w:rsidRDefault="00F40153">
            <w:pPr>
              <w:ind w:left="139" w:right="164"/>
              <w:jc w:val="center"/>
              <w:textAlignment w:val="baseline"/>
              <w:rPr>
                <w:rFonts w:eastAsia="Times New Roman"/>
                <w:b/>
                <w:bCs/>
                <w:color w:val="000000"/>
                <w:spacing w:val="-10"/>
              </w:rPr>
            </w:pPr>
            <w:r>
              <w:rPr>
                <w:rFonts w:eastAsia="Times New Roman"/>
                <w:b/>
                <w:bCs/>
                <w:color w:val="000000"/>
                <w:spacing w:val="-10"/>
              </w:rPr>
              <w:t>Crédits : 12</w:t>
            </w:r>
          </w:p>
          <w:p w14:paraId="1CFA6707" w14:textId="77777777" w:rsidR="005722AC" w:rsidRDefault="00F40153">
            <w:pPr>
              <w:spacing w:line="251" w:lineRule="exact"/>
              <w:ind w:left="139" w:right="164"/>
              <w:jc w:val="center"/>
              <w:textAlignment w:val="baseline"/>
              <w:rPr>
                <w:rFonts w:eastAsia="Times New Roman"/>
                <w:b/>
                <w:bCs/>
                <w:color w:val="000000"/>
                <w:spacing w:val="-10"/>
              </w:rPr>
            </w:pPr>
            <w:r>
              <w:rPr>
                <w:rFonts w:eastAsia="Times New Roman"/>
                <w:b/>
                <w:bCs/>
                <w:color w:val="000000"/>
                <w:spacing w:val="-10"/>
              </w:rPr>
              <w:t>Coefficients : 6</w:t>
            </w:r>
          </w:p>
        </w:tc>
        <w:tc>
          <w:tcPr>
            <w:tcW w:w="1102" w:type="pct"/>
            <w:tcBorders>
              <w:top w:val="single" w:sz="4" w:space="0" w:color="000000"/>
              <w:left w:val="single" w:sz="4" w:space="0" w:color="000000"/>
              <w:bottom w:val="single" w:sz="4" w:space="0" w:color="000000"/>
              <w:right w:val="single" w:sz="4" w:space="0" w:color="000000"/>
            </w:tcBorders>
            <w:vAlign w:val="center"/>
          </w:tcPr>
          <w:p w14:paraId="4D4F41B9" w14:textId="77777777" w:rsidR="005722AC" w:rsidRPr="00D02894" w:rsidRDefault="00F00574">
            <w:pPr>
              <w:spacing w:line="251" w:lineRule="exact"/>
              <w:ind w:left="141"/>
              <w:jc w:val="center"/>
              <w:textAlignment w:val="baseline"/>
              <w:rPr>
                <w:rFonts w:asciiTheme="majorHAnsi" w:eastAsia="Times New Roman" w:hAnsiTheme="majorHAnsi"/>
                <w:spacing w:val="-1"/>
              </w:rPr>
            </w:pPr>
            <w:r w:rsidRPr="00D02894">
              <w:rPr>
                <w:rFonts w:asciiTheme="majorHAnsi" w:eastAsia="Times New Roman" w:hAnsiTheme="majorHAnsi"/>
              </w:rPr>
              <w:t>Mécanique de la rupture</w:t>
            </w:r>
          </w:p>
        </w:tc>
        <w:tc>
          <w:tcPr>
            <w:tcW w:w="347" w:type="pct"/>
            <w:gridSpan w:val="2"/>
            <w:tcBorders>
              <w:top w:val="single" w:sz="4" w:space="0" w:color="000000"/>
              <w:left w:val="single" w:sz="4" w:space="0" w:color="000000"/>
              <w:bottom w:val="single" w:sz="4" w:space="0" w:color="000000"/>
              <w:right w:val="single" w:sz="4" w:space="0" w:color="000000"/>
            </w:tcBorders>
            <w:vAlign w:val="center"/>
          </w:tcPr>
          <w:p w14:paraId="7499294D" w14:textId="77777777" w:rsidR="005722AC" w:rsidRDefault="00F00574">
            <w:pPr>
              <w:jc w:val="center"/>
              <w:rPr>
                <w:sz w:val="20"/>
                <w:szCs w:val="20"/>
              </w:rPr>
            </w:pPr>
            <w:r>
              <w:rPr>
                <w:rFonts w:eastAsia="Times New Roman"/>
                <w:bCs/>
                <w:color w:val="000000"/>
                <w:sz w:val="20"/>
                <w:szCs w:val="20"/>
              </w:rPr>
              <w:t>CSSM.9.3</w:t>
            </w:r>
          </w:p>
        </w:tc>
        <w:tc>
          <w:tcPr>
            <w:tcW w:w="201" w:type="pct"/>
            <w:gridSpan w:val="2"/>
            <w:tcBorders>
              <w:top w:val="single" w:sz="4" w:space="0" w:color="000000"/>
              <w:left w:val="single" w:sz="4" w:space="0" w:color="000000"/>
              <w:bottom w:val="single" w:sz="4" w:space="0" w:color="000000"/>
              <w:right w:val="single" w:sz="4" w:space="0" w:color="000000"/>
            </w:tcBorders>
            <w:vAlign w:val="center"/>
          </w:tcPr>
          <w:p w14:paraId="32D259AC" w14:textId="77777777" w:rsidR="005722AC" w:rsidRPr="00F00574" w:rsidRDefault="00F00574">
            <w:pPr>
              <w:jc w:val="center"/>
              <w:rPr>
                <w:rFonts w:ascii="Cambria" w:hAnsi="Cambria"/>
                <w:b/>
                <w:color w:val="FF0000"/>
              </w:rPr>
            </w:pPr>
            <w:r w:rsidRPr="00F00574">
              <w:rPr>
                <w:rFonts w:ascii="Cambria" w:hAnsi="Cambria"/>
                <w:b/>
                <w:color w:val="FF0000"/>
              </w:rPr>
              <w:t>4</w:t>
            </w:r>
          </w:p>
        </w:tc>
        <w:tc>
          <w:tcPr>
            <w:tcW w:w="197" w:type="pct"/>
            <w:tcBorders>
              <w:top w:val="single" w:sz="4" w:space="0" w:color="000000"/>
              <w:left w:val="single" w:sz="4" w:space="0" w:color="000000"/>
              <w:bottom w:val="single" w:sz="4" w:space="0" w:color="000000"/>
              <w:right w:val="single" w:sz="4" w:space="0" w:color="000000"/>
            </w:tcBorders>
            <w:vAlign w:val="center"/>
          </w:tcPr>
          <w:p w14:paraId="4AC6E823" w14:textId="77777777" w:rsidR="005722AC" w:rsidRPr="00F00574" w:rsidRDefault="00F00574">
            <w:pPr>
              <w:spacing w:line="249" w:lineRule="exact"/>
              <w:jc w:val="center"/>
              <w:textAlignment w:val="baseline"/>
              <w:rPr>
                <w:rFonts w:ascii="Cambria" w:eastAsia="Times New Roman" w:hAnsi="Cambria"/>
                <w:b/>
                <w:color w:val="FF0000"/>
              </w:rPr>
            </w:pPr>
            <w:r w:rsidRPr="00F00574">
              <w:rPr>
                <w:rFonts w:ascii="Cambria" w:eastAsia="Times New Roman" w:hAnsi="Cambria"/>
                <w:b/>
                <w:color w:val="FF0000"/>
              </w:rPr>
              <w:t>2</w:t>
            </w:r>
          </w:p>
        </w:tc>
        <w:tc>
          <w:tcPr>
            <w:tcW w:w="297" w:type="pct"/>
            <w:tcBorders>
              <w:top w:val="single" w:sz="4" w:space="0" w:color="000000"/>
              <w:left w:val="single" w:sz="4" w:space="0" w:color="000000"/>
              <w:bottom w:val="single" w:sz="4" w:space="0" w:color="000000"/>
              <w:right w:val="single" w:sz="4" w:space="0" w:color="000000"/>
            </w:tcBorders>
            <w:vAlign w:val="center"/>
          </w:tcPr>
          <w:p w14:paraId="4BC45996" w14:textId="77777777" w:rsidR="005722AC" w:rsidRPr="00F00574" w:rsidRDefault="00F00574">
            <w:pPr>
              <w:spacing w:before="115" w:after="84" w:line="251" w:lineRule="exact"/>
              <w:jc w:val="center"/>
              <w:textAlignment w:val="baseline"/>
              <w:rPr>
                <w:rFonts w:eastAsia="Times New Roman"/>
                <w:color w:val="FF0000"/>
                <w:spacing w:val="-1"/>
              </w:rPr>
            </w:pPr>
            <w:r w:rsidRPr="00F00574">
              <w:rPr>
                <w:rFonts w:eastAsia="Times New Roman"/>
                <w:color w:val="FF0000"/>
                <w:spacing w:val="-5"/>
              </w:rPr>
              <w:t>1h30</w:t>
            </w:r>
          </w:p>
        </w:tc>
        <w:tc>
          <w:tcPr>
            <w:tcW w:w="338" w:type="pct"/>
            <w:tcBorders>
              <w:top w:val="single" w:sz="4" w:space="0" w:color="000000"/>
              <w:left w:val="single" w:sz="4" w:space="0" w:color="000000"/>
              <w:bottom w:val="single" w:sz="4" w:space="0" w:color="000000"/>
              <w:right w:val="single" w:sz="4" w:space="0" w:color="000000"/>
            </w:tcBorders>
            <w:vAlign w:val="center"/>
          </w:tcPr>
          <w:p w14:paraId="46ADA549"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293" w:type="pct"/>
            <w:tcBorders>
              <w:top w:val="single" w:sz="4" w:space="0" w:color="000000"/>
              <w:left w:val="single" w:sz="4" w:space="0" w:color="000000"/>
              <w:bottom w:val="single" w:sz="4" w:space="0" w:color="000000"/>
              <w:right w:val="single" w:sz="4" w:space="0" w:color="000000"/>
            </w:tcBorders>
            <w:vAlign w:val="center"/>
          </w:tcPr>
          <w:p w14:paraId="0EAABA8A" w14:textId="77777777" w:rsidR="005722AC" w:rsidRDefault="00F00574">
            <w:pPr>
              <w:spacing w:line="251" w:lineRule="exact"/>
              <w:jc w:val="center"/>
              <w:textAlignment w:val="baseline"/>
              <w:rPr>
                <w:rFonts w:ascii="Cambria" w:eastAsia="Times New Roman" w:hAnsi="Cambria"/>
                <w:color w:val="000000"/>
                <w:spacing w:val="-1"/>
              </w:rPr>
            </w:pPr>
            <w:r>
              <w:rPr>
                <w:rFonts w:ascii="Cambria" w:eastAsia="Times New Roman" w:hAnsi="Cambria"/>
                <w:color w:val="000000"/>
                <w:spacing w:val="-1"/>
              </w:rPr>
              <w:t>-</w:t>
            </w:r>
          </w:p>
        </w:tc>
        <w:tc>
          <w:tcPr>
            <w:tcW w:w="341" w:type="pct"/>
            <w:tcBorders>
              <w:top w:val="single" w:sz="4" w:space="0" w:color="000000"/>
              <w:left w:val="single" w:sz="4" w:space="0" w:color="000000"/>
              <w:bottom w:val="single" w:sz="4" w:space="0" w:color="000000"/>
              <w:right w:val="single" w:sz="4" w:space="0" w:color="000000"/>
            </w:tcBorders>
            <w:vAlign w:val="center"/>
          </w:tcPr>
          <w:p w14:paraId="46C2EB84" w14:textId="77777777" w:rsidR="005722AC" w:rsidRDefault="00F00574">
            <w:pPr>
              <w:spacing w:before="124" w:after="99" w:line="251" w:lineRule="exact"/>
              <w:jc w:val="center"/>
              <w:textAlignment w:val="baseline"/>
              <w:rPr>
                <w:rFonts w:ascii="Cambria" w:eastAsia="Times New Roman" w:hAnsi="Cambria"/>
                <w:color w:val="000000" w:themeColor="text1"/>
                <w:spacing w:val="-3"/>
              </w:rPr>
            </w:pPr>
            <w:r>
              <w:rPr>
                <w:rFonts w:ascii="Cambria" w:eastAsiaTheme="minorHAnsi" w:hAnsi="Cambria" w:cs="Cambria"/>
                <w:color w:val="000000" w:themeColor="text1"/>
                <w:lang w:eastAsia="fr-FR"/>
              </w:rPr>
              <w:t>67h30</w:t>
            </w:r>
          </w:p>
        </w:tc>
        <w:tc>
          <w:tcPr>
            <w:tcW w:w="703" w:type="pct"/>
            <w:tcBorders>
              <w:top w:val="single" w:sz="4" w:space="0" w:color="000000"/>
              <w:left w:val="single" w:sz="4" w:space="0" w:color="000000"/>
              <w:bottom w:val="single" w:sz="4" w:space="0" w:color="000000"/>
              <w:right w:val="single" w:sz="4" w:space="0" w:color="000000"/>
            </w:tcBorders>
            <w:vAlign w:val="center"/>
          </w:tcPr>
          <w:p w14:paraId="3ED20750"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40%</w:t>
            </w:r>
          </w:p>
        </w:tc>
        <w:tc>
          <w:tcPr>
            <w:tcW w:w="355" w:type="pct"/>
            <w:gridSpan w:val="2"/>
            <w:tcBorders>
              <w:top w:val="single" w:sz="4" w:space="0" w:color="000000"/>
              <w:left w:val="single" w:sz="4" w:space="0" w:color="000000"/>
              <w:bottom w:val="single" w:sz="4" w:space="0" w:color="000000"/>
              <w:right w:val="single" w:sz="4" w:space="0" w:color="000000"/>
            </w:tcBorders>
            <w:vAlign w:val="center"/>
          </w:tcPr>
          <w:p w14:paraId="1A6F522B"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60%</w:t>
            </w:r>
          </w:p>
        </w:tc>
      </w:tr>
      <w:tr w:rsidR="005722AC" w14:paraId="68E911B9" w14:textId="77777777">
        <w:trPr>
          <w:trHeight w:hRule="exact" w:val="695"/>
        </w:trPr>
        <w:tc>
          <w:tcPr>
            <w:tcW w:w="826" w:type="pct"/>
            <w:vMerge/>
            <w:tcBorders>
              <w:top w:val="single" w:sz="4" w:space="0" w:color="000000"/>
              <w:left w:val="single" w:sz="4" w:space="0" w:color="000000"/>
              <w:right w:val="single" w:sz="4" w:space="0" w:color="000000"/>
            </w:tcBorders>
            <w:vAlign w:val="center"/>
          </w:tcPr>
          <w:p w14:paraId="6B261934" w14:textId="77777777" w:rsidR="005722AC" w:rsidRDefault="005722AC">
            <w:pPr>
              <w:ind w:left="139" w:right="164"/>
              <w:jc w:val="center"/>
              <w:textAlignment w:val="baseline"/>
              <w:rPr>
                <w:rFonts w:eastAsia="Times New Roman"/>
                <w:b/>
                <w:bCs/>
                <w:color w:val="000000"/>
                <w:spacing w:val="-10"/>
              </w:rPr>
            </w:pPr>
          </w:p>
        </w:tc>
        <w:tc>
          <w:tcPr>
            <w:tcW w:w="1102" w:type="pct"/>
            <w:tcBorders>
              <w:top w:val="single" w:sz="4" w:space="0" w:color="000000"/>
              <w:left w:val="single" w:sz="4" w:space="0" w:color="000000"/>
              <w:bottom w:val="single" w:sz="4" w:space="0" w:color="000000"/>
              <w:right w:val="single" w:sz="4" w:space="0" w:color="000000"/>
            </w:tcBorders>
            <w:vAlign w:val="center"/>
          </w:tcPr>
          <w:p w14:paraId="2FA1D288" w14:textId="77777777" w:rsidR="005722AC" w:rsidRPr="00D02894" w:rsidRDefault="00F00574">
            <w:pPr>
              <w:spacing w:line="251" w:lineRule="exact"/>
              <w:ind w:left="141"/>
              <w:jc w:val="center"/>
              <w:textAlignment w:val="baseline"/>
              <w:rPr>
                <w:rFonts w:asciiTheme="majorHAnsi" w:eastAsiaTheme="minorHAnsi" w:hAnsiTheme="majorHAnsi" w:cs="Cambria-Bold"/>
                <w:lang w:eastAsia="fr-FR"/>
              </w:rPr>
            </w:pPr>
            <w:r w:rsidRPr="00D02894">
              <w:rPr>
                <w:rFonts w:asciiTheme="majorHAnsi" w:eastAsiaTheme="minorHAnsi" w:hAnsiTheme="majorHAnsi"/>
                <w:lang w:eastAsia="fr-FR"/>
              </w:rPr>
              <w:t>Dynamique et contrôle des structures</w:t>
            </w:r>
          </w:p>
        </w:tc>
        <w:tc>
          <w:tcPr>
            <w:tcW w:w="347" w:type="pct"/>
            <w:gridSpan w:val="2"/>
            <w:tcBorders>
              <w:top w:val="single" w:sz="4" w:space="0" w:color="000000"/>
              <w:left w:val="single" w:sz="4" w:space="0" w:color="000000"/>
              <w:bottom w:val="single" w:sz="4" w:space="0" w:color="000000"/>
              <w:right w:val="single" w:sz="4" w:space="0" w:color="000000"/>
            </w:tcBorders>
            <w:vAlign w:val="center"/>
          </w:tcPr>
          <w:p w14:paraId="6E1681F2" w14:textId="77777777" w:rsidR="005722AC" w:rsidRDefault="00F00574">
            <w:pPr>
              <w:jc w:val="center"/>
              <w:rPr>
                <w:sz w:val="20"/>
                <w:szCs w:val="20"/>
              </w:rPr>
            </w:pPr>
            <w:r>
              <w:rPr>
                <w:rFonts w:eastAsia="Times New Roman"/>
                <w:bCs/>
                <w:color w:val="000000"/>
                <w:sz w:val="20"/>
                <w:szCs w:val="20"/>
              </w:rPr>
              <w:t>CSSM.9.4</w:t>
            </w:r>
          </w:p>
        </w:tc>
        <w:tc>
          <w:tcPr>
            <w:tcW w:w="201" w:type="pct"/>
            <w:gridSpan w:val="2"/>
            <w:tcBorders>
              <w:top w:val="single" w:sz="4" w:space="0" w:color="000000"/>
              <w:left w:val="single" w:sz="4" w:space="0" w:color="000000"/>
              <w:bottom w:val="single" w:sz="4" w:space="0" w:color="000000"/>
              <w:right w:val="single" w:sz="4" w:space="0" w:color="000000"/>
            </w:tcBorders>
            <w:vAlign w:val="center"/>
          </w:tcPr>
          <w:p w14:paraId="7084193F" w14:textId="77777777" w:rsidR="005722AC" w:rsidRDefault="00F00574">
            <w:pPr>
              <w:jc w:val="center"/>
              <w:rPr>
                <w:rFonts w:ascii="Cambria" w:hAnsi="Cambria"/>
                <w:b/>
              </w:rPr>
            </w:pPr>
            <w:r>
              <w:rPr>
                <w:rFonts w:ascii="Cambria" w:hAnsi="Cambria"/>
                <w:b/>
              </w:rPr>
              <w:t>4</w:t>
            </w:r>
          </w:p>
        </w:tc>
        <w:tc>
          <w:tcPr>
            <w:tcW w:w="197" w:type="pct"/>
            <w:tcBorders>
              <w:top w:val="single" w:sz="4" w:space="0" w:color="000000"/>
              <w:left w:val="single" w:sz="4" w:space="0" w:color="000000"/>
              <w:bottom w:val="single" w:sz="4" w:space="0" w:color="000000"/>
              <w:right w:val="single" w:sz="4" w:space="0" w:color="000000"/>
            </w:tcBorders>
            <w:vAlign w:val="center"/>
          </w:tcPr>
          <w:p w14:paraId="16C97B4D" w14:textId="77777777" w:rsidR="005722AC" w:rsidRDefault="00F00574">
            <w:pPr>
              <w:spacing w:line="249" w:lineRule="exact"/>
              <w:jc w:val="center"/>
              <w:textAlignment w:val="baseline"/>
              <w:rPr>
                <w:rFonts w:ascii="Cambria" w:eastAsia="Times New Roman" w:hAnsi="Cambria"/>
                <w:b/>
              </w:rPr>
            </w:pPr>
            <w:r>
              <w:rPr>
                <w:rFonts w:ascii="Cambria" w:eastAsia="Times New Roman" w:hAnsi="Cambria"/>
                <w:b/>
              </w:rPr>
              <w:t>2</w:t>
            </w:r>
          </w:p>
        </w:tc>
        <w:tc>
          <w:tcPr>
            <w:tcW w:w="297" w:type="pct"/>
            <w:tcBorders>
              <w:top w:val="single" w:sz="4" w:space="0" w:color="000000"/>
              <w:left w:val="single" w:sz="4" w:space="0" w:color="000000"/>
              <w:bottom w:val="single" w:sz="4" w:space="0" w:color="000000"/>
              <w:right w:val="single" w:sz="4" w:space="0" w:color="000000"/>
            </w:tcBorders>
            <w:vAlign w:val="center"/>
          </w:tcPr>
          <w:p w14:paraId="4A8C04BA" w14:textId="77777777" w:rsidR="005722AC" w:rsidRDefault="00F00574">
            <w:pPr>
              <w:spacing w:line="251" w:lineRule="exact"/>
              <w:jc w:val="center"/>
              <w:textAlignment w:val="baseline"/>
              <w:rPr>
                <w:rFonts w:ascii="Cambria" w:eastAsia="Times New Roman" w:hAnsi="Cambria"/>
                <w:spacing w:val="-1"/>
              </w:rPr>
            </w:pPr>
            <w:r>
              <w:rPr>
                <w:rFonts w:ascii="Cambria" w:eastAsia="Times New Roman" w:hAnsi="Cambria"/>
                <w:color w:val="000000"/>
                <w:spacing w:val="-5"/>
              </w:rPr>
              <w:t>1h30</w:t>
            </w:r>
          </w:p>
        </w:tc>
        <w:tc>
          <w:tcPr>
            <w:tcW w:w="338" w:type="pct"/>
            <w:tcBorders>
              <w:top w:val="single" w:sz="4" w:space="0" w:color="000000"/>
              <w:left w:val="single" w:sz="4" w:space="0" w:color="000000"/>
              <w:bottom w:val="single" w:sz="4" w:space="0" w:color="000000"/>
              <w:right w:val="single" w:sz="4" w:space="0" w:color="000000"/>
            </w:tcBorders>
            <w:vAlign w:val="center"/>
          </w:tcPr>
          <w:p w14:paraId="789E1F8B" w14:textId="77777777" w:rsidR="005722AC" w:rsidRDefault="00F00574">
            <w:pPr>
              <w:spacing w:line="251" w:lineRule="exact"/>
              <w:jc w:val="center"/>
              <w:textAlignment w:val="baseline"/>
              <w:rPr>
                <w:rFonts w:ascii="Cambria" w:eastAsia="Times New Roman" w:hAnsi="Cambria"/>
                <w:spacing w:val="-1"/>
              </w:rPr>
            </w:pPr>
            <w:r>
              <w:rPr>
                <w:rFonts w:ascii="Cambria" w:eastAsia="Times New Roman" w:hAnsi="Cambria"/>
                <w:color w:val="000000"/>
                <w:spacing w:val="-5"/>
              </w:rPr>
              <w:t>1h30</w:t>
            </w:r>
          </w:p>
        </w:tc>
        <w:tc>
          <w:tcPr>
            <w:tcW w:w="293" w:type="pct"/>
            <w:tcBorders>
              <w:top w:val="single" w:sz="4" w:space="0" w:color="000000"/>
              <w:left w:val="single" w:sz="4" w:space="0" w:color="000000"/>
              <w:bottom w:val="single" w:sz="4" w:space="0" w:color="000000"/>
              <w:right w:val="single" w:sz="4" w:space="0" w:color="000000"/>
            </w:tcBorders>
            <w:vAlign w:val="center"/>
          </w:tcPr>
          <w:p w14:paraId="652D1EBD" w14:textId="77777777" w:rsidR="005722AC" w:rsidRDefault="00F00574">
            <w:pPr>
              <w:jc w:val="center"/>
              <w:textAlignment w:val="baseline"/>
              <w:rPr>
                <w:rFonts w:ascii="Cambria" w:eastAsia="Times New Roman" w:hAnsi="Cambria"/>
              </w:rPr>
            </w:pPr>
            <w:r>
              <w:rPr>
                <w:rFonts w:ascii="Cambria" w:eastAsia="Times New Roman" w:hAnsi="Cambria"/>
              </w:rPr>
              <w:t>-</w:t>
            </w:r>
          </w:p>
        </w:tc>
        <w:tc>
          <w:tcPr>
            <w:tcW w:w="341" w:type="pct"/>
            <w:tcBorders>
              <w:top w:val="single" w:sz="4" w:space="0" w:color="000000"/>
              <w:left w:val="single" w:sz="4" w:space="0" w:color="000000"/>
              <w:bottom w:val="single" w:sz="4" w:space="0" w:color="000000"/>
              <w:right w:val="single" w:sz="4" w:space="0" w:color="000000"/>
            </w:tcBorders>
            <w:vAlign w:val="center"/>
          </w:tcPr>
          <w:p w14:paraId="0F01339F" w14:textId="77777777" w:rsidR="005722AC" w:rsidRDefault="00F00574">
            <w:pPr>
              <w:spacing w:before="115" w:after="84" w:line="251" w:lineRule="exact"/>
              <w:jc w:val="center"/>
              <w:textAlignment w:val="baseline"/>
              <w:rPr>
                <w:rFonts w:ascii="Cambria" w:eastAsia="Times New Roman" w:hAnsi="Cambria"/>
                <w:color w:val="000000" w:themeColor="text1"/>
                <w:spacing w:val="-1"/>
              </w:rPr>
            </w:pPr>
            <w:r>
              <w:rPr>
                <w:rFonts w:ascii="Cambria" w:eastAsiaTheme="minorHAnsi" w:hAnsi="Cambria" w:cs="Cambria"/>
                <w:color w:val="000000" w:themeColor="text1"/>
                <w:lang w:eastAsia="fr-FR"/>
              </w:rPr>
              <w:t>45h00</w:t>
            </w:r>
          </w:p>
        </w:tc>
        <w:tc>
          <w:tcPr>
            <w:tcW w:w="703" w:type="pct"/>
            <w:tcBorders>
              <w:top w:val="single" w:sz="4" w:space="0" w:color="000000"/>
              <w:left w:val="single" w:sz="4" w:space="0" w:color="000000"/>
              <w:bottom w:val="single" w:sz="4" w:space="0" w:color="000000"/>
              <w:right w:val="single" w:sz="4" w:space="0" w:color="000000"/>
            </w:tcBorders>
            <w:vAlign w:val="center"/>
          </w:tcPr>
          <w:p w14:paraId="3C261103"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40%</w:t>
            </w:r>
          </w:p>
        </w:tc>
        <w:tc>
          <w:tcPr>
            <w:tcW w:w="355" w:type="pct"/>
            <w:gridSpan w:val="2"/>
            <w:tcBorders>
              <w:top w:val="single" w:sz="4" w:space="0" w:color="000000"/>
              <w:left w:val="single" w:sz="4" w:space="0" w:color="000000"/>
              <w:bottom w:val="single" w:sz="4" w:space="0" w:color="000000"/>
              <w:right w:val="single" w:sz="4" w:space="0" w:color="000000"/>
            </w:tcBorders>
            <w:vAlign w:val="center"/>
          </w:tcPr>
          <w:p w14:paraId="1B67670D"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60%</w:t>
            </w:r>
          </w:p>
        </w:tc>
      </w:tr>
      <w:tr w:rsidR="005722AC" w14:paraId="5C02C09A" w14:textId="77777777">
        <w:trPr>
          <w:trHeight w:hRule="exact" w:val="568"/>
        </w:trPr>
        <w:tc>
          <w:tcPr>
            <w:tcW w:w="826" w:type="pct"/>
            <w:vMerge/>
            <w:tcBorders>
              <w:top w:val="single" w:sz="4" w:space="0" w:color="000000"/>
              <w:left w:val="single" w:sz="4" w:space="0" w:color="000000"/>
              <w:right w:val="single" w:sz="4" w:space="0" w:color="000000"/>
            </w:tcBorders>
            <w:vAlign w:val="center"/>
          </w:tcPr>
          <w:p w14:paraId="5059C24B" w14:textId="77777777" w:rsidR="005722AC" w:rsidRDefault="005722AC">
            <w:pPr>
              <w:ind w:left="139" w:right="164"/>
              <w:jc w:val="center"/>
              <w:textAlignment w:val="baseline"/>
              <w:rPr>
                <w:rFonts w:eastAsia="Times New Roman"/>
                <w:b/>
                <w:bCs/>
                <w:color w:val="000000"/>
                <w:spacing w:val="-10"/>
              </w:rPr>
            </w:pPr>
          </w:p>
        </w:tc>
        <w:tc>
          <w:tcPr>
            <w:tcW w:w="1102" w:type="pct"/>
            <w:tcBorders>
              <w:top w:val="single" w:sz="4" w:space="0" w:color="000000"/>
              <w:left w:val="single" w:sz="4" w:space="0" w:color="000000"/>
              <w:bottom w:val="single" w:sz="4" w:space="0" w:color="000000"/>
              <w:right w:val="single" w:sz="4" w:space="0" w:color="000000"/>
            </w:tcBorders>
            <w:vAlign w:val="center"/>
          </w:tcPr>
          <w:p w14:paraId="1E7F9A27" w14:textId="77777777" w:rsidR="005722AC" w:rsidRPr="00D02894" w:rsidRDefault="00F00574">
            <w:pPr>
              <w:spacing w:line="251" w:lineRule="exact"/>
              <w:ind w:left="141"/>
              <w:jc w:val="center"/>
              <w:textAlignment w:val="baseline"/>
              <w:rPr>
                <w:rFonts w:asciiTheme="majorHAnsi" w:eastAsiaTheme="minorHAnsi" w:hAnsiTheme="majorHAnsi" w:cs="Cambria-Bold"/>
                <w:lang w:eastAsia="fr-FR"/>
              </w:rPr>
            </w:pPr>
            <w:r w:rsidRPr="00D02894">
              <w:rPr>
                <w:rFonts w:asciiTheme="majorHAnsi" w:eastAsiaTheme="minorHAnsi" w:hAnsiTheme="majorHAnsi"/>
                <w:lang w:eastAsia="fr-FR"/>
              </w:rPr>
              <w:t>Mécanismes et robots articulés</w:t>
            </w:r>
          </w:p>
        </w:tc>
        <w:tc>
          <w:tcPr>
            <w:tcW w:w="347" w:type="pct"/>
            <w:gridSpan w:val="2"/>
            <w:tcBorders>
              <w:top w:val="single" w:sz="4" w:space="0" w:color="000000"/>
              <w:left w:val="single" w:sz="4" w:space="0" w:color="000000"/>
              <w:bottom w:val="single" w:sz="4" w:space="0" w:color="000000"/>
              <w:right w:val="single" w:sz="4" w:space="0" w:color="000000"/>
            </w:tcBorders>
            <w:vAlign w:val="center"/>
          </w:tcPr>
          <w:p w14:paraId="20499B05" w14:textId="77777777" w:rsidR="005722AC" w:rsidRDefault="00F00574">
            <w:pPr>
              <w:jc w:val="center"/>
              <w:rPr>
                <w:sz w:val="20"/>
                <w:szCs w:val="20"/>
              </w:rPr>
            </w:pPr>
            <w:r>
              <w:rPr>
                <w:rFonts w:eastAsia="Times New Roman"/>
                <w:bCs/>
                <w:sz w:val="20"/>
                <w:szCs w:val="20"/>
              </w:rPr>
              <w:t>CSSM.9.5</w:t>
            </w:r>
          </w:p>
        </w:tc>
        <w:tc>
          <w:tcPr>
            <w:tcW w:w="201" w:type="pct"/>
            <w:gridSpan w:val="2"/>
            <w:tcBorders>
              <w:top w:val="single" w:sz="4" w:space="0" w:color="000000"/>
              <w:left w:val="single" w:sz="4" w:space="0" w:color="000000"/>
              <w:bottom w:val="single" w:sz="4" w:space="0" w:color="000000"/>
              <w:right w:val="single" w:sz="4" w:space="0" w:color="000000"/>
            </w:tcBorders>
            <w:vAlign w:val="center"/>
          </w:tcPr>
          <w:p w14:paraId="42CCC1EB" w14:textId="77777777" w:rsidR="005722AC" w:rsidRDefault="00F00574">
            <w:pPr>
              <w:jc w:val="center"/>
              <w:rPr>
                <w:rFonts w:ascii="Cambria" w:hAnsi="Cambria"/>
                <w:b/>
              </w:rPr>
            </w:pPr>
            <w:r>
              <w:rPr>
                <w:rFonts w:ascii="Cambria" w:hAnsi="Cambria"/>
                <w:b/>
              </w:rPr>
              <w:t>4</w:t>
            </w:r>
          </w:p>
        </w:tc>
        <w:tc>
          <w:tcPr>
            <w:tcW w:w="197" w:type="pct"/>
            <w:tcBorders>
              <w:top w:val="single" w:sz="4" w:space="0" w:color="000000"/>
              <w:left w:val="single" w:sz="4" w:space="0" w:color="000000"/>
              <w:bottom w:val="single" w:sz="4" w:space="0" w:color="000000"/>
              <w:right w:val="single" w:sz="4" w:space="0" w:color="000000"/>
            </w:tcBorders>
            <w:vAlign w:val="center"/>
          </w:tcPr>
          <w:p w14:paraId="44382991" w14:textId="77777777" w:rsidR="005722AC" w:rsidRDefault="00F00574">
            <w:pPr>
              <w:spacing w:line="249" w:lineRule="exact"/>
              <w:jc w:val="center"/>
              <w:textAlignment w:val="baseline"/>
              <w:rPr>
                <w:rFonts w:ascii="Cambria" w:eastAsia="Times New Roman" w:hAnsi="Cambria"/>
                <w:b/>
                <w:color w:val="000000"/>
              </w:rPr>
            </w:pPr>
            <w:r>
              <w:rPr>
                <w:rFonts w:ascii="Cambria" w:eastAsia="Times New Roman" w:hAnsi="Cambria"/>
                <w:b/>
                <w:color w:val="000000"/>
              </w:rPr>
              <w:t>2</w:t>
            </w:r>
          </w:p>
        </w:tc>
        <w:tc>
          <w:tcPr>
            <w:tcW w:w="297" w:type="pct"/>
            <w:tcBorders>
              <w:top w:val="single" w:sz="4" w:space="0" w:color="000000"/>
              <w:left w:val="single" w:sz="4" w:space="0" w:color="000000"/>
              <w:bottom w:val="single" w:sz="4" w:space="0" w:color="000000"/>
              <w:right w:val="single" w:sz="4" w:space="0" w:color="000000"/>
            </w:tcBorders>
            <w:vAlign w:val="center"/>
          </w:tcPr>
          <w:p w14:paraId="399F674F"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5"/>
              </w:rPr>
              <w:t>1h30</w:t>
            </w:r>
          </w:p>
        </w:tc>
        <w:tc>
          <w:tcPr>
            <w:tcW w:w="338" w:type="pct"/>
            <w:tcBorders>
              <w:top w:val="single" w:sz="4" w:space="0" w:color="000000"/>
              <w:left w:val="single" w:sz="4" w:space="0" w:color="000000"/>
              <w:bottom w:val="single" w:sz="4" w:space="0" w:color="000000"/>
              <w:right w:val="single" w:sz="4" w:space="0" w:color="000000"/>
            </w:tcBorders>
            <w:vAlign w:val="center"/>
          </w:tcPr>
          <w:p w14:paraId="334B0E0D"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1h30</w:t>
            </w:r>
          </w:p>
        </w:tc>
        <w:tc>
          <w:tcPr>
            <w:tcW w:w="293" w:type="pct"/>
            <w:tcBorders>
              <w:top w:val="single" w:sz="4" w:space="0" w:color="000000"/>
              <w:left w:val="single" w:sz="4" w:space="0" w:color="000000"/>
              <w:bottom w:val="single" w:sz="4" w:space="0" w:color="000000"/>
              <w:right w:val="single" w:sz="4" w:space="0" w:color="000000"/>
            </w:tcBorders>
            <w:vAlign w:val="center"/>
          </w:tcPr>
          <w:p w14:paraId="6166E615" w14:textId="77777777" w:rsidR="005722AC" w:rsidRDefault="00F00574">
            <w:pPr>
              <w:jc w:val="center"/>
              <w:textAlignment w:val="baseline"/>
              <w:rPr>
                <w:rFonts w:eastAsia="Times New Roman"/>
                <w:color w:val="000000"/>
              </w:rPr>
            </w:pPr>
            <w:r>
              <w:rPr>
                <w:rFonts w:eastAsia="Times New Roman"/>
                <w:color w:val="000000"/>
                <w:spacing w:val="-5"/>
              </w:rPr>
              <w:t>-</w:t>
            </w:r>
          </w:p>
        </w:tc>
        <w:tc>
          <w:tcPr>
            <w:tcW w:w="341" w:type="pct"/>
            <w:tcBorders>
              <w:top w:val="single" w:sz="4" w:space="0" w:color="000000"/>
              <w:left w:val="single" w:sz="4" w:space="0" w:color="000000"/>
              <w:bottom w:val="single" w:sz="4" w:space="0" w:color="000000"/>
              <w:right w:val="single" w:sz="4" w:space="0" w:color="000000"/>
            </w:tcBorders>
            <w:vAlign w:val="center"/>
          </w:tcPr>
          <w:p w14:paraId="439599E8" w14:textId="77777777" w:rsidR="005722AC" w:rsidRDefault="00F00574">
            <w:pPr>
              <w:spacing w:before="115" w:after="84" w:line="251" w:lineRule="exact"/>
              <w:jc w:val="center"/>
              <w:textAlignment w:val="baseline"/>
              <w:rPr>
                <w:rFonts w:ascii="Cambria" w:eastAsia="Times New Roman" w:hAnsi="Cambria"/>
                <w:color w:val="000000" w:themeColor="text1"/>
                <w:spacing w:val="-1"/>
              </w:rPr>
            </w:pPr>
            <w:r>
              <w:rPr>
                <w:rFonts w:ascii="Cambria" w:eastAsiaTheme="minorHAnsi" w:hAnsi="Cambria" w:cs="Cambria"/>
                <w:color w:val="000000" w:themeColor="text1"/>
                <w:lang w:eastAsia="fr-FR"/>
              </w:rPr>
              <w:t>45h00</w:t>
            </w:r>
          </w:p>
        </w:tc>
        <w:tc>
          <w:tcPr>
            <w:tcW w:w="703" w:type="pct"/>
            <w:tcBorders>
              <w:top w:val="single" w:sz="4" w:space="0" w:color="000000"/>
              <w:left w:val="single" w:sz="4" w:space="0" w:color="000000"/>
              <w:bottom w:val="single" w:sz="4" w:space="0" w:color="000000"/>
              <w:right w:val="single" w:sz="4" w:space="0" w:color="000000"/>
            </w:tcBorders>
            <w:vAlign w:val="center"/>
          </w:tcPr>
          <w:p w14:paraId="5D3E30CC"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40%</w:t>
            </w:r>
          </w:p>
        </w:tc>
        <w:tc>
          <w:tcPr>
            <w:tcW w:w="355" w:type="pct"/>
            <w:gridSpan w:val="2"/>
            <w:tcBorders>
              <w:top w:val="single" w:sz="4" w:space="0" w:color="000000"/>
              <w:left w:val="single" w:sz="4" w:space="0" w:color="000000"/>
              <w:bottom w:val="single" w:sz="4" w:space="0" w:color="000000"/>
              <w:right w:val="single" w:sz="4" w:space="0" w:color="000000"/>
            </w:tcBorders>
            <w:vAlign w:val="center"/>
          </w:tcPr>
          <w:p w14:paraId="35E2E1F2"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60%</w:t>
            </w:r>
          </w:p>
        </w:tc>
      </w:tr>
      <w:tr w:rsidR="005722AC" w14:paraId="7D9F1239" w14:textId="77777777">
        <w:trPr>
          <w:trHeight w:hRule="exact" w:val="571"/>
        </w:trPr>
        <w:tc>
          <w:tcPr>
            <w:tcW w:w="826" w:type="pct"/>
            <w:vMerge w:val="restart"/>
            <w:tcBorders>
              <w:top w:val="single" w:sz="4" w:space="0" w:color="000000"/>
              <w:left w:val="single" w:sz="4" w:space="0" w:color="000000"/>
              <w:right w:val="single" w:sz="4" w:space="0" w:color="000000"/>
            </w:tcBorders>
            <w:vAlign w:val="center"/>
          </w:tcPr>
          <w:p w14:paraId="70A3BCEB"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UE Méthodologique</w:t>
            </w:r>
          </w:p>
          <w:p w14:paraId="54936F91"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Code : UEM 5.1</w:t>
            </w:r>
          </w:p>
          <w:p w14:paraId="372BF29B" w14:textId="77777777" w:rsidR="005722AC" w:rsidRDefault="00F40153">
            <w:pPr>
              <w:ind w:left="139" w:right="164"/>
              <w:jc w:val="center"/>
              <w:textAlignment w:val="baseline"/>
              <w:rPr>
                <w:rFonts w:eastAsia="Times New Roman"/>
                <w:b/>
                <w:bCs/>
                <w:color w:val="000000"/>
                <w:spacing w:val="-10"/>
              </w:rPr>
            </w:pPr>
            <w:r>
              <w:rPr>
                <w:rFonts w:eastAsia="Times New Roman"/>
                <w:b/>
                <w:bCs/>
                <w:color w:val="000000"/>
                <w:spacing w:val="-10"/>
              </w:rPr>
              <w:t>Crédits : 5</w:t>
            </w:r>
          </w:p>
          <w:p w14:paraId="2C06F17C"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Coefficients : 4</w:t>
            </w:r>
          </w:p>
        </w:tc>
        <w:tc>
          <w:tcPr>
            <w:tcW w:w="1102" w:type="pct"/>
            <w:tcBorders>
              <w:top w:val="single" w:sz="4" w:space="0" w:color="000000"/>
              <w:left w:val="single" w:sz="4" w:space="0" w:color="000000"/>
              <w:bottom w:val="single" w:sz="4" w:space="0" w:color="000000"/>
              <w:right w:val="single" w:sz="4" w:space="0" w:color="000000"/>
            </w:tcBorders>
            <w:vAlign w:val="center"/>
          </w:tcPr>
          <w:p w14:paraId="216AFF56" w14:textId="77777777" w:rsidR="005722AC" w:rsidRPr="00D02894" w:rsidRDefault="00F00574">
            <w:pPr>
              <w:spacing w:line="251" w:lineRule="exact"/>
              <w:ind w:left="141"/>
              <w:jc w:val="center"/>
              <w:textAlignment w:val="baseline"/>
              <w:rPr>
                <w:rFonts w:asciiTheme="majorHAnsi" w:eastAsiaTheme="minorHAnsi" w:hAnsiTheme="majorHAnsi"/>
                <w:lang w:eastAsia="fr-FR"/>
              </w:rPr>
            </w:pPr>
            <w:r w:rsidRPr="00D02894">
              <w:rPr>
                <w:rFonts w:asciiTheme="majorHAnsi" w:eastAsiaTheme="minorHAnsi" w:hAnsiTheme="majorHAnsi"/>
                <w:lang w:eastAsia="fr-FR"/>
              </w:rPr>
              <w:t>Usinage non conventionnel</w:t>
            </w:r>
          </w:p>
        </w:tc>
        <w:tc>
          <w:tcPr>
            <w:tcW w:w="347" w:type="pct"/>
            <w:gridSpan w:val="2"/>
            <w:tcBorders>
              <w:top w:val="single" w:sz="4" w:space="0" w:color="000000"/>
              <w:left w:val="single" w:sz="4" w:space="0" w:color="000000"/>
              <w:bottom w:val="single" w:sz="4" w:space="0" w:color="000000"/>
              <w:right w:val="single" w:sz="4" w:space="0" w:color="000000"/>
            </w:tcBorders>
            <w:vAlign w:val="center"/>
          </w:tcPr>
          <w:p w14:paraId="20D23F31" w14:textId="77777777" w:rsidR="005722AC" w:rsidRDefault="00F00574">
            <w:pPr>
              <w:jc w:val="center"/>
              <w:rPr>
                <w:sz w:val="20"/>
                <w:szCs w:val="20"/>
              </w:rPr>
            </w:pPr>
            <w:r>
              <w:rPr>
                <w:rFonts w:eastAsia="Times New Roman"/>
                <w:bCs/>
                <w:sz w:val="20"/>
                <w:szCs w:val="20"/>
              </w:rPr>
              <w:t>CSSM9. 6</w:t>
            </w:r>
          </w:p>
        </w:tc>
        <w:tc>
          <w:tcPr>
            <w:tcW w:w="201" w:type="pct"/>
            <w:gridSpan w:val="2"/>
            <w:tcBorders>
              <w:top w:val="single" w:sz="4" w:space="0" w:color="000000"/>
              <w:left w:val="single" w:sz="4" w:space="0" w:color="000000"/>
              <w:bottom w:val="single" w:sz="4" w:space="0" w:color="000000"/>
              <w:right w:val="single" w:sz="4" w:space="0" w:color="000000"/>
            </w:tcBorders>
            <w:vAlign w:val="center"/>
          </w:tcPr>
          <w:p w14:paraId="3CCEF013" w14:textId="77777777" w:rsidR="005722AC" w:rsidRDefault="00F40153">
            <w:pPr>
              <w:jc w:val="center"/>
              <w:rPr>
                <w:rFonts w:ascii="Cambria" w:hAnsi="Cambria"/>
                <w:b/>
              </w:rPr>
            </w:pPr>
            <w:r>
              <w:rPr>
                <w:rFonts w:ascii="Cambria" w:hAnsi="Cambria"/>
                <w:b/>
              </w:rPr>
              <w:t>3</w:t>
            </w:r>
          </w:p>
        </w:tc>
        <w:tc>
          <w:tcPr>
            <w:tcW w:w="197" w:type="pct"/>
            <w:tcBorders>
              <w:top w:val="single" w:sz="4" w:space="0" w:color="000000"/>
              <w:left w:val="single" w:sz="4" w:space="0" w:color="000000"/>
              <w:bottom w:val="single" w:sz="4" w:space="0" w:color="000000"/>
              <w:right w:val="single" w:sz="4" w:space="0" w:color="000000"/>
            </w:tcBorders>
            <w:vAlign w:val="center"/>
          </w:tcPr>
          <w:p w14:paraId="69DCE85C" w14:textId="77777777" w:rsidR="005722AC" w:rsidRDefault="00F00574">
            <w:pPr>
              <w:spacing w:line="249" w:lineRule="exact"/>
              <w:jc w:val="center"/>
              <w:textAlignment w:val="baseline"/>
              <w:rPr>
                <w:rFonts w:ascii="Cambria" w:eastAsia="Times New Roman" w:hAnsi="Cambria"/>
                <w:b/>
                <w:color w:val="000000"/>
              </w:rPr>
            </w:pPr>
            <w:r>
              <w:rPr>
                <w:rFonts w:ascii="Cambria" w:eastAsia="Times New Roman" w:hAnsi="Cambria"/>
                <w:b/>
                <w:color w:val="000000"/>
              </w:rPr>
              <w:t>2</w:t>
            </w:r>
          </w:p>
        </w:tc>
        <w:tc>
          <w:tcPr>
            <w:tcW w:w="297" w:type="pct"/>
            <w:tcBorders>
              <w:top w:val="single" w:sz="4" w:space="0" w:color="000000"/>
              <w:left w:val="single" w:sz="4" w:space="0" w:color="000000"/>
              <w:bottom w:val="single" w:sz="4" w:space="0" w:color="000000"/>
              <w:right w:val="single" w:sz="4" w:space="0" w:color="000000"/>
            </w:tcBorders>
            <w:vAlign w:val="center"/>
          </w:tcPr>
          <w:p w14:paraId="5ACAFAFF" w14:textId="77777777" w:rsidR="005722AC" w:rsidRDefault="00F00574">
            <w:pPr>
              <w:spacing w:before="115" w:after="84" w:line="251" w:lineRule="exact"/>
              <w:jc w:val="center"/>
              <w:textAlignment w:val="baseline"/>
              <w:rPr>
                <w:rFonts w:eastAsia="Times New Roman"/>
                <w:color w:val="000000"/>
                <w:spacing w:val="-1"/>
              </w:rPr>
            </w:pPr>
            <w:r>
              <w:rPr>
                <w:rFonts w:eastAsia="Times New Roman"/>
                <w:color w:val="000000"/>
                <w:spacing w:val="-5"/>
              </w:rPr>
              <w:t>1h30</w:t>
            </w:r>
          </w:p>
        </w:tc>
        <w:tc>
          <w:tcPr>
            <w:tcW w:w="338" w:type="pct"/>
            <w:tcBorders>
              <w:top w:val="single" w:sz="4" w:space="0" w:color="000000"/>
              <w:left w:val="single" w:sz="4" w:space="0" w:color="000000"/>
              <w:bottom w:val="single" w:sz="4" w:space="0" w:color="000000"/>
              <w:right w:val="single" w:sz="4" w:space="0" w:color="000000"/>
            </w:tcBorders>
            <w:vAlign w:val="center"/>
          </w:tcPr>
          <w:p w14:paraId="380BDFDB" w14:textId="77777777" w:rsidR="005722AC" w:rsidRDefault="00F00574">
            <w:pPr>
              <w:spacing w:before="115" w:after="84" w:line="251" w:lineRule="exact"/>
              <w:jc w:val="center"/>
              <w:textAlignment w:val="baseline"/>
              <w:rPr>
                <w:rFonts w:eastAsia="Times New Roman"/>
                <w:color w:val="000000"/>
                <w:spacing w:val="-5"/>
              </w:rPr>
            </w:pPr>
            <w:r>
              <w:rPr>
                <w:rFonts w:eastAsia="Times New Roman"/>
                <w:color w:val="000000"/>
                <w:spacing w:val="-5"/>
              </w:rPr>
              <w:t>-</w:t>
            </w:r>
          </w:p>
        </w:tc>
        <w:tc>
          <w:tcPr>
            <w:tcW w:w="293" w:type="pct"/>
            <w:tcBorders>
              <w:top w:val="single" w:sz="4" w:space="0" w:color="000000"/>
              <w:left w:val="single" w:sz="4" w:space="0" w:color="000000"/>
              <w:bottom w:val="single" w:sz="4" w:space="0" w:color="000000"/>
              <w:right w:val="single" w:sz="4" w:space="0" w:color="000000"/>
            </w:tcBorders>
            <w:vAlign w:val="center"/>
          </w:tcPr>
          <w:p w14:paraId="3A979885" w14:textId="77777777" w:rsidR="005722AC" w:rsidRDefault="00F00574">
            <w:pPr>
              <w:jc w:val="center"/>
              <w:textAlignment w:val="baseline"/>
              <w:rPr>
                <w:rFonts w:eastAsia="Times New Roman"/>
                <w:color w:val="000000"/>
              </w:rPr>
            </w:pPr>
            <w:r>
              <w:rPr>
                <w:rFonts w:eastAsia="Times New Roman"/>
                <w:color w:val="000000"/>
                <w:spacing w:val="-5"/>
              </w:rPr>
              <w:t>1h30</w:t>
            </w:r>
          </w:p>
        </w:tc>
        <w:tc>
          <w:tcPr>
            <w:tcW w:w="341" w:type="pct"/>
            <w:tcBorders>
              <w:top w:val="single" w:sz="4" w:space="0" w:color="000000"/>
              <w:left w:val="single" w:sz="4" w:space="0" w:color="000000"/>
              <w:bottom w:val="single" w:sz="4" w:space="0" w:color="000000"/>
              <w:right w:val="single" w:sz="4" w:space="0" w:color="000000"/>
            </w:tcBorders>
            <w:vAlign w:val="center"/>
          </w:tcPr>
          <w:p w14:paraId="64C2F67D" w14:textId="77777777" w:rsidR="005722AC" w:rsidRDefault="00F00574">
            <w:pPr>
              <w:spacing w:before="115" w:after="84" w:line="251" w:lineRule="exact"/>
              <w:jc w:val="center"/>
              <w:textAlignment w:val="baseline"/>
              <w:rPr>
                <w:rFonts w:ascii="Cambria" w:eastAsia="Times New Roman" w:hAnsi="Cambria"/>
                <w:color w:val="000000" w:themeColor="text1"/>
                <w:spacing w:val="-1"/>
              </w:rPr>
            </w:pPr>
            <w:r>
              <w:rPr>
                <w:rFonts w:ascii="Cambria" w:eastAsiaTheme="minorHAnsi" w:hAnsi="Cambria" w:cs="Cambria"/>
                <w:color w:val="000000" w:themeColor="text1"/>
                <w:lang w:eastAsia="fr-FR"/>
              </w:rPr>
              <w:t>45h00</w:t>
            </w:r>
          </w:p>
        </w:tc>
        <w:tc>
          <w:tcPr>
            <w:tcW w:w="703" w:type="pct"/>
            <w:tcBorders>
              <w:top w:val="single" w:sz="4" w:space="0" w:color="000000"/>
              <w:left w:val="single" w:sz="4" w:space="0" w:color="000000"/>
              <w:bottom w:val="single" w:sz="4" w:space="0" w:color="000000"/>
              <w:right w:val="single" w:sz="4" w:space="0" w:color="000000"/>
            </w:tcBorders>
            <w:vAlign w:val="center"/>
          </w:tcPr>
          <w:p w14:paraId="267700E3"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40%</w:t>
            </w:r>
          </w:p>
        </w:tc>
        <w:tc>
          <w:tcPr>
            <w:tcW w:w="355" w:type="pct"/>
            <w:gridSpan w:val="2"/>
            <w:tcBorders>
              <w:top w:val="single" w:sz="4" w:space="0" w:color="000000"/>
              <w:left w:val="single" w:sz="4" w:space="0" w:color="000000"/>
              <w:bottom w:val="single" w:sz="4" w:space="0" w:color="000000"/>
              <w:right w:val="single" w:sz="4" w:space="0" w:color="000000"/>
            </w:tcBorders>
            <w:vAlign w:val="center"/>
          </w:tcPr>
          <w:p w14:paraId="3E69D863" w14:textId="77777777" w:rsidR="005722AC" w:rsidRDefault="00F00574">
            <w:pPr>
              <w:jc w:val="center"/>
              <w:textAlignment w:val="baseline"/>
              <w:rPr>
                <w:rFonts w:ascii="Cambria" w:eastAsia="Times New Roman" w:hAnsi="Cambria"/>
                <w:color w:val="000000" w:themeColor="text1"/>
              </w:rPr>
            </w:pPr>
            <w:r>
              <w:rPr>
                <w:rFonts w:ascii="Cambria" w:eastAsiaTheme="minorHAnsi" w:hAnsi="Cambria" w:cs="Cambria"/>
                <w:color w:val="000000" w:themeColor="text1"/>
                <w:lang w:eastAsia="fr-FR"/>
              </w:rPr>
              <w:t>60%</w:t>
            </w:r>
          </w:p>
        </w:tc>
      </w:tr>
      <w:tr w:rsidR="005722AC" w14:paraId="18D0D6AD" w14:textId="77777777">
        <w:trPr>
          <w:trHeight w:val="675"/>
        </w:trPr>
        <w:tc>
          <w:tcPr>
            <w:tcW w:w="826" w:type="pct"/>
            <w:vMerge/>
            <w:tcBorders>
              <w:left w:val="single" w:sz="4" w:space="0" w:color="000000"/>
              <w:right w:val="single" w:sz="4" w:space="0" w:color="000000"/>
            </w:tcBorders>
            <w:vAlign w:val="center"/>
          </w:tcPr>
          <w:p w14:paraId="5A8B00C1" w14:textId="77777777" w:rsidR="005722AC" w:rsidRDefault="005722AC">
            <w:pPr>
              <w:ind w:left="139" w:right="164"/>
              <w:jc w:val="center"/>
              <w:textAlignment w:val="baseline"/>
              <w:rPr>
                <w:rFonts w:eastAsia="Times New Roman"/>
                <w:b/>
                <w:bCs/>
                <w:color w:val="000000"/>
                <w:spacing w:val="-10"/>
              </w:rPr>
            </w:pPr>
          </w:p>
        </w:tc>
        <w:tc>
          <w:tcPr>
            <w:tcW w:w="1102" w:type="pct"/>
            <w:tcBorders>
              <w:top w:val="single" w:sz="4" w:space="0" w:color="000000"/>
              <w:left w:val="single" w:sz="4" w:space="0" w:color="000000"/>
              <w:right w:val="single" w:sz="4" w:space="0" w:color="000000"/>
            </w:tcBorders>
            <w:vAlign w:val="center"/>
          </w:tcPr>
          <w:p w14:paraId="21A8C342" w14:textId="77777777" w:rsidR="005722AC" w:rsidRPr="00D02894" w:rsidRDefault="00F00574">
            <w:pPr>
              <w:spacing w:before="124" w:after="99" w:line="251" w:lineRule="exact"/>
              <w:ind w:left="144"/>
              <w:jc w:val="center"/>
              <w:textAlignment w:val="baseline"/>
              <w:rPr>
                <w:rFonts w:asciiTheme="majorHAnsi" w:eastAsia="Times New Roman" w:hAnsiTheme="majorHAnsi"/>
                <w:color w:val="FF0000"/>
              </w:rPr>
            </w:pPr>
            <w:r w:rsidRPr="00D02894">
              <w:rPr>
                <w:rFonts w:asciiTheme="majorHAnsi" w:eastAsiaTheme="minorHAnsi" w:hAnsiTheme="majorHAnsi"/>
                <w:color w:val="FF0000"/>
                <w:lang w:eastAsia="fr-FR"/>
              </w:rPr>
              <w:t>Applications d'intelligence artificielle en ingénierie mécanique</w:t>
            </w:r>
          </w:p>
        </w:tc>
        <w:tc>
          <w:tcPr>
            <w:tcW w:w="347" w:type="pct"/>
            <w:gridSpan w:val="2"/>
            <w:tcBorders>
              <w:top w:val="single" w:sz="4" w:space="0" w:color="000000"/>
              <w:left w:val="single" w:sz="4" w:space="0" w:color="000000"/>
              <w:right w:val="single" w:sz="4" w:space="0" w:color="000000"/>
            </w:tcBorders>
            <w:vAlign w:val="center"/>
          </w:tcPr>
          <w:p w14:paraId="625777F7" w14:textId="77777777" w:rsidR="005722AC" w:rsidRPr="00F00574" w:rsidRDefault="00F00574">
            <w:pPr>
              <w:jc w:val="center"/>
              <w:rPr>
                <w:color w:val="FF0000"/>
                <w:sz w:val="20"/>
                <w:szCs w:val="20"/>
              </w:rPr>
            </w:pPr>
            <w:r w:rsidRPr="00F00574">
              <w:rPr>
                <w:rFonts w:eastAsia="Times New Roman"/>
                <w:bCs/>
                <w:color w:val="FF0000"/>
                <w:sz w:val="20"/>
                <w:szCs w:val="20"/>
              </w:rPr>
              <w:t>CSSM.9.7</w:t>
            </w:r>
          </w:p>
        </w:tc>
        <w:tc>
          <w:tcPr>
            <w:tcW w:w="201" w:type="pct"/>
            <w:gridSpan w:val="2"/>
            <w:tcBorders>
              <w:top w:val="single" w:sz="4" w:space="0" w:color="000000"/>
              <w:left w:val="single" w:sz="4" w:space="0" w:color="000000"/>
              <w:right w:val="single" w:sz="4" w:space="0" w:color="000000"/>
            </w:tcBorders>
            <w:vAlign w:val="center"/>
          </w:tcPr>
          <w:p w14:paraId="50A23963" w14:textId="77777777" w:rsidR="005722AC" w:rsidRPr="00F00574" w:rsidRDefault="00F00574">
            <w:pPr>
              <w:jc w:val="center"/>
              <w:rPr>
                <w:rFonts w:ascii="Cambria" w:hAnsi="Cambria"/>
                <w:b/>
                <w:color w:val="FF0000"/>
              </w:rPr>
            </w:pPr>
            <w:r w:rsidRPr="00F00574">
              <w:rPr>
                <w:rFonts w:ascii="Cambria" w:hAnsi="Cambria"/>
                <w:b/>
                <w:color w:val="FF0000"/>
              </w:rPr>
              <w:t>2</w:t>
            </w:r>
          </w:p>
        </w:tc>
        <w:tc>
          <w:tcPr>
            <w:tcW w:w="197" w:type="pct"/>
            <w:tcBorders>
              <w:top w:val="single" w:sz="4" w:space="0" w:color="000000"/>
              <w:left w:val="single" w:sz="4" w:space="0" w:color="000000"/>
              <w:right w:val="single" w:sz="4" w:space="0" w:color="000000"/>
            </w:tcBorders>
            <w:vAlign w:val="center"/>
          </w:tcPr>
          <w:p w14:paraId="7A807210" w14:textId="77777777" w:rsidR="005722AC" w:rsidRPr="00F00574" w:rsidRDefault="00F00574">
            <w:pPr>
              <w:jc w:val="center"/>
              <w:textAlignment w:val="baseline"/>
              <w:rPr>
                <w:rFonts w:ascii="Cambria" w:eastAsia="Times New Roman" w:hAnsi="Cambria"/>
                <w:b/>
                <w:color w:val="FF0000"/>
              </w:rPr>
            </w:pPr>
            <w:r w:rsidRPr="00F00574">
              <w:rPr>
                <w:rFonts w:ascii="Cambria" w:eastAsia="Times New Roman" w:hAnsi="Cambria"/>
                <w:b/>
                <w:color w:val="FF0000"/>
              </w:rPr>
              <w:t>2</w:t>
            </w:r>
          </w:p>
        </w:tc>
        <w:tc>
          <w:tcPr>
            <w:tcW w:w="297" w:type="pct"/>
            <w:tcBorders>
              <w:top w:val="single" w:sz="4" w:space="0" w:color="000000"/>
              <w:left w:val="single" w:sz="4" w:space="0" w:color="000000"/>
              <w:right w:val="single" w:sz="4" w:space="0" w:color="000000"/>
            </w:tcBorders>
            <w:vAlign w:val="center"/>
          </w:tcPr>
          <w:p w14:paraId="2CA4CD9E" w14:textId="77777777" w:rsidR="005722AC" w:rsidRPr="00F00574" w:rsidRDefault="00F00574">
            <w:pPr>
              <w:jc w:val="center"/>
              <w:textAlignment w:val="baseline"/>
              <w:rPr>
                <w:rFonts w:eastAsia="Times New Roman"/>
                <w:color w:val="FF0000"/>
              </w:rPr>
            </w:pPr>
            <w:r w:rsidRPr="00F00574">
              <w:rPr>
                <w:rFonts w:eastAsia="Times New Roman"/>
                <w:color w:val="FF0000"/>
                <w:spacing w:val="-5"/>
              </w:rPr>
              <w:t>1h30</w:t>
            </w:r>
          </w:p>
        </w:tc>
        <w:tc>
          <w:tcPr>
            <w:tcW w:w="338" w:type="pct"/>
            <w:tcBorders>
              <w:top w:val="single" w:sz="4" w:space="0" w:color="000000"/>
              <w:left w:val="single" w:sz="4" w:space="0" w:color="000000"/>
              <w:right w:val="single" w:sz="4" w:space="0" w:color="000000"/>
            </w:tcBorders>
            <w:vAlign w:val="center"/>
          </w:tcPr>
          <w:p w14:paraId="4970FF57" w14:textId="77777777" w:rsidR="005722AC" w:rsidRPr="00F00574" w:rsidRDefault="00F00574">
            <w:pPr>
              <w:spacing w:before="125" w:after="94" w:line="251" w:lineRule="exact"/>
              <w:jc w:val="center"/>
              <w:textAlignment w:val="baseline"/>
              <w:rPr>
                <w:rFonts w:eastAsia="Times New Roman"/>
                <w:color w:val="FF0000"/>
                <w:spacing w:val="-5"/>
              </w:rPr>
            </w:pPr>
            <w:r w:rsidRPr="00F00574">
              <w:rPr>
                <w:rFonts w:eastAsia="Times New Roman"/>
                <w:color w:val="FF0000"/>
                <w:spacing w:val="-5"/>
              </w:rPr>
              <w:t>1h30</w:t>
            </w:r>
          </w:p>
        </w:tc>
        <w:tc>
          <w:tcPr>
            <w:tcW w:w="293" w:type="pct"/>
            <w:tcBorders>
              <w:top w:val="single" w:sz="4" w:space="0" w:color="000000"/>
              <w:left w:val="single" w:sz="4" w:space="0" w:color="000000"/>
              <w:right w:val="single" w:sz="4" w:space="0" w:color="000000"/>
            </w:tcBorders>
            <w:vAlign w:val="center"/>
          </w:tcPr>
          <w:p w14:paraId="0F007763" w14:textId="77777777" w:rsidR="005722AC" w:rsidRPr="00F00574" w:rsidRDefault="00F00574">
            <w:pPr>
              <w:spacing w:before="125" w:after="94" w:line="251" w:lineRule="exact"/>
              <w:jc w:val="center"/>
              <w:textAlignment w:val="baseline"/>
              <w:rPr>
                <w:rFonts w:eastAsia="Times New Roman"/>
                <w:color w:val="FF0000"/>
                <w:spacing w:val="-1"/>
              </w:rPr>
            </w:pPr>
            <w:r w:rsidRPr="00F00574">
              <w:rPr>
                <w:rFonts w:eastAsia="Times New Roman"/>
                <w:color w:val="FF0000"/>
                <w:spacing w:val="-1"/>
              </w:rPr>
              <w:t>-</w:t>
            </w:r>
          </w:p>
        </w:tc>
        <w:tc>
          <w:tcPr>
            <w:tcW w:w="341" w:type="pct"/>
            <w:tcBorders>
              <w:top w:val="single" w:sz="4" w:space="0" w:color="000000"/>
              <w:left w:val="single" w:sz="4" w:space="0" w:color="000000"/>
              <w:right w:val="single" w:sz="4" w:space="0" w:color="000000"/>
            </w:tcBorders>
            <w:vAlign w:val="center"/>
          </w:tcPr>
          <w:p w14:paraId="1FF0CF15" w14:textId="77777777" w:rsidR="005722AC" w:rsidRPr="00F00574" w:rsidRDefault="00F00574">
            <w:pPr>
              <w:spacing w:before="115" w:after="84" w:line="251" w:lineRule="exact"/>
              <w:jc w:val="center"/>
              <w:textAlignment w:val="baseline"/>
              <w:rPr>
                <w:rFonts w:ascii="Cambria" w:eastAsia="Times New Roman" w:hAnsi="Cambria"/>
                <w:color w:val="FF0000"/>
                <w:spacing w:val="-1"/>
              </w:rPr>
            </w:pPr>
            <w:r w:rsidRPr="00F00574">
              <w:rPr>
                <w:rFonts w:ascii="Cambria" w:eastAsiaTheme="minorHAnsi" w:hAnsi="Cambria" w:cs="Cambria"/>
                <w:color w:val="FF0000"/>
                <w:lang w:eastAsia="fr-FR"/>
              </w:rPr>
              <w:t>45h00</w:t>
            </w:r>
          </w:p>
        </w:tc>
        <w:tc>
          <w:tcPr>
            <w:tcW w:w="703" w:type="pct"/>
            <w:tcBorders>
              <w:top w:val="single" w:sz="4" w:space="0" w:color="000000"/>
              <w:left w:val="single" w:sz="4" w:space="0" w:color="000000"/>
              <w:right w:val="single" w:sz="4" w:space="0" w:color="000000"/>
            </w:tcBorders>
            <w:vAlign w:val="center"/>
          </w:tcPr>
          <w:p w14:paraId="7445225B" w14:textId="77777777" w:rsidR="005722AC" w:rsidRPr="00F00574" w:rsidRDefault="00F00574">
            <w:pPr>
              <w:jc w:val="center"/>
              <w:textAlignment w:val="baseline"/>
              <w:rPr>
                <w:rFonts w:ascii="Cambria" w:eastAsia="Times New Roman" w:hAnsi="Cambria"/>
                <w:color w:val="FF0000"/>
              </w:rPr>
            </w:pPr>
            <w:r w:rsidRPr="00F00574">
              <w:rPr>
                <w:rFonts w:ascii="Cambria" w:eastAsiaTheme="minorHAnsi" w:hAnsi="Cambria" w:cs="Cambria"/>
                <w:color w:val="FF0000"/>
                <w:lang w:eastAsia="fr-FR"/>
              </w:rPr>
              <w:t>40%</w:t>
            </w:r>
          </w:p>
        </w:tc>
        <w:tc>
          <w:tcPr>
            <w:tcW w:w="355" w:type="pct"/>
            <w:gridSpan w:val="2"/>
            <w:tcBorders>
              <w:top w:val="single" w:sz="4" w:space="0" w:color="000000"/>
              <w:left w:val="single" w:sz="4" w:space="0" w:color="000000"/>
              <w:right w:val="single" w:sz="4" w:space="0" w:color="000000"/>
            </w:tcBorders>
            <w:vAlign w:val="center"/>
          </w:tcPr>
          <w:p w14:paraId="1B43F313" w14:textId="77777777" w:rsidR="005722AC" w:rsidRPr="00F00574" w:rsidRDefault="00F00574">
            <w:pPr>
              <w:jc w:val="center"/>
              <w:textAlignment w:val="baseline"/>
              <w:rPr>
                <w:rFonts w:ascii="Cambria" w:eastAsia="Times New Roman" w:hAnsi="Cambria"/>
                <w:color w:val="FF0000"/>
              </w:rPr>
            </w:pPr>
            <w:r w:rsidRPr="00F00574">
              <w:rPr>
                <w:rFonts w:ascii="Cambria" w:eastAsiaTheme="minorHAnsi" w:hAnsi="Cambria" w:cs="Cambria"/>
                <w:color w:val="FF0000"/>
                <w:lang w:eastAsia="fr-FR"/>
              </w:rPr>
              <w:t>60%</w:t>
            </w:r>
          </w:p>
        </w:tc>
      </w:tr>
      <w:tr w:rsidR="005722AC" w14:paraId="573D0A55" w14:textId="77777777">
        <w:trPr>
          <w:trHeight w:hRule="exact" w:val="783"/>
        </w:trPr>
        <w:tc>
          <w:tcPr>
            <w:tcW w:w="826" w:type="pct"/>
            <w:vMerge w:val="restart"/>
            <w:tcBorders>
              <w:top w:val="single" w:sz="4" w:space="0" w:color="000000"/>
              <w:left w:val="single" w:sz="4" w:space="0" w:color="000000"/>
              <w:right w:val="single" w:sz="4" w:space="0" w:color="000000"/>
            </w:tcBorders>
            <w:vAlign w:val="center"/>
          </w:tcPr>
          <w:p w14:paraId="1EC87C39"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UE Transversale</w:t>
            </w:r>
          </w:p>
          <w:p w14:paraId="0C52543A" w14:textId="77777777" w:rsidR="005722AC" w:rsidRDefault="00F00574">
            <w:pPr>
              <w:ind w:left="139" w:right="164"/>
              <w:jc w:val="center"/>
              <w:textAlignment w:val="baseline"/>
              <w:rPr>
                <w:rFonts w:eastAsia="Times New Roman"/>
                <w:b/>
                <w:bCs/>
                <w:color w:val="000000"/>
                <w:spacing w:val="-10"/>
              </w:rPr>
            </w:pPr>
            <w:r>
              <w:rPr>
                <w:rFonts w:eastAsia="Times New Roman"/>
                <w:b/>
                <w:bCs/>
                <w:color w:val="000000"/>
                <w:spacing w:val="-10"/>
              </w:rPr>
              <w:t>Code : UET 5.1</w:t>
            </w:r>
          </w:p>
          <w:p w14:paraId="4D75ED6A" w14:textId="77777777" w:rsidR="005722AC" w:rsidRDefault="00F40153">
            <w:pPr>
              <w:ind w:left="139" w:right="164"/>
              <w:jc w:val="center"/>
              <w:textAlignment w:val="baseline"/>
              <w:rPr>
                <w:rFonts w:eastAsia="Times New Roman"/>
                <w:b/>
                <w:bCs/>
                <w:color w:val="000000"/>
                <w:spacing w:val="-10"/>
              </w:rPr>
            </w:pPr>
            <w:r>
              <w:rPr>
                <w:rFonts w:eastAsia="Times New Roman"/>
                <w:b/>
                <w:bCs/>
                <w:color w:val="000000"/>
                <w:spacing w:val="-10"/>
              </w:rPr>
              <w:t>Crédits : 3</w:t>
            </w:r>
          </w:p>
          <w:p w14:paraId="4021EC20" w14:textId="77777777" w:rsidR="005722AC" w:rsidRDefault="00F40153">
            <w:pPr>
              <w:ind w:left="139" w:right="164"/>
              <w:jc w:val="center"/>
              <w:textAlignment w:val="baseline"/>
              <w:rPr>
                <w:rFonts w:eastAsia="Times New Roman"/>
                <w:b/>
                <w:bCs/>
                <w:color w:val="000000"/>
                <w:spacing w:val="-10"/>
              </w:rPr>
            </w:pPr>
            <w:r>
              <w:rPr>
                <w:rFonts w:eastAsia="Times New Roman"/>
                <w:b/>
                <w:bCs/>
                <w:color w:val="000000"/>
                <w:spacing w:val="-10"/>
              </w:rPr>
              <w:t>Coefficients : 3</w:t>
            </w:r>
          </w:p>
        </w:tc>
        <w:tc>
          <w:tcPr>
            <w:tcW w:w="1102" w:type="pct"/>
            <w:tcBorders>
              <w:top w:val="single" w:sz="4" w:space="0" w:color="000000"/>
              <w:left w:val="single" w:sz="4" w:space="0" w:color="000000"/>
              <w:bottom w:val="single" w:sz="4" w:space="0" w:color="000000"/>
              <w:right w:val="single" w:sz="4" w:space="0" w:color="000000"/>
            </w:tcBorders>
            <w:vAlign w:val="center"/>
          </w:tcPr>
          <w:p w14:paraId="706C61B0" w14:textId="77777777" w:rsidR="005722AC" w:rsidRPr="00D02894" w:rsidRDefault="00F00574">
            <w:pPr>
              <w:spacing w:line="251" w:lineRule="exact"/>
              <w:ind w:left="141"/>
              <w:jc w:val="center"/>
              <w:textAlignment w:val="baseline"/>
              <w:rPr>
                <w:rFonts w:asciiTheme="majorHAnsi" w:eastAsia="Times New Roman" w:hAnsiTheme="majorHAnsi"/>
              </w:rPr>
            </w:pPr>
            <w:r w:rsidRPr="00D02894">
              <w:rPr>
                <w:rFonts w:asciiTheme="majorHAnsi" w:eastAsia="Times New Roman" w:hAnsiTheme="majorHAnsi"/>
              </w:rPr>
              <w:t>Recherche documentaire et Conception de mémoire</w:t>
            </w:r>
          </w:p>
        </w:tc>
        <w:tc>
          <w:tcPr>
            <w:tcW w:w="347" w:type="pct"/>
            <w:gridSpan w:val="2"/>
            <w:tcBorders>
              <w:top w:val="single" w:sz="4" w:space="0" w:color="000000"/>
              <w:left w:val="single" w:sz="4" w:space="0" w:color="000000"/>
              <w:bottom w:val="single" w:sz="4" w:space="0" w:color="000000"/>
              <w:right w:val="single" w:sz="4" w:space="0" w:color="000000"/>
            </w:tcBorders>
            <w:vAlign w:val="center"/>
          </w:tcPr>
          <w:p w14:paraId="08EC8385" w14:textId="77777777" w:rsidR="005722AC" w:rsidRDefault="00F00574">
            <w:pPr>
              <w:jc w:val="center"/>
              <w:rPr>
                <w:sz w:val="20"/>
                <w:szCs w:val="20"/>
              </w:rPr>
            </w:pPr>
            <w:r>
              <w:rPr>
                <w:rFonts w:eastAsia="Times New Roman"/>
                <w:bCs/>
                <w:sz w:val="20"/>
                <w:szCs w:val="20"/>
              </w:rPr>
              <w:t>CSSM.9.8</w:t>
            </w:r>
          </w:p>
        </w:tc>
        <w:tc>
          <w:tcPr>
            <w:tcW w:w="201" w:type="pct"/>
            <w:gridSpan w:val="2"/>
            <w:tcBorders>
              <w:top w:val="single" w:sz="4" w:space="0" w:color="000000"/>
              <w:left w:val="single" w:sz="4" w:space="0" w:color="000000"/>
              <w:bottom w:val="single" w:sz="4" w:space="0" w:color="000000"/>
              <w:right w:val="single" w:sz="4" w:space="0" w:color="000000"/>
            </w:tcBorders>
            <w:vAlign w:val="center"/>
          </w:tcPr>
          <w:p w14:paraId="747E2C0D" w14:textId="77777777" w:rsidR="005722AC" w:rsidRDefault="00F00574">
            <w:pPr>
              <w:spacing w:before="124" w:after="96" w:line="249" w:lineRule="exact"/>
              <w:jc w:val="center"/>
              <w:textAlignment w:val="baseline"/>
              <w:rPr>
                <w:rFonts w:ascii="Cambria" w:eastAsia="Times New Roman" w:hAnsi="Cambria"/>
                <w:b/>
              </w:rPr>
            </w:pPr>
            <w:r>
              <w:rPr>
                <w:rFonts w:ascii="Cambria" w:eastAsia="Times New Roman" w:hAnsi="Cambria"/>
                <w:b/>
              </w:rPr>
              <w:t>1</w:t>
            </w:r>
          </w:p>
        </w:tc>
        <w:tc>
          <w:tcPr>
            <w:tcW w:w="197" w:type="pct"/>
            <w:tcBorders>
              <w:top w:val="single" w:sz="4" w:space="0" w:color="000000"/>
              <w:left w:val="single" w:sz="4" w:space="0" w:color="000000"/>
              <w:bottom w:val="single" w:sz="4" w:space="0" w:color="000000"/>
              <w:right w:val="single" w:sz="4" w:space="0" w:color="000000"/>
            </w:tcBorders>
            <w:vAlign w:val="center"/>
          </w:tcPr>
          <w:p w14:paraId="276CEB68" w14:textId="77777777" w:rsidR="005722AC" w:rsidRDefault="00F00574">
            <w:pPr>
              <w:spacing w:before="124" w:after="96" w:line="249" w:lineRule="exact"/>
              <w:jc w:val="center"/>
              <w:textAlignment w:val="baseline"/>
              <w:rPr>
                <w:rFonts w:ascii="Cambria" w:eastAsia="Times New Roman" w:hAnsi="Cambria"/>
                <w:b/>
              </w:rPr>
            </w:pPr>
            <w:r>
              <w:rPr>
                <w:rFonts w:ascii="Cambria" w:eastAsia="Times New Roman" w:hAnsi="Cambria"/>
                <w:b/>
              </w:rPr>
              <w:t>1</w:t>
            </w:r>
          </w:p>
        </w:tc>
        <w:tc>
          <w:tcPr>
            <w:tcW w:w="297" w:type="pct"/>
            <w:tcBorders>
              <w:top w:val="single" w:sz="4" w:space="0" w:color="000000"/>
              <w:left w:val="single" w:sz="4" w:space="0" w:color="000000"/>
              <w:bottom w:val="single" w:sz="4" w:space="0" w:color="000000"/>
              <w:right w:val="single" w:sz="4" w:space="0" w:color="000000"/>
            </w:tcBorders>
            <w:vAlign w:val="center"/>
          </w:tcPr>
          <w:p w14:paraId="188FB1DA" w14:textId="77777777" w:rsidR="005722AC" w:rsidRDefault="00F00574">
            <w:pPr>
              <w:spacing w:before="119" w:after="99" w:line="251" w:lineRule="exact"/>
              <w:jc w:val="center"/>
              <w:textAlignment w:val="baseline"/>
              <w:rPr>
                <w:rFonts w:ascii="Cambria" w:eastAsia="Times New Roman" w:hAnsi="Cambria"/>
                <w:spacing w:val="-5"/>
              </w:rPr>
            </w:pPr>
            <w:r>
              <w:rPr>
                <w:rFonts w:ascii="Cambria" w:eastAsia="Times New Roman" w:hAnsi="Cambria"/>
                <w:spacing w:val="-5"/>
              </w:rPr>
              <w:t>1h30</w:t>
            </w:r>
          </w:p>
        </w:tc>
        <w:tc>
          <w:tcPr>
            <w:tcW w:w="338" w:type="pct"/>
            <w:tcBorders>
              <w:top w:val="single" w:sz="4" w:space="0" w:color="000000"/>
              <w:left w:val="single" w:sz="4" w:space="0" w:color="000000"/>
              <w:bottom w:val="single" w:sz="4" w:space="0" w:color="000000"/>
              <w:right w:val="single" w:sz="4" w:space="0" w:color="000000"/>
            </w:tcBorders>
            <w:vAlign w:val="center"/>
          </w:tcPr>
          <w:p w14:paraId="5BA6AD18" w14:textId="77777777" w:rsidR="005722AC" w:rsidRDefault="00F00574">
            <w:pPr>
              <w:jc w:val="center"/>
              <w:textAlignment w:val="baseline"/>
              <w:rPr>
                <w:rFonts w:ascii="Cambria" w:eastAsia="Times New Roman" w:hAnsi="Cambria"/>
              </w:rPr>
            </w:pPr>
            <w:r>
              <w:rPr>
                <w:rFonts w:ascii="Cambria" w:eastAsia="Times New Roman" w:hAnsi="Cambria"/>
              </w:rPr>
              <w:t>-</w:t>
            </w:r>
          </w:p>
        </w:tc>
        <w:tc>
          <w:tcPr>
            <w:tcW w:w="293" w:type="pct"/>
            <w:tcBorders>
              <w:top w:val="single" w:sz="4" w:space="0" w:color="000000"/>
              <w:left w:val="single" w:sz="4" w:space="0" w:color="000000"/>
              <w:bottom w:val="single" w:sz="4" w:space="0" w:color="000000"/>
              <w:right w:val="single" w:sz="4" w:space="0" w:color="000000"/>
            </w:tcBorders>
            <w:vAlign w:val="center"/>
          </w:tcPr>
          <w:p w14:paraId="244B54B3" w14:textId="77777777" w:rsidR="005722AC" w:rsidRDefault="00F00574">
            <w:pPr>
              <w:jc w:val="center"/>
              <w:textAlignment w:val="baseline"/>
              <w:rPr>
                <w:rFonts w:ascii="Cambria" w:eastAsia="Times New Roman" w:hAnsi="Cambria"/>
              </w:rPr>
            </w:pPr>
            <w:r>
              <w:rPr>
                <w:rFonts w:ascii="Cambria" w:eastAsia="Times New Roman" w:hAnsi="Cambria"/>
              </w:rPr>
              <w:t>-</w:t>
            </w:r>
          </w:p>
        </w:tc>
        <w:tc>
          <w:tcPr>
            <w:tcW w:w="341" w:type="pct"/>
            <w:tcBorders>
              <w:top w:val="single" w:sz="4" w:space="0" w:color="000000"/>
              <w:left w:val="single" w:sz="4" w:space="0" w:color="000000"/>
              <w:bottom w:val="single" w:sz="4" w:space="0" w:color="000000"/>
              <w:right w:val="single" w:sz="4" w:space="0" w:color="000000"/>
            </w:tcBorders>
            <w:vAlign w:val="center"/>
          </w:tcPr>
          <w:p w14:paraId="78FD2ED7" w14:textId="77777777" w:rsidR="005722AC" w:rsidRDefault="00F00574">
            <w:pPr>
              <w:spacing w:before="119" w:after="99" w:line="251" w:lineRule="exact"/>
              <w:jc w:val="center"/>
              <w:textAlignment w:val="baseline"/>
              <w:rPr>
                <w:rFonts w:ascii="Cambria" w:eastAsia="Times New Roman" w:hAnsi="Cambria"/>
              </w:rPr>
            </w:pPr>
            <w:r>
              <w:rPr>
                <w:rFonts w:ascii="Cambria" w:eastAsiaTheme="minorHAnsi" w:hAnsi="Cambria" w:cs="Cambria"/>
                <w:lang w:eastAsia="fr-FR"/>
              </w:rPr>
              <w:t>22h30</w:t>
            </w:r>
          </w:p>
        </w:tc>
        <w:tc>
          <w:tcPr>
            <w:tcW w:w="703" w:type="pct"/>
            <w:tcBorders>
              <w:top w:val="single" w:sz="4" w:space="0" w:color="000000"/>
              <w:left w:val="single" w:sz="4" w:space="0" w:color="000000"/>
              <w:bottom w:val="single" w:sz="4" w:space="0" w:color="000000"/>
              <w:right w:val="single" w:sz="4" w:space="0" w:color="000000"/>
            </w:tcBorders>
            <w:vAlign w:val="center"/>
          </w:tcPr>
          <w:p w14:paraId="23FAE9D0" w14:textId="77777777" w:rsidR="005722AC" w:rsidRDefault="00F00574">
            <w:pPr>
              <w:spacing w:before="125" w:after="94" w:line="251" w:lineRule="exact"/>
              <w:jc w:val="center"/>
              <w:textAlignment w:val="baseline"/>
              <w:rPr>
                <w:rFonts w:ascii="Cambria" w:eastAsia="Times New Roman" w:hAnsi="Cambria"/>
                <w:spacing w:val="-1"/>
              </w:rPr>
            </w:pPr>
            <w:r>
              <w:rPr>
                <w:rFonts w:ascii="Cambria" w:eastAsia="Times New Roman" w:hAnsi="Cambria"/>
                <w:spacing w:val="-1"/>
              </w:rPr>
              <w:t>-</w:t>
            </w:r>
          </w:p>
        </w:tc>
        <w:tc>
          <w:tcPr>
            <w:tcW w:w="355" w:type="pct"/>
            <w:gridSpan w:val="2"/>
            <w:tcBorders>
              <w:top w:val="single" w:sz="4" w:space="0" w:color="000000"/>
              <w:left w:val="single" w:sz="4" w:space="0" w:color="000000"/>
              <w:bottom w:val="single" w:sz="4" w:space="0" w:color="000000"/>
              <w:right w:val="single" w:sz="4" w:space="0" w:color="000000"/>
            </w:tcBorders>
            <w:vAlign w:val="center"/>
          </w:tcPr>
          <w:p w14:paraId="6BE8A634" w14:textId="77777777" w:rsidR="005722AC" w:rsidRDefault="00F00574">
            <w:pPr>
              <w:spacing w:before="125" w:after="94" w:line="251" w:lineRule="exact"/>
              <w:jc w:val="center"/>
              <w:textAlignment w:val="baseline"/>
              <w:rPr>
                <w:rFonts w:ascii="Cambria" w:eastAsia="Times New Roman" w:hAnsi="Cambria"/>
                <w:spacing w:val="-1"/>
              </w:rPr>
            </w:pPr>
            <w:r>
              <w:rPr>
                <w:rFonts w:ascii="Cambria" w:eastAsia="Times New Roman" w:hAnsi="Cambria"/>
                <w:spacing w:val="-3"/>
              </w:rPr>
              <w:t>100%</w:t>
            </w:r>
          </w:p>
        </w:tc>
      </w:tr>
      <w:tr w:rsidR="00F00574" w14:paraId="02C500AF" w14:textId="77777777" w:rsidTr="00F00574">
        <w:trPr>
          <w:trHeight w:hRule="exact" w:val="691"/>
        </w:trPr>
        <w:tc>
          <w:tcPr>
            <w:tcW w:w="826" w:type="pct"/>
            <w:vMerge/>
            <w:tcBorders>
              <w:left w:val="single" w:sz="4" w:space="0" w:color="000000"/>
              <w:bottom w:val="single" w:sz="4" w:space="0" w:color="auto"/>
              <w:right w:val="single" w:sz="4" w:space="0" w:color="000000"/>
            </w:tcBorders>
            <w:vAlign w:val="center"/>
          </w:tcPr>
          <w:p w14:paraId="5BC23904" w14:textId="77777777" w:rsidR="00F00574" w:rsidRDefault="00F00574">
            <w:pPr>
              <w:ind w:right="164"/>
              <w:jc w:val="center"/>
              <w:textAlignment w:val="baseline"/>
              <w:rPr>
                <w:rFonts w:eastAsia="Times New Roman"/>
                <w:color w:val="000000"/>
                <w:spacing w:val="-10"/>
              </w:rPr>
            </w:pPr>
          </w:p>
        </w:tc>
        <w:tc>
          <w:tcPr>
            <w:tcW w:w="1102" w:type="pct"/>
            <w:tcBorders>
              <w:top w:val="single" w:sz="4" w:space="0" w:color="000000"/>
              <w:left w:val="single" w:sz="4" w:space="0" w:color="000000"/>
              <w:bottom w:val="single" w:sz="4" w:space="0" w:color="auto"/>
              <w:right w:val="single" w:sz="4" w:space="0" w:color="000000"/>
            </w:tcBorders>
            <w:vAlign w:val="center"/>
          </w:tcPr>
          <w:p w14:paraId="45123C00" w14:textId="3C257EAB" w:rsidR="00F00574" w:rsidRPr="00D02894" w:rsidRDefault="00F00574">
            <w:pPr>
              <w:autoSpaceDE w:val="0"/>
              <w:autoSpaceDN w:val="0"/>
              <w:adjustRightInd w:val="0"/>
              <w:ind w:left="141"/>
              <w:jc w:val="center"/>
              <w:rPr>
                <w:rFonts w:asciiTheme="majorHAnsi" w:eastAsia="Times New Roman" w:hAnsiTheme="majorHAnsi"/>
                <w:color w:val="FF0000"/>
              </w:rPr>
            </w:pPr>
            <w:r w:rsidRPr="00D02894">
              <w:rPr>
                <w:rFonts w:asciiTheme="majorHAnsi" w:eastAsiaTheme="minorHAnsi" w:hAnsiTheme="majorHAnsi"/>
                <w:color w:val="FF0000"/>
                <w:lang w:eastAsia="fr-FR"/>
              </w:rPr>
              <w:t>Re</w:t>
            </w:r>
            <w:r w:rsidR="00C12688">
              <w:rPr>
                <w:rFonts w:asciiTheme="majorHAnsi" w:eastAsiaTheme="minorHAnsi" w:hAnsiTheme="majorHAnsi"/>
                <w:color w:val="FF0000"/>
                <w:lang w:eastAsia="fr-FR"/>
              </w:rPr>
              <w:t>vers</w:t>
            </w:r>
            <w:r w:rsidRPr="00D02894">
              <w:rPr>
                <w:rFonts w:asciiTheme="majorHAnsi" w:eastAsiaTheme="minorHAnsi" w:hAnsiTheme="majorHAnsi"/>
                <w:color w:val="FF0000"/>
                <w:lang w:eastAsia="fr-FR"/>
              </w:rPr>
              <w:t xml:space="preserve">e engineering </w:t>
            </w:r>
          </w:p>
        </w:tc>
        <w:tc>
          <w:tcPr>
            <w:tcW w:w="347" w:type="pct"/>
            <w:gridSpan w:val="2"/>
            <w:tcBorders>
              <w:top w:val="single" w:sz="4" w:space="0" w:color="000000"/>
              <w:left w:val="single" w:sz="4" w:space="0" w:color="000000"/>
              <w:bottom w:val="single" w:sz="4" w:space="0" w:color="000000"/>
              <w:right w:val="single" w:sz="4" w:space="0" w:color="000000"/>
            </w:tcBorders>
            <w:vAlign w:val="center"/>
          </w:tcPr>
          <w:p w14:paraId="679494E7" w14:textId="77777777" w:rsidR="00F00574" w:rsidRPr="00F00574" w:rsidRDefault="00F00574">
            <w:pPr>
              <w:jc w:val="center"/>
              <w:rPr>
                <w:color w:val="FF0000"/>
                <w:sz w:val="20"/>
                <w:szCs w:val="20"/>
              </w:rPr>
            </w:pPr>
            <w:r w:rsidRPr="00F00574">
              <w:rPr>
                <w:rFonts w:eastAsia="Times New Roman"/>
                <w:bCs/>
                <w:color w:val="FF0000"/>
                <w:sz w:val="20"/>
                <w:szCs w:val="20"/>
              </w:rPr>
              <w:t>CSSM.9.9</w:t>
            </w:r>
          </w:p>
        </w:tc>
        <w:tc>
          <w:tcPr>
            <w:tcW w:w="201" w:type="pct"/>
            <w:gridSpan w:val="2"/>
            <w:tcBorders>
              <w:top w:val="single" w:sz="4" w:space="0" w:color="000000"/>
              <w:left w:val="single" w:sz="4" w:space="0" w:color="000000"/>
              <w:bottom w:val="single" w:sz="4" w:space="0" w:color="000000"/>
              <w:right w:val="single" w:sz="4" w:space="0" w:color="000000"/>
            </w:tcBorders>
            <w:vAlign w:val="center"/>
          </w:tcPr>
          <w:p w14:paraId="4A215801" w14:textId="77777777" w:rsidR="00F00574" w:rsidRPr="00F00574" w:rsidRDefault="00F00574">
            <w:pPr>
              <w:spacing w:before="124" w:after="96" w:line="249" w:lineRule="exact"/>
              <w:jc w:val="center"/>
              <w:textAlignment w:val="baseline"/>
              <w:rPr>
                <w:rFonts w:eastAsia="Times New Roman"/>
                <w:b/>
                <w:color w:val="FF0000"/>
              </w:rPr>
            </w:pPr>
            <w:r w:rsidRPr="00F00574">
              <w:rPr>
                <w:rFonts w:eastAsia="Times New Roman"/>
                <w:b/>
                <w:color w:val="FF0000"/>
              </w:rPr>
              <w:t>2</w:t>
            </w:r>
          </w:p>
        </w:tc>
        <w:tc>
          <w:tcPr>
            <w:tcW w:w="197" w:type="pct"/>
            <w:tcBorders>
              <w:top w:val="single" w:sz="4" w:space="0" w:color="000000"/>
              <w:left w:val="single" w:sz="4" w:space="0" w:color="000000"/>
              <w:bottom w:val="single" w:sz="4" w:space="0" w:color="000000"/>
              <w:right w:val="single" w:sz="4" w:space="0" w:color="000000"/>
            </w:tcBorders>
            <w:vAlign w:val="center"/>
          </w:tcPr>
          <w:p w14:paraId="7C3A0264" w14:textId="77777777" w:rsidR="00F00574" w:rsidRPr="00F00574" w:rsidRDefault="00F00574">
            <w:pPr>
              <w:spacing w:before="125" w:after="86" w:line="249" w:lineRule="exact"/>
              <w:jc w:val="center"/>
              <w:textAlignment w:val="baseline"/>
              <w:rPr>
                <w:rFonts w:eastAsia="Times New Roman"/>
                <w:b/>
                <w:color w:val="FF0000"/>
              </w:rPr>
            </w:pPr>
            <w:r w:rsidRPr="00F00574">
              <w:rPr>
                <w:rFonts w:eastAsia="Times New Roman"/>
                <w:b/>
                <w:color w:val="FF0000"/>
              </w:rPr>
              <w:t>2</w:t>
            </w:r>
          </w:p>
        </w:tc>
        <w:tc>
          <w:tcPr>
            <w:tcW w:w="297" w:type="pct"/>
            <w:tcBorders>
              <w:top w:val="single" w:sz="4" w:space="0" w:color="000000"/>
              <w:left w:val="single" w:sz="4" w:space="0" w:color="000000"/>
              <w:bottom w:val="single" w:sz="4" w:space="0" w:color="000000"/>
              <w:right w:val="single" w:sz="4" w:space="0" w:color="000000"/>
            </w:tcBorders>
            <w:vAlign w:val="center"/>
          </w:tcPr>
          <w:p w14:paraId="587AA2F9" w14:textId="77777777" w:rsidR="00F00574" w:rsidRPr="00F00574" w:rsidRDefault="00F00574">
            <w:pPr>
              <w:spacing w:before="115" w:after="84" w:line="251" w:lineRule="exact"/>
              <w:jc w:val="center"/>
              <w:textAlignment w:val="baseline"/>
              <w:rPr>
                <w:rFonts w:eastAsia="Times New Roman"/>
                <w:color w:val="FF0000"/>
                <w:spacing w:val="-1"/>
              </w:rPr>
            </w:pPr>
            <w:r w:rsidRPr="00F00574">
              <w:rPr>
                <w:rFonts w:eastAsia="Times New Roman"/>
                <w:color w:val="FF0000"/>
                <w:spacing w:val="-5"/>
              </w:rPr>
              <w:t>1h30</w:t>
            </w:r>
          </w:p>
        </w:tc>
        <w:tc>
          <w:tcPr>
            <w:tcW w:w="631" w:type="pct"/>
            <w:gridSpan w:val="2"/>
            <w:tcBorders>
              <w:top w:val="single" w:sz="4" w:space="0" w:color="000000"/>
              <w:left w:val="single" w:sz="4" w:space="0" w:color="000000"/>
              <w:bottom w:val="single" w:sz="4" w:space="0" w:color="000000"/>
              <w:right w:val="single" w:sz="4" w:space="0" w:color="000000"/>
            </w:tcBorders>
            <w:vAlign w:val="center"/>
          </w:tcPr>
          <w:p w14:paraId="73CB12FB" w14:textId="77777777" w:rsidR="00F00574" w:rsidRPr="00F00574" w:rsidRDefault="00F00574" w:rsidP="00E27EDC">
            <w:pPr>
              <w:spacing w:line="251" w:lineRule="exact"/>
              <w:jc w:val="center"/>
              <w:textAlignment w:val="baseline"/>
              <w:rPr>
                <w:rFonts w:eastAsia="Times New Roman"/>
                <w:color w:val="FF0000"/>
                <w:spacing w:val="-5"/>
              </w:rPr>
            </w:pPr>
            <w:r w:rsidRPr="00F00574">
              <w:rPr>
                <w:rFonts w:eastAsia="Times New Roman"/>
                <w:color w:val="FF0000"/>
                <w:spacing w:val="-5"/>
              </w:rPr>
              <w:t>1h30</w:t>
            </w:r>
          </w:p>
          <w:p w14:paraId="50A40FEF" w14:textId="77777777" w:rsidR="00F00574" w:rsidRPr="00F00574" w:rsidRDefault="00F00574" w:rsidP="00E27EDC">
            <w:pPr>
              <w:spacing w:line="251" w:lineRule="exact"/>
              <w:jc w:val="center"/>
              <w:textAlignment w:val="baseline"/>
              <w:rPr>
                <w:rFonts w:eastAsia="Times New Roman"/>
                <w:color w:val="FF0000"/>
                <w:spacing w:val="-5"/>
              </w:rPr>
            </w:pPr>
            <w:r w:rsidRPr="00F00574">
              <w:rPr>
                <w:rFonts w:eastAsia="Times New Roman"/>
                <w:color w:val="FF0000"/>
                <w:spacing w:val="-5"/>
              </w:rPr>
              <w:t xml:space="preserve">Atelier </w:t>
            </w:r>
          </w:p>
          <w:p w14:paraId="41041B44" w14:textId="77777777" w:rsidR="00F00574" w:rsidRPr="00F00574" w:rsidRDefault="00F00574">
            <w:pPr>
              <w:jc w:val="center"/>
              <w:textAlignment w:val="baseline"/>
              <w:rPr>
                <w:rFonts w:eastAsia="Times New Roman"/>
                <w:color w:val="FF0000"/>
              </w:rPr>
            </w:pPr>
            <w:r w:rsidRPr="00F00574">
              <w:rPr>
                <w:rFonts w:eastAsia="Times New Roman"/>
                <w:color w:val="FF0000"/>
                <w:spacing w:val="-5"/>
              </w:rPr>
              <w:t>-</w:t>
            </w:r>
          </w:p>
        </w:tc>
        <w:tc>
          <w:tcPr>
            <w:tcW w:w="341" w:type="pct"/>
            <w:tcBorders>
              <w:top w:val="single" w:sz="4" w:space="0" w:color="000000"/>
              <w:left w:val="single" w:sz="4" w:space="0" w:color="000000"/>
              <w:bottom w:val="single" w:sz="4" w:space="0" w:color="000000"/>
              <w:right w:val="single" w:sz="4" w:space="0" w:color="000000"/>
            </w:tcBorders>
            <w:vAlign w:val="center"/>
          </w:tcPr>
          <w:p w14:paraId="5596D891" w14:textId="77777777" w:rsidR="00F00574" w:rsidRPr="00F00574" w:rsidRDefault="00F00574">
            <w:pPr>
              <w:spacing w:before="119" w:after="99" w:line="251" w:lineRule="exact"/>
              <w:jc w:val="center"/>
              <w:textAlignment w:val="baseline"/>
              <w:rPr>
                <w:rFonts w:ascii="Cambria" w:eastAsia="Times New Roman" w:hAnsi="Cambria"/>
                <w:color w:val="FF0000"/>
              </w:rPr>
            </w:pPr>
            <w:r w:rsidRPr="00F00574">
              <w:rPr>
                <w:rFonts w:ascii="Cambria" w:eastAsiaTheme="minorHAnsi" w:hAnsi="Cambria" w:cs="Cambria"/>
                <w:color w:val="FF0000"/>
                <w:lang w:eastAsia="fr-FR"/>
              </w:rPr>
              <w:t>45h00</w:t>
            </w:r>
          </w:p>
        </w:tc>
        <w:tc>
          <w:tcPr>
            <w:tcW w:w="703" w:type="pct"/>
            <w:tcBorders>
              <w:top w:val="single" w:sz="4" w:space="0" w:color="000000"/>
              <w:left w:val="single" w:sz="4" w:space="0" w:color="000000"/>
              <w:bottom w:val="single" w:sz="4" w:space="0" w:color="000000"/>
              <w:right w:val="single" w:sz="4" w:space="0" w:color="000000"/>
            </w:tcBorders>
            <w:vAlign w:val="center"/>
          </w:tcPr>
          <w:p w14:paraId="16FF1CDA" w14:textId="77777777" w:rsidR="00F00574" w:rsidRPr="00F00574" w:rsidRDefault="00F00574">
            <w:pPr>
              <w:spacing w:before="125" w:after="94" w:line="251" w:lineRule="exact"/>
              <w:jc w:val="center"/>
              <w:textAlignment w:val="baseline"/>
              <w:rPr>
                <w:rFonts w:ascii="Cambria" w:eastAsia="Times New Roman" w:hAnsi="Cambria"/>
                <w:color w:val="FF0000"/>
                <w:spacing w:val="-1"/>
              </w:rPr>
            </w:pPr>
            <w:r>
              <w:rPr>
                <w:rFonts w:ascii="Cambria" w:eastAsia="Times New Roman" w:hAnsi="Cambria"/>
                <w:color w:val="FF0000"/>
                <w:spacing w:val="-1"/>
              </w:rPr>
              <w:t>40%</w:t>
            </w:r>
          </w:p>
        </w:tc>
        <w:tc>
          <w:tcPr>
            <w:tcW w:w="355" w:type="pct"/>
            <w:gridSpan w:val="2"/>
            <w:tcBorders>
              <w:top w:val="single" w:sz="4" w:space="0" w:color="000000"/>
              <w:left w:val="single" w:sz="4" w:space="0" w:color="000000"/>
              <w:bottom w:val="single" w:sz="4" w:space="0" w:color="000000"/>
              <w:right w:val="single" w:sz="4" w:space="0" w:color="000000"/>
            </w:tcBorders>
            <w:vAlign w:val="center"/>
          </w:tcPr>
          <w:p w14:paraId="5402996E" w14:textId="77777777" w:rsidR="00F00574" w:rsidRPr="00F00574" w:rsidRDefault="00F00574">
            <w:pPr>
              <w:spacing w:before="125" w:after="94" w:line="251" w:lineRule="exact"/>
              <w:jc w:val="center"/>
              <w:textAlignment w:val="baseline"/>
              <w:rPr>
                <w:rFonts w:ascii="Cambria" w:eastAsia="Times New Roman" w:hAnsi="Cambria"/>
                <w:color w:val="FF0000"/>
                <w:spacing w:val="-1"/>
              </w:rPr>
            </w:pPr>
            <w:r>
              <w:rPr>
                <w:rFonts w:ascii="Cambria" w:eastAsia="Times New Roman" w:hAnsi="Cambria"/>
                <w:color w:val="FF0000"/>
                <w:spacing w:val="-3"/>
              </w:rPr>
              <w:t>6</w:t>
            </w:r>
            <w:r w:rsidRPr="00F00574">
              <w:rPr>
                <w:rFonts w:ascii="Cambria" w:eastAsia="Times New Roman" w:hAnsi="Cambria"/>
                <w:color w:val="FF0000"/>
                <w:spacing w:val="-3"/>
              </w:rPr>
              <w:t>0%</w:t>
            </w:r>
          </w:p>
        </w:tc>
      </w:tr>
      <w:tr w:rsidR="00F00574" w14:paraId="03A0059F" w14:textId="77777777">
        <w:trPr>
          <w:trHeight w:hRule="exact" w:val="480"/>
        </w:trPr>
        <w:tc>
          <w:tcPr>
            <w:tcW w:w="1931" w:type="pct"/>
            <w:gridSpan w:val="3"/>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5AB7E661" w14:textId="77777777" w:rsidR="00F00574" w:rsidRDefault="00F00574" w:rsidP="00F00574">
            <w:pPr>
              <w:spacing w:before="124" w:after="97" w:line="249" w:lineRule="exact"/>
              <w:ind w:right="734"/>
              <w:jc w:val="center"/>
              <w:textAlignment w:val="baseline"/>
              <w:rPr>
                <w:rFonts w:eastAsia="Times New Roman"/>
                <w:b/>
                <w:color w:val="000000"/>
              </w:rPr>
            </w:pPr>
            <w:r>
              <w:rPr>
                <w:rFonts w:eastAsia="Times New Roman"/>
                <w:b/>
                <w:color w:val="000000"/>
              </w:rPr>
              <w:t>Volume Horaire Total</w:t>
            </w:r>
          </w:p>
        </w:tc>
        <w:tc>
          <w:tcPr>
            <w:tcW w:w="347"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5C0E08E8" w14:textId="77777777" w:rsidR="00F00574" w:rsidRDefault="00F00574" w:rsidP="00F00574">
            <w:pPr>
              <w:spacing w:before="124" w:after="97" w:line="249" w:lineRule="exact"/>
              <w:jc w:val="center"/>
              <w:textAlignment w:val="baseline"/>
              <w:rPr>
                <w:rFonts w:eastAsia="Times New Roman"/>
                <w:b/>
                <w:color w:val="000000"/>
                <w:spacing w:val="-2"/>
              </w:rPr>
            </w:pPr>
          </w:p>
        </w:tc>
        <w:tc>
          <w:tcPr>
            <w:tcW w:w="198"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1788BD1" w14:textId="77777777" w:rsidR="00F00574" w:rsidRDefault="00F00574" w:rsidP="00F00574">
            <w:pPr>
              <w:spacing w:before="124" w:after="97" w:line="249" w:lineRule="exact"/>
              <w:jc w:val="center"/>
              <w:textAlignment w:val="baseline"/>
              <w:rPr>
                <w:rFonts w:eastAsia="Times New Roman"/>
                <w:b/>
                <w:color w:val="000000"/>
                <w:spacing w:val="-2"/>
              </w:rPr>
            </w:pPr>
            <w:r>
              <w:rPr>
                <w:rFonts w:eastAsia="Times New Roman"/>
                <w:b/>
                <w:color w:val="000000"/>
                <w:spacing w:val="-2"/>
              </w:rPr>
              <w:t>30</w:t>
            </w:r>
          </w:p>
        </w:tc>
        <w:tc>
          <w:tcPr>
            <w:tcW w:w="197"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8989B1B" w14:textId="77777777" w:rsidR="00F00574" w:rsidRDefault="00F00574" w:rsidP="00F00574">
            <w:pPr>
              <w:spacing w:before="124" w:after="97" w:line="249" w:lineRule="exact"/>
              <w:jc w:val="center"/>
              <w:textAlignment w:val="baseline"/>
              <w:rPr>
                <w:rFonts w:eastAsia="Times New Roman"/>
                <w:b/>
                <w:color w:val="000000"/>
                <w:spacing w:val="-2"/>
              </w:rPr>
            </w:pPr>
            <w:r>
              <w:rPr>
                <w:rFonts w:eastAsia="Times New Roman"/>
                <w:b/>
                <w:color w:val="000000"/>
                <w:spacing w:val="-2"/>
              </w:rPr>
              <w:t>19</w:t>
            </w:r>
          </w:p>
        </w:tc>
        <w:tc>
          <w:tcPr>
            <w:tcW w:w="297"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01832DE9" w14:textId="77777777" w:rsidR="00F00574" w:rsidRPr="00D02894" w:rsidRDefault="00F00574" w:rsidP="00F00574">
            <w:pPr>
              <w:spacing w:before="124" w:after="97" w:line="249" w:lineRule="exact"/>
              <w:jc w:val="center"/>
              <w:textAlignment w:val="baseline"/>
              <w:rPr>
                <w:rFonts w:asciiTheme="majorHAnsi" w:eastAsia="Times New Roman" w:hAnsiTheme="majorHAnsi"/>
                <w:b/>
                <w:bCs/>
                <w:color w:val="000000"/>
                <w:spacing w:val="-2"/>
              </w:rPr>
            </w:pPr>
            <w:r w:rsidRPr="00D02894">
              <w:rPr>
                <w:rFonts w:asciiTheme="majorHAnsi" w:eastAsia="Times New Roman" w:hAnsiTheme="majorHAnsi"/>
                <w:b/>
                <w:bCs/>
                <w:color w:val="000000"/>
                <w:spacing w:val="-1"/>
              </w:rPr>
              <w:t>15h00</w:t>
            </w:r>
          </w:p>
        </w:tc>
        <w:tc>
          <w:tcPr>
            <w:tcW w:w="338"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084E19E" w14:textId="77777777" w:rsidR="00F00574" w:rsidRPr="00D02894" w:rsidRDefault="00F00574" w:rsidP="00F00574">
            <w:pPr>
              <w:spacing w:before="124" w:after="97" w:line="249" w:lineRule="exact"/>
              <w:jc w:val="center"/>
              <w:textAlignment w:val="baseline"/>
              <w:rPr>
                <w:rFonts w:asciiTheme="majorHAnsi" w:eastAsia="Times New Roman" w:hAnsiTheme="majorHAnsi"/>
                <w:b/>
                <w:bCs/>
                <w:color w:val="000000"/>
                <w:spacing w:val="-3"/>
              </w:rPr>
            </w:pPr>
            <w:r w:rsidRPr="00D02894">
              <w:rPr>
                <w:rFonts w:asciiTheme="majorHAnsi" w:eastAsia="Times New Roman" w:hAnsiTheme="majorHAnsi"/>
                <w:b/>
                <w:bCs/>
                <w:color w:val="000000"/>
                <w:spacing w:val="-1"/>
              </w:rPr>
              <w:t>7h30</w:t>
            </w:r>
          </w:p>
        </w:tc>
        <w:tc>
          <w:tcPr>
            <w:tcW w:w="293"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24D0370E" w14:textId="77777777" w:rsidR="00F00574" w:rsidRPr="00D02894" w:rsidRDefault="00F00574" w:rsidP="00F00574">
            <w:pPr>
              <w:spacing w:before="124" w:after="97" w:line="249" w:lineRule="exact"/>
              <w:jc w:val="center"/>
              <w:textAlignment w:val="baseline"/>
              <w:rPr>
                <w:rFonts w:asciiTheme="majorHAnsi" w:eastAsia="Times New Roman" w:hAnsiTheme="majorHAnsi"/>
                <w:b/>
                <w:bCs/>
                <w:color w:val="000000"/>
              </w:rPr>
            </w:pPr>
            <w:r w:rsidRPr="00D02894">
              <w:rPr>
                <w:rFonts w:asciiTheme="majorHAnsi" w:eastAsia="Times New Roman" w:hAnsiTheme="majorHAnsi"/>
                <w:b/>
                <w:bCs/>
                <w:color w:val="000000"/>
                <w:spacing w:val="-1"/>
              </w:rPr>
              <w:t>6h00</w:t>
            </w:r>
          </w:p>
        </w:tc>
        <w:tc>
          <w:tcPr>
            <w:tcW w:w="341"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62DCCC18" w14:textId="77777777" w:rsidR="00F00574" w:rsidRDefault="00F00574" w:rsidP="00F00574">
            <w:pPr>
              <w:spacing w:before="124" w:after="97" w:line="249" w:lineRule="exact"/>
              <w:jc w:val="center"/>
              <w:textAlignment w:val="baseline"/>
              <w:rPr>
                <w:rFonts w:eastAsia="Times New Roman"/>
                <w:b/>
                <w:color w:val="000000"/>
              </w:rPr>
            </w:pPr>
            <w:r>
              <w:rPr>
                <w:rFonts w:eastAsia="Times New Roman"/>
                <w:b/>
                <w:color w:val="000000"/>
              </w:rPr>
              <w:t>427h30</w:t>
            </w:r>
          </w:p>
        </w:tc>
        <w:tc>
          <w:tcPr>
            <w:tcW w:w="711" w:type="pct"/>
            <w:gridSpan w:val="2"/>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4B8E9929" w14:textId="77777777" w:rsidR="00F00574" w:rsidRDefault="00F00574" w:rsidP="00F00574">
            <w:pPr>
              <w:spacing w:before="124" w:after="97" w:line="249" w:lineRule="exact"/>
              <w:jc w:val="center"/>
              <w:textAlignment w:val="baseline"/>
              <w:rPr>
                <w:rFonts w:eastAsia="Times New Roman"/>
                <w:b/>
                <w:color w:val="000000"/>
              </w:rPr>
            </w:pPr>
          </w:p>
        </w:tc>
        <w:tc>
          <w:tcPr>
            <w:tcW w:w="347" w:type="pct"/>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14:paraId="3896935C" w14:textId="77777777" w:rsidR="00F00574" w:rsidRDefault="00F00574" w:rsidP="00F00574">
            <w:pPr>
              <w:spacing w:before="124" w:after="97" w:line="249" w:lineRule="exact"/>
              <w:jc w:val="center"/>
              <w:textAlignment w:val="baseline"/>
              <w:rPr>
                <w:rFonts w:eastAsia="Times New Roman"/>
                <w:b/>
                <w:color w:val="000000"/>
              </w:rPr>
            </w:pPr>
          </w:p>
        </w:tc>
      </w:tr>
    </w:tbl>
    <w:p w14:paraId="2D044608" w14:textId="77777777" w:rsidR="005722AC" w:rsidRDefault="00F00574">
      <w:pPr>
        <w:rPr>
          <w:rFonts w:ascii="Courier New" w:eastAsia="Times New Roman" w:hAnsi="Courier New" w:cs="Courier New"/>
          <w:b/>
          <w:bCs/>
          <w:i/>
          <w:iCs/>
          <w:color w:val="000000"/>
          <w:lang w:eastAsia="fr-FR"/>
        </w:rPr>
      </w:pPr>
      <w:r>
        <w:rPr>
          <w:rFonts w:ascii="Courier New" w:eastAsia="Times New Roman" w:hAnsi="Courier New" w:cs="Courier New"/>
          <w:b/>
          <w:bCs/>
          <w:i/>
          <w:iCs/>
          <w:color w:val="000000"/>
          <w:lang w:eastAsia="fr-FR"/>
        </w:rPr>
        <w:br w:type="page"/>
      </w:r>
    </w:p>
    <w:p w14:paraId="17FF6D43" w14:textId="77777777" w:rsidR="005722AC" w:rsidRDefault="00F00574">
      <w:pPr>
        <w:spacing w:after="200" w:line="276" w:lineRule="auto"/>
        <w:rPr>
          <w:rFonts w:ascii="Calibri" w:hAnsi="Calibri" w:cs="Calibri"/>
        </w:rPr>
      </w:pPr>
      <w:r>
        <w:rPr>
          <w:rFonts w:asciiTheme="majorHAnsi" w:eastAsia="Calibri" w:hAnsiTheme="majorHAnsi" w:cs="Calibri"/>
          <w:b/>
          <w:bCs/>
          <w:color w:val="000000"/>
          <w:u w:val="thick" w:color="F79646" w:themeColor="accent6"/>
        </w:rPr>
        <w:lastRenderedPageBreak/>
        <w:t>Semestre 10 ;</w:t>
      </w:r>
    </w:p>
    <w:p w14:paraId="3D0F5A56" w14:textId="77777777" w:rsidR="005722AC" w:rsidRDefault="00F00574">
      <w:pPr>
        <w:rPr>
          <w:rFonts w:ascii="Cambria" w:hAnsi="Cambria" w:cs="Arial"/>
          <w:color w:val="FF0000"/>
        </w:rPr>
      </w:pPr>
      <w:r>
        <w:rPr>
          <w:rFonts w:ascii="Cambria" w:hAnsi="Cambria" w:cs="Arial"/>
          <w:b/>
          <w:bCs/>
          <w:color w:val="FF0000"/>
        </w:rPr>
        <w:t>Le Projet de fin d’études (PFE)</w:t>
      </w:r>
      <w:r>
        <w:rPr>
          <w:rFonts w:ascii="Cambria" w:hAnsi="Cambria" w:cs="Arial"/>
          <w:color w:val="FF0000"/>
        </w:rPr>
        <w:t xml:space="preserve">obligatoirement en entreprise ou en relation avec une entreprise ou dans le cadre de l’arrêté 1275 (Start Up) </w:t>
      </w:r>
      <w:r>
        <w:rPr>
          <w:rFonts w:ascii="Cambria" w:hAnsi="Cambria" w:cs="Arial"/>
        </w:rPr>
        <w:t xml:space="preserve">est sanctionné par un mémoire et une soutenance </w:t>
      </w:r>
    </w:p>
    <w:p w14:paraId="11097B86" w14:textId="77777777" w:rsidR="005722AC" w:rsidRDefault="005722AC">
      <w:pPr>
        <w:rPr>
          <w:rFonts w:ascii="Cambria" w:hAnsi="Cambria" w:cs="Arial"/>
          <w:b/>
        </w:rPr>
      </w:pPr>
    </w:p>
    <w:p w14:paraId="33D474D5" w14:textId="77777777" w:rsidR="005722AC" w:rsidRDefault="005722AC">
      <w:pPr>
        <w:rPr>
          <w:rFonts w:ascii="Cambria" w:hAnsi="Cambria" w:cs="Arial"/>
          <w:b/>
        </w:rPr>
      </w:pPr>
    </w:p>
    <w:tbl>
      <w:tblPr>
        <w:tblStyle w:val="Listeclaire-Accent612"/>
        <w:tblW w:w="9776" w:type="dxa"/>
        <w:tblInd w:w="2444" w:type="dxa"/>
        <w:tblLook w:val="04A0" w:firstRow="1" w:lastRow="0" w:firstColumn="1" w:lastColumn="0" w:noHBand="0" w:noVBand="1"/>
      </w:tblPr>
      <w:tblGrid>
        <w:gridCol w:w="2444"/>
        <w:gridCol w:w="2444"/>
        <w:gridCol w:w="2444"/>
        <w:gridCol w:w="2444"/>
      </w:tblGrid>
      <w:tr w:rsidR="005722AC" w14:paraId="1DEA5EB8" w14:textId="77777777">
        <w:tc>
          <w:tcPr>
            <w:tcW w:w="2444" w:type="dxa"/>
            <w:tcBorders>
              <w:top w:val="single" w:sz="8" w:space="0" w:color="F79646"/>
              <w:left w:val="single" w:sz="8" w:space="0" w:color="F79646"/>
              <w:bottom w:val="nil"/>
              <w:right w:val="nil"/>
            </w:tcBorders>
            <w:shd w:val="clear" w:color="auto" w:fill="FABF8F" w:themeFill="accent6" w:themeFillTint="99"/>
          </w:tcPr>
          <w:p w14:paraId="7892EF36" w14:textId="77777777" w:rsidR="005722AC" w:rsidRDefault="005722AC">
            <w:pPr>
              <w:jc w:val="center"/>
              <w:rPr>
                <w:rFonts w:ascii="Cambria" w:hAnsi="Cambria" w:cs="Arial"/>
                <w:b/>
              </w:rPr>
            </w:pPr>
          </w:p>
        </w:tc>
        <w:tc>
          <w:tcPr>
            <w:tcW w:w="2444" w:type="dxa"/>
            <w:tcBorders>
              <w:top w:val="single" w:sz="8" w:space="0" w:color="F79646"/>
              <w:left w:val="nil"/>
              <w:bottom w:val="nil"/>
              <w:right w:val="nil"/>
            </w:tcBorders>
            <w:shd w:val="clear" w:color="auto" w:fill="FABF8F" w:themeFill="accent6" w:themeFillTint="99"/>
          </w:tcPr>
          <w:p w14:paraId="37EFD0AC" w14:textId="77777777" w:rsidR="005722AC" w:rsidRDefault="00F00574">
            <w:pPr>
              <w:jc w:val="center"/>
              <w:rPr>
                <w:rFonts w:ascii="Cambria" w:hAnsi="Cambria" w:cs="Arial"/>
                <w:b/>
              </w:rPr>
            </w:pPr>
            <w:r>
              <w:rPr>
                <w:rFonts w:ascii="Cambria" w:hAnsi="Cambria" w:cs="Arial"/>
              </w:rPr>
              <w:t>VHS</w:t>
            </w:r>
          </w:p>
        </w:tc>
        <w:tc>
          <w:tcPr>
            <w:tcW w:w="2444" w:type="dxa"/>
            <w:tcBorders>
              <w:top w:val="single" w:sz="8" w:space="0" w:color="F79646"/>
              <w:left w:val="nil"/>
              <w:bottom w:val="nil"/>
              <w:right w:val="nil"/>
            </w:tcBorders>
            <w:shd w:val="clear" w:color="auto" w:fill="FABF8F" w:themeFill="accent6" w:themeFillTint="99"/>
          </w:tcPr>
          <w:p w14:paraId="06251940" w14:textId="77777777" w:rsidR="005722AC" w:rsidRDefault="00F00574">
            <w:pPr>
              <w:jc w:val="center"/>
              <w:rPr>
                <w:rFonts w:ascii="Cambria" w:hAnsi="Cambria" w:cs="Arial"/>
                <w:b/>
              </w:rPr>
            </w:pPr>
            <w:r>
              <w:rPr>
                <w:rFonts w:ascii="Cambria" w:hAnsi="Cambria" w:cs="Arial"/>
              </w:rPr>
              <w:t xml:space="preserve">Coeff </w:t>
            </w:r>
          </w:p>
        </w:tc>
        <w:tc>
          <w:tcPr>
            <w:tcW w:w="2444" w:type="dxa"/>
            <w:tcBorders>
              <w:top w:val="single" w:sz="8" w:space="0" w:color="F79646"/>
              <w:left w:val="nil"/>
              <w:bottom w:val="nil"/>
              <w:right w:val="single" w:sz="8" w:space="0" w:color="F79646"/>
            </w:tcBorders>
            <w:shd w:val="clear" w:color="auto" w:fill="FABF8F" w:themeFill="accent6" w:themeFillTint="99"/>
          </w:tcPr>
          <w:p w14:paraId="584659A8" w14:textId="77777777" w:rsidR="005722AC" w:rsidRDefault="00F00574">
            <w:pPr>
              <w:jc w:val="center"/>
              <w:rPr>
                <w:rFonts w:ascii="Cambria" w:hAnsi="Cambria" w:cs="Arial"/>
                <w:b/>
              </w:rPr>
            </w:pPr>
            <w:r>
              <w:rPr>
                <w:rFonts w:ascii="Cambria" w:hAnsi="Cambria" w:cs="Arial"/>
              </w:rPr>
              <w:t>Crédits</w:t>
            </w:r>
          </w:p>
        </w:tc>
      </w:tr>
      <w:tr w:rsidR="005722AC" w14:paraId="7A8AB4E5" w14:textId="77777777">
        <w:tc>
          <w:tcPr>
            <w:tcW w:w="2444" w:type="dxa"/>
            <w:tcBorders>
              <w:top w:val="nil"/>
              <w:left w:val="single" w:sz="8" w:space="0" w:color="F79646"/>
              <w:bottom w:val="nil"/>
              <w:right w:val="nil"/>
            </w:tcBorders>
          </w:tcPr>
          <w:p w14:paraId="434086C5" w14:textId="77777777" w:rsidR="005722AC" w:rsidRDefault="00F00574">
            <w:pPr>
              <w:rPr>
                <w:rFonts w:ascii="Cambria" w:hAnsi="Cambria" w:cs="Arial"/>
                <w:b/>
              </w:rPr>
            </w:pPr>
            <w:r>
              <w:rPr>
                <w:rFonts w:ascii="Cambria" w:hAnsi="Cambria" w:cs="Arial"/>
              </w:rPr>
              <w:t>Travail Personnel</w:t>
            </w:r>
          </w:p>
        </w:tc>
        <w:tc>
          <w:tcPr>
            <w:tcW w:w="2444" w:type="dxa"/>
            <w:tcBorders>
              <w:top w:val="nil"/>
              <w:left w:val="nil"/>
              <w:bottom w:val="nil"/>
              <w:right w:val="nil"/>
            </w:tcBorders>
            <w:vAlign w:val="center"/>
          </w:tcPr>
          <w:p w14:paraId="1D7F09D0" w14:textId="77777777" w:rsidR="005722AC" w:rsidRDefault="00F00574">
            <w:pPr>
              <w:jc w:val="center"/>
              <w:rPr>
                <w:rFonts w:ascii="Arial" w:hAnsi="Arial" w:cs="Arial"/>
                <w:bCs/>
              </w:rPr>
            </w:pPr>
            <w:r>
              <w:rPr>
                <w:rFonts w:ascii="Arial" w:hAnsi="Arial" w:cs="Arial"/>
                <w:bCs/>
              </w:rPr>
              <w:t>360h</w:t>
            </w:r>
          </w:p>
        </w:tc>
        <w:tc>
          <w:tcPr>
            <w:tcW w:w="2444" w:type="dxa"/>
            <w:tcBorders>
              <w:top w:val="nil"/>
              <w:left w:val="nil"/>
              <w:bottom w:val="nil"/>
              <w:right w:val="nil"/>
            </w:tcBorders>
            <w:vAlign w:val="center"/>
          </w:tcPr>
          <w:p w14:paraId="2DA826AA" w14:textId="77777777" w:rsidR="005722AC" w:rsidRDefault="00F00574">
            <w:pPr>
              <w:jc w:val="center"/>
              <w:rPr>
                <w:rFonts w:ascii="Arial" w:hAnsi="Arial" w:cs="Arial"/>
                <w:bCs/>
              </w:rPr>
            </w:pPr>
            <w:r>
              <w:rPr>
                <w:rFonts w:ascii="Arial" w:hAnsi="Arial" w:cs="Arial"/>
                <w:bCs/>
              </w:rPr>
              <w:t>24</w:t>
            </w:r>
          </w:p>
        </w:tc>
        <w:tc>
          <w:tcPr>
            <w:tcW w:w="2444" w:type="dxa"/>
            <w:tcBorders>
              <w:top w:val="nil"/>
              <w:left w:val="nil"/>
              <w:bottom w:val="nil"/>
              <w:right w:val="single" w:sz="8" w:space="0" w:color="F79646"/>
            </w:tcBorders>
            <w:vAlign w:val="center"/>
          </w:tcPr>
          <w:p w14:paraId="26E000C8" w14:textId="77777777" w:rsidR="005722AC" w:rsidRDefault="00F00574">
            <w:pPr>
              <w:jc w:val="center"/>
              <w:rPr>
                <w:rFonts w:ascii="Arial" w:hAnsi="Arial" w:cs="Arial"/>
                <w:bCs/>
              </w:rPr>
            </w:pPr>
            <w:r>
              <w:rPr>
                <w:rFonts w:ascii="Arial" w:hAnsi="Arial" w:cs="Arial"/>
                <w:bCs/>
              </w:rPr>
              <w:t>24</w:t>
            </w:r>
          </w:p>
        </w:tc>
      </w:tr>
      <w:tr w:rsidR="005722AC" w14:paraId="6150EC7A" w14:textId="77777777">
        <w:tc>
          <w:tcPr>
            <w:tcW w:w="2444" w:type="dxa"/>
            <w:tcBorders>
              <w:top w:val="nil"/>
              <w:left w:val="single" w:sz="8" w:space="0" w:color="F79646"/>
              <w:bottom w:val="nil"/>
              <w:right w:val="nil"/>
            </w:tcBorders>
          </w:tcPr>
          <w:p w14:paraId="364AB6E5" w14:textId="77777777" w:rsidR="005722AC" w:rsidRDefault="00F00574">
            <w:pPr>
              <w:rPr>
                <w:rFonts w:ascii="Cambria" w:hAnsi="Cambria" w:cs="Arial"/>
                <w:b/>
                <w:bCs/>
              </w:rPr>
            </w:pPr>
            <w:r>
              <w:rPr>
                <w:rFonts w:ascii="Cambria" w:hAnsi="Cambria" w:cs="Arial"/>
              </w:rPr>
              <w:t>Stage en entreprise</w:t>
            </w:r>
          </w:p>
        </w:tc>
        <w:tc>
          <w:tcPr>
            <w:tcW w:w="2444" w:type="dxa"/>
            <w:tcBorders>
              <w:top w:val="nil"/>
              <w:left w:val="nil"/>
              <w:bottom w:val="nil"/>
              <w:right w:val="nil"/>
            </w:tcBorders>
          </w:tcPr>
          <w:p w14:paraId="6B5732D9" w14:textId="77777777" w:rsidR="005722AC" w:rsidRDefault="00F00574">
            <w:pPr>
              <w:jc w:val="center"/>
              <w:rPr>
                <w:rFonts w:ascii="Arial" w:hAnsi="Arial" w:cs="Arial"/>
                <w:bCs/>
              </w:rPr>
            </w:pPr>
            <w:r>
              <w:rPr>
                <w:rFonts w:ascii="Arial" w:hAnsi="Arial" w:cs="Arial"/>
                <w:bCs/>
              </w:rPr>
              <w:t>240h</w:t>
            </w:r>
          </w:p>
        </w:tc>
        <w:tc>
          <w:tcPr>
            <w:tcW w:w="2444" w:type="dxa"/>
            <w:tcBorders>
              <w:top w:val="nil"/>
              <w:left w:val="nil"/>
              <w:bottom w:val="nil"/>
              <w:right w:val="nil"/>
            </w:tcBorders>
          </w:tcPr>
          <w:p w14:paraId="0B46AFDD" w14:textId="77777777" w:rsidR="005722AC" w:rsidRDefault="00F00574">
            <w:pPr>
              <w:jc w:val="center"/>
              <w:rPr>
                <w:rFonts w:ascii="Arial" w:hAnsi="Arial" w:cs="Arial"/>
                <w:bCs/>
              </w:rPr>
            </w:pPr>
            <w:r>
              <w:rPr>
                <w:rFonts w:ascii="Arial" w:hAnsi="Arial" w:cs="Arial"/>
                <w:bCs/>
              </w:rPr>
              <w:t>6</w:t>
            </w:r>
          </w:p>
        </w:tc>
        <w:tc>
          <w:tcPr>
            <w:tcW w:w="2444" w:type="dxa"/>
            <w:tcBorders>
              <w:top w:val="nil"/>
              <w:left w:val="nil"/>
              <w:bottom w:val="nil"/>
              <w:right w:val="single" w:sz="8" w:space="0" w:color="F79646"/>
            </w:tcBorders>
          </w:tcPr>
          <w:p w14:paraId="31D55CAB" w14:textId="77777777" w:rsidR="005722AC" w:rsidRDefault="00F00574">
            <w:pPr>
              <w:jc w:val="center"/>
              <w:rPr>
                <w:rFonts w:ascii="Arial" w:hAnsi="Arial" w:cs="Arial"/>
                <w:bCs/>
              </w:rPr>
            </w:pPr>
            <w:r>
              <w:rPr>
                <w:rFonts w:ascii="Arial" w:hAnsi="Arial" w:cs="Arial"/>
                <w:bCs/>
              </w:rPr>
              <w:t>6</w:t>
            </w:r>
          </w:p>
        </w:tc>
      </w:tr>
      <w:tr w:rsidR="005722AC" w14:paraId="3C163E9C" w14:textId="77777777">
        <w:tc>
          <w:tcPr>
            <w:tcW w:w="2444" w:type="dxa"/>
            <w:tcBorders>
              <w:top w:val="nil"/>
              <w:left w:val="single" w:sz="8" w:space="0" w:color="F79646"/>
              <w:bottom w:val="nil"/>
              <w:right w:val="nil"/>
            </w:tcBorders>
          </w:tcPr>
          <w:p w14:paraId="788CF4C9" w14:textId="77777777" w:rsidR="005722AC" w:rsidRDefault="00F00574">
            <w:pPr>
              <w:rPr>
                <w:rFonts w:ascii="Cambria" w:hAnsi="Cambria" w:cs="Arial"/>
                <w:b/>
                <w:bCs/>
              </w:rPr>
            </w:pPr>
            <w:r>
              <w:rPr>
                <w:rFonts w:ascii="Cambria" w:hAnsi="Cambria" w:cs="Arial"/>
              </w:rPr>
              <w:t>Séminaires</w:t>
            </w:r>
          </w:p>
        </w:tc>
        <w:tc>
          <w:tcPr>
            <w:tcW w:w="2444" w:type="dxa"/>
            <w:tcBorders>
              <w:top w:val="nil"/>
              <w:left w:val="nil"/>
              <w:bottom w:val="nil"/>
              <w:right w:val="nil"/>
            </w:tcBorders>
          </w:tcPr>
          <w:p w14:paraId="5297B582" w14:textId="77777777" w:rsidR="005722AC" w:rsidRDefault="00F00574">
            <w:pPr>
              <w:jc w:val="center"/>
              <w:rPr>
                <w:rFonts w:ascii="Arial" w:hAnsi="Arial" w:cs="Arial"/>
                <w:bCs/>
              </w:rPr>
            </w:pPr>
            <w:r>
              <w:rPr>
                <w:rFonts w:ascii="Arial" w:hAnsi="Arial" w:cs="Arial"/>
                <w:bCs/>
              </w:rPr>
              <w:t>600h</w:t>
            </w:r>
          </w:p>
        </w:tc>
        <w:tc>
          <w:tcPr>
            <w:tcW w:w="2444" w:type="dxa"/>
            <w:tcBorders>
              <w:top w:val="nil"/>
              <w:left w:val="nil"/>
              <w:bottom w:val="nil"/>
              <w:right w:val="nil"/>
            </w:tcBorders>
          </w:tcPr>
          <w:p w14:paraId="211B2B0C" w14:textId="77777777" w:rsidR="005722AC" w:rsidRDefault="00F00574">
            <w:pPr>
              <w:jc w:val="center"/>
              <w:rPr>
                <w:rFonts w:ascii="Arial" w:hAnsi="Arial" w:cs="Arial"/>
                <w:bCs/>
              </w:rPr>
            </w:pPr>
            <w:r>
              <w:rPr>
                <w:rFonts w:ascii="Arial" w:hAnsi="Arial" w:cs="Arial"/>
                <w:bCs/>
              </w:rPr>
              <w:t>30</w:t>
            </w:r>
          </w:p>
        </w:tc>
        <w:tc>
          <w:tcPr>
            <w:tcW w:w="2444" w:type="dxa"/>
            <w:tcBorders>
              <w:top w:val="nil"/>
              <w:left w:val="nil"/>
              <w:bottom w:val="nil"/>
              <w:right w:val="single" w:sz="8" w:space="0" w:color="F79646"/>
            </w:tcBorders>
          </w:tcPr>
          <w:p w14:paraId="2A4F37A3" w14:textId="77777777" w:rsidR="005722AC" w:rsidRDefault="00F00574">
            <w:pPr>
              <w:jc w:val="center"/>
              <w:rPr>
                <w:rFonts w:ascii="Arial" w:hAnsi="Arial" w:cs="Arial"/>
                <w:bCs/>
              </w:rPr>
            </w:pPr>
            <w:r>
              <w:rPr>
                <w:rFonts w:ascii="Arial" w:hAnsi="Arial" w:cs="Arial"/>
                <w:bCs/>
              </w:rPr>
              <w:t>30</w:t>
            </w:r>
          </w:p>
        </w:tc>
      </w:tr>
      <w:tr w:rsidR="005722AC" w14:paraId="479D5E45" w14:textId="77777777">
        <w:tc>
          <w:tcPr>
            <w:tcW w:w="2444" w:type="dxa"/>
            <w:tcBorders>
              <w:top w:val="nil"/>
              <w:left w:val="single" w:sz="8" w:space="0" w:color="F79646"/>
              <w:bottom w:val="nil"/>
              <w:right w:val="nil"/>
            </w:tcBorders>
          </w:tcPr>
          <w:p w14:paraId="3C6CAAB5" w14:textId="77777777" w:rsidR="005722AC" w:rsidRDefault="00F00574">
            <w:pPr>
              <w:rPr>
                <w:rFonts w:ascii="Cambria" w:hAnsi="Cambria" w:cs="Arial"/>
                <w:b/>
                <w:bCs/>
              </w:rPr>
            </w:pPr>
            <w:r>
              <w:rPr>
                <w:rFonts w:ascii="Cambria" w:hAnsi="Cambria" w:cs="Arial"/>
              </w:rPr>
              <w:t>Autre (Encadrement)</w:t>
            </w:r>
          </w:p>
        </w:tc>
        <w:tc>
          <w:tcPr>
            <w:tcW w:w="2444" w:type="dxa"/>
            <w:tcBorders>
              <w:top w:val="nil"/>
              <w:left w:val="nil"/>
              <w:bottom w:val="nil"/>
              <w:right w:val="nil"/>
            </w:tcBorders>
          </w:tcPr>
          <w:p w14:paraId="2FDDB8E6" w14:textId="77777777" w:rsidR="005722AC" w:rsidRDefault="005722AC">
            <w:pPr>
              <w:jc w:val="center"/>
              <w:rPr>
                <w:rFonts w:ascii="Cambria" w:hAnsi="Cambria" w:cs="Arial"/>
                <w:bCs/>
              </w:rPr>
            </w:pPr>
          </w:p>
        </w:tc>
        <w:tc>
          <w:tcPr>
            <w:tcW w:w="2444" w:type="dxa"/>
            <w:tcBorders>
              <w:top w:val="nil"/>
              <w:left w:val="nil"/>
              <w:bottom w:val="nil"/>
              <w:right w:val="nil"/>
            </w:tcBorders>
          </w:tcPr>
          <w:p w14:paraId="680B0C8B" w14:textId="77777777" w:rsidR="005722AC" w:rsidRDefault="005722AC">
            <w:pPr>
              <w:jc w:val="center"/>
              <w:rPr>
                <w:rFonts w:ascii="Cambria" w:hAnsi="Cambria" w:cs="Arial"/>
                <w:bCs/>
              </w:rPr>
            </w:pPr>
          </w:p>
        </w:tc>
        <w:tc>
          <w:tcPr>
            <w:tcW w:w="2444" w:type="dxa"/>
            <w:tcBorders>
              <w:top w:val="nil"/>
              <w:left w:val="nil"/>
              <w:bottom w:val="nil"/>
              <w:right w:val="single" w:sz="8" w:space="0" w:color="F79646"/>
            </w:tcBorders>
          </w:tcPr>
          <w:p w14:paraId="0AED2B28" w14:textId="77777777" w:rsidR="005722AC" w:rsidRDefault="005722AC">
            <w:pPr>
              <w:jc w:val="center"/>
              <w:rPr>
                <w:rFonts w:ascii="Cambria" w:hAnsi="Cambria" w:cs="Arial"/>
                <w:bCs/>
              </w:rPr>
            </w:pPr>
          </w:p>
        </w:tc>
      </w:tr>
      <w:tr w:rsidR="005722AC" w14:paraId="2E1D61F3" w14:textId="77777777">
        <w:tc>
          <w:tcPr>
            <w:tcW w:w="2444" w:type="dxa"/>
            <w:tcBorders>
              <w:top w:val="nil"/>
              <w:left w:val="single" w:sz="8" w:space="0" w:color="F79646"/>
              <w:bottom w:val="single" w:sz="8" w:space="0" w:color="F79646"/>
              <w:right w:val="nil"/>
            </w:tcBorders>
          </w:tcPr>
          <w:p w14:paraId="7B365481" w14:textId="77777777" w:rsidR="005722AC" w:rsidRDefault="00F00574">
            <w:pPr>
              <w:rPr>
                <w:rFonts w:ascii="Cambria" w:hAnsi="Cambria" w:cs="Arial"/>
                <w:b/>
                <w:bCs/>
              </w:rPr>
            </w:pPr>
            <w:r>
              <w:rPr>
                <w:rFonts w:ascii="Cambria" w:hAnsi="Cambria" w:cs="Arial"/>
              </w:rPr>
              <w:t>Total Semestre 10</w:t>
            </w:r>
          </w:p>
        </w:tc>
        <w:tc>
          <w:tcPr>
            <w:tcW w:w="2444" w:type="dxa"/>
            <w:tcBorders>
              <w:top w:val="nil"/>
              <w:left w:val="nil"/>
              <w:bottom w:val="single" w:sz="8" w:space="0" w:color="F79646"/>
              <w:right w:val="nil"/>
            </w:tcBorders>
          </w:tcPr>
          <w:p w14:paraId="6E54D817" w14:textId="77777777" w:rsidR="005722AC" w:rsidRDefault="005722AC">
            <w:pPr>
              <w:jc w:val="center"/>
              <w:rPr>
                <w:rFonts w:ascii="Cambria" w:hAnsi="Cambria" w:cs="Arial"/>
                <w:bCs/>
              </w:rPr>
            </w:pPr>
          </w:p>
        </w:tc>
        <w:tc>
          <w:tcPr>
            <w:tcW w:w="2444" w:type="dxa"/>
            <w:tcBorders>
              <w:top w:val="nil"/>
              <w:left w:val="nil"/>
              <w:bottom w:val="single" w:sz="8" w:space="0" w:color="F79646"/>
              <w:right w:val="nil"/>
            </w:tcBorders>
          </w:tcPr>
          <w:p w14:paraId="47F2D4AE" w14:textId="77777777" w:rsidR="005722AC" w:rsidRDefault="005722AC">
            <w:pPr>
              <w:jc w:val="center"/>
              <w:rPr>
                <w:rFonts w:ascii="Cambria" w:hAnsi="Cambria" w:cs="Arial"/>
                <w:bCs/>
              </w:rPr>
            </w:pPr>
          </w:p>
        </w:tc>
        <w:tc>
          <w:tcPr>
            <w:tcW w:w="2444" w:type="dxa"/>
            <w:tcBorders>
              <w:top w:val="nil"/>
              <w:left w:val="nil"/>
              <w:bottom w:val="single" w:sz="8" w:space="0" w:color="F79646"/>
              <w:right w:val="single" w:sz="8" w:space="0" w:color="F79646"/>
            </w:tcBorders>
          </w:tcPr>
          <w:p w14:paraId="49D5E775" w14:textId="77777777" w:rsidR="005722AC" w:rsidRDefault="005722AC">
            <w:pPr>
              <w:jc w:val="center"/>
              <w:rPr>
                <w:rFonts w:ascii="Cambria" w:hAnsi="Cambria" w:cs="Arial"/>
                <w:bCs/>
              </w:rPr>
            </w:pPr>
          </w:p>
        </w:tc>
      </w:tr>
    </w:tbl>
    <w:p w14:paraId="38437714" w14:textId="77777777" w:rsidR="005722AC" w:rsidRDefault="005722AC">
      <w:pPr>
        <w:spacing w:before="120"/>
        <w:rPr>
          <w:rFonts w:ascii="Cambria" w:eastAsia="Calibri" w:hAnsi="Cambria" w:cs="Calibri"/>
          <w:b/>
          <w:bCs/>
          <w:color w:val="000000"/>
          <w:u w:val="thick" w:color="F79646"/>
        </w:rPr>
      </w:pPr>
    </w:p>
    <w:p w14:paraId="0F3BFEE7" w14:textId="77777777" w:rsidR="005722AC" w:rsidRDefault="00F00574">
      <w:pPr>
        <w:spacing w:before="120"/>
        <w:rPr>
          <w:rFonts w:ascii="Cambria" w:eastAsia="Calibri" w:hAnsi="Cambria" w:cs="Calibri"/>
          <w:b/>
          <w:bCs/>
          <w:color w:val="000000"/>
          <w:u w:val="thick" w:color="F79646"/>
        </w:rPr>
      </w:pPr>
      <w:r>
        <w:rPr>
          <w:rFonts w:ascii="Cambria" w:eastAsia="Calibri" w:hAnsi="Cambria" w:cs="Calibri"/>
          <w:b/>
          <w:bCs/>
          <w:color w:val="000000"/>
          <w:u w:val="thick" w:color="F79646"/>
        </w:rPr>
        <w:t>Ce tableau est donné à titre indicatif</w:t>
      </w:r>
    </w:p>
    <w:p w14:paraId="0BAEA615" w14:textId="77777777" w:rsidR="005722AC" w:rsidRDefault="005722AC">
      <w:pPr>
        <w:rPr>
          <w:rFonts w:ascii="Cambria" w:eastAsia="Calibri" w:hAnsi="Cambria" w:cs="Calibri"/>
          <w:b/>
          <w:bCs/>
          <w:color w:val="000000"/>
          <w:u w:val="thick" w:color="F79646"/>
        </w:rPr>
      </w:pPr>
    </w:p>
    <w:p w14:paraId="46263604" w14:textId="77777777" w:rsidR="005722AC" w:rsidRDefault="00F00574">
      <w:pPr>
        <w:rPr>
          <w:rFonts w:ascii="Cambria" w:eastAsia="Calibri" w:hAnsi="Cambria" w:cs="Calibri"/>
          <w:b/>
          <w:bCs/>
          <w:color w:val="000000"/>
          <w:u w:val="thick" w:color="F79646"/>
        </w:rPr>
      </w:pPr>
      <w:r>
        <w:rPr>
          <w:rFonts w:ascii="Cambria" w:eastAsia="Calibri" w:hAnsi="Cambria" w:cs="Calibri"/>
          <w:b/>
          <w:bCs/>
          <w:color w:val="000000"/>
          <w:u w:val="thick" w:color="F79646"/>
        </w:rPr>
        <w:t>Évaluation du Projet de Fin de Cycle d’Ingénieur</w:t>
      </w:r>
    </w:p>
    <w:p w14:paraId="42F30EBF" w14:textId="77777777" w:rsidR="005722AC" w:rsidRDefault="005722AC">
      <w:pPr>
        <w:rPr>
          <w:rFonts w:ascii="Cambria" w:hAnsi="Cambria" w:cs="Calibri"/>
          <w:bCs/>
        </w:rPr>
      </w:pPr>
    </w:p>
    <w:p w14:paraId="01898052" w14:textId="77777777" w:rsidR="005722AC" w:rsidRDefault="00F00574">
      <w:pPr>
        <w:numPr>
          <w:ilvl w:val="0"/>
          <w:numId w:val="4"/>
        </w:numPr>
        <w:rPr>
          <w:rFonts w:ascii="Cambria" w:hAnsi="Cambria" w:cs="Calibri"/>
          <w:bCs/>
          <w:szCs w:val="20"/>
        </w:rPr>
      </w:pPr>
      <w:r>
        <w:rPr>
          <w:rFonts w:ascii="Cambria" w:hAnsi="Cambria" w:cs="Calibri"/>
          <w:bCs/>
          <w:szCs w:val="20"/>
        </w:rPr>
        <w:t xml:space="preserve">Valeur scientifique (Appréciation du jury) </w:t>
      </w:r>
      <w:r>
        <w:rPr>
          <w:rFonts w:ascii="Cambria" w:hAnsi="Cambria" w:cs="Calibri"/>
          <w:bCs/>
          <w:szCs w:val="20"/>
        </w:rPr>
        <w:tab/>
      </w:r>
      <w:r>
        <w:rPr>
          <w:rFonts w:ascii="Cambria" w:hAnsi="Cambria" w:cs="Calibri"/>
          <w:bCs/>
          <w:szCs w:val="20"/>
        </w:rPr>
        <w:tab/>
      </w:r>
      <w:r>
        <w:rPr>
          <w:rFonts w:ascii="Cambria" w:hAnsi="Cambria" w:cs="Calibri"/>
          <w:bCs/>
          <w:szCs w:val="20"/>
        </w:rPr>
        <w:tab/>
      </w:r>
      <w:r>
        <w:rPr>
          <w:rFonts w:ascii="Cambria" w:hAnsi="Cambria" w:cs="Calibri"/>
          <w:bCs/>
          <w:szCs w:val="20"/>
        </w:rPr>
        <w:tab/>
        <w:t>/6</w:t>
      </w:r>
    </w:p>
    <w:p w14:paraId="130C6F7B" w14:textId="77777777" w:rsidR="005722AC" w:rsidRDefault="00F00574">
      <w:pPr>
        <w:numPr>
          <w:ilvl w:val="0"/>
          <w:numId w:val="4"/>
        </w:numPr>
        <w:rPr>
          <w:rFonts w:ascii="Cambria" w:hAnsi="Cambria" w:cs="Calibri"/>
          <w:bCs/>
          <w:szCs w:val="20"/>
        </w:rPr>
      </w:pPr>
      <w:r>
        <w:rPr>
          <w:rFonts w:ascii="Cambria" w:hAnsi="Cambria" w:cs="Calibri"/>
          <w:bCs/>
          <w:szCs w:val="20"/>
        </w:rPr>
        <w:t>Rédaction du Mémoire (Appréciation du jury)</w:t>
      </w:r>
      <w:r>
        <w:rPr>
          <w:rFonts w:ascii="Cambria" w:hAnsi="Cambria" w:cs="Calibri"/>
          <w:bCs/>
          <w:szCs w:val="20"/>
        </w:rPr>
        <w:tab/>
      </w:r>
      <w:r>
        <w:rPr>
          <w:rFonts w:ascii="Cambria" w:hAnsi="Cambria" w:cs="Calibri"/>
          <w:bCs/>
          <w:szCs w:val="20"/>
        </w:rPr>
        <w:tab/>
      </w:r>
      <w:r>
        <w:rPr>
          <w:rFonts w:ascii="Cambria" w:hAnsi="Cambria" w:cs="Calibri"/>
          <w:bCs/>
          <w:szCs w:val="20"/>
        </w:rPr>
        <w:tab/>
      </w:r>
      <w:r>
        <w:rPr>
          <w:rFonts w:ascii="Cambria" w:hAnsi="Cambria" w:cs="Calibri"/>
          <w:bCs/>
          <w:szCs w:val="20"/>
        </w:rPr>
        <w:tab/>
        <w:t>/4</w:t>
      </w:r>
    </w:p>
    <w:p w14:paraId="5F1D832C" w14:textId="77777777" w:rsidR="005722AC" w:rsidRDefault="00F00574">
      <w:pPr>
        <w:numPr>
          <w:ilvl w:val="0"/>
          <w:numId w:val="4"/>
        </w:numPr>
        <w:rPr>
          <w:rFonts w:ascii="Cambria" w:hAnsi="Cambria" w:cs="Calibri"/>
          <w:bCs/>
          <w:szCs w:val="20"/>
        </w:rPr>
      </w:pPr>
      <w:r>
        <w:rPr>
          <w:rFonts w:ascii="Cambria" w:hAnsi="Cambria" w:cs="Calibri"/>
          <w:bCs/>
          <w:szCs w:val="20"/>
        </w:rPr>
        <w:t>Présentation et réponse aux questions (Appréciation du jury)</w:t>
      </w:r>
      <w:r>
        <w:rPr>
          <w:rFonts w:ascii="Cambria" w:hAnsi="Cambria" w:cs="Calibri"/>
          <w:bCs/>
          <w:szCs w:val="20"/>
        </w:rPr>
        <w:tab/>
      </w:r>
      <w:r>
        <w:rPr>
          <w:rFonts w:ascii="Cambria" w:hAnsi="Cambria" w:cs="Calibri"/>
          <w:bCs/>
          <w:szCs w:val="20"/>
        </w:rPr>
        <w:tab/>
        <w:t>/4</w:t>
      </w:r>
    </w:p>
    <w:p w14:paraId="0A3E0AE3" w14:textId="77777777" w:rsidR="005722AC" w:rsidRDefault="00F00574">
      <w:pPr>
        <w:numPr>
          <w:ilvl w:val="0"/>
          <w:numId w:val="4"/>
        </w:numPr>
        <w:rPr>
          <w:rFonts w:ascii="Cambria" w:hAnsi="Cambria" w:cs="Calibri"/>
          <w:bCs/>
          <w:szCs w:val="20"/>
        </w:rPr>
      </w:pPr>
      <w:r>
        <w:rPr>
          <w:rFonts w:ascii="Cambria" w:hAnsi="Cambria" w:cs="Calibri"/>
          <w:bCs/>
          <w:szCs w:val="20"/>
        </w:rPr>
        <w:t>Appréciation de l’encadreur</w:t>
      </w:r>
      <w:r>
        <w:rPr>
          <w:rFonts w:ascii="Cambria" w:hAnsi="Cambria" w:cs="Calibri"/>
          <w:bCs/>
          <w:szCs w:val="20"/>
        </w:rPr>
        <w:tab/>
      </w:r>
      <w:r>
        <w:rPr>
          <w:rFonts w:ascii="Cambria" w:hAnsi="Cambria" w:cs="Calibri"/>
          <w:bCs/>
          <w:szCs w:val="20"/>
        </w:rPr>
        <w:tab/>
      </w:r>
      <w:r>
        <w:rPr>
          <w:rFonts w:ascii="Cambria" w:hAnsi="Cambria" w:cs="Calibri"/>
          <w:bCs/>
          <w:szCs w:val="20"/>
        </w:rPr>
        <w:tab/>
      </w:r>
      <w:r>
        <w:rPr>
          <w:rFonts w:ascii="Cambria" w:hAnsi="Cambria" w:cs="Calibri"/>
          <w:bCs/>
          <w:szCs w:val="20"/>
        </w:rPr>
        <w:tab/>
      </w:r>
      <w:r>
        <w:rPr>
          <w:rFonts w:ascii="Cambria" w:hAnsi="Cambria" w:cs="Calibri"/>
          <w:bCs/>
          <w:szCs w:val="20"/>
        </w:rPr>
        <w:tab/>
      </w:r>
      <w:r>
        <w:rPr>
          <w:rFonts w:ascii="Cambria" w:hAnsi="Cambria" w:cs="Calibri"/>
          <w:bCs/>
          <w:szCs w:val="20"/>
        </w:rPr>
        <w:tab/>
        <w:t>/3</w:t>
      </w:r>
    </w:p>
    <w:p w14:paraId="093464CF" w14:textId="77777777" w:rsidR="005722AC" w:rsidRDefault="00F00574">
      <w:pPr>
        <w:numPr>
          <w:ilvl w:val="0"/>
          <w:numId w:val="4"/>
        </w:numPr>
        <w:rPr>
          <w:rFonts w:ascii="Cambria" w:hAnsi="Cambria" w:cs="Calibri"/>
          <w:bCs/>
          <w:szCs w:val="20"/>
        </w:rPr>
      </w:pPr>
      <w:r>
        <w:rPr>
          <w:rFonts w:ascii="Cambria" w:hAnsi="Cambria" w:cs="Calibri"/>
          <w:bCs/>
          <w:szCs w:val="20"/>
        </w:rPr>
        <w:t>Présentation du rapport de stage (Appréciation du jury)</w:t>
      </w:r>
      <w:r>
        <w:rPr>
          <w:rFonts w:ascii="Cambria" w:hAnsi="Cambria" w:cs="Calibri"/>
          <w:bCs/>
          <w:szCs w:val="20"/>
        </w:rPr>
        <w:tab/>
      </w:r>
      <w:r>
        <w:rPr>
          <w:rFonts w:ascii="Cambria" w:hAnsi="Cambria" w:cs="Calibri"/>
          <w:bCs/>
          <w:szCs w:val="20"/>
        </w:rPr>
        <w:tab/>
        <w:t>/3</w:t>
      </w:r>
    </w:p>
    <w:p w14:paraId="3A0C1179" w14:textId="77777777" w:rsidR="005722AC" w:rsidRDefault="005722AC">
      <w:pPr>
        <w:rPr>
          <w:rFonts w:ascii="Calibri" w:hAnsi="Calibri" w:cs="Calibri"/>
        </w:rPr>
      </w:pPr>
    </w:p>
    <w:p w14:paraId="7C07123D" w14:textId="77777777" w:rsidR="005722AC" w:rsidRDefault="005722AC">
      <w:pPr>
        <w:rPr>
          <w:rFonts w:ascii="Calibri" w:hAnsi="Calibri" w:cs="Calibri"/>
        </w:rPr>
      </w:pPr>
    </w:p>
    <w:p w14:paraId="3653B2B6" w14:textId="77777777" w:rsidR="005722AC" w:rsidRDefault="005722AC">
      <w:pPr>
        <w:rPr>
          <w:rFonts w:ascii="Calibri" w:hAnsi="Calibri" w:cs="Calibri"/>
        </w:rPr>
      </w:pPr>
    </w:p>
    <w:p w14:paraId="43FBB008" w14:textId="77777777" w:rsidR="005722AC" w:rsidRDefault="005722AC">
      <w:pPr>
        <w:rPr>
          <w:rFonts w:ascii="Calibri" w:hAnsi="Calibri" w:cs="Calibri"/>
        </w:rPr>
      </w:pPr>
    </w:p>
    <w:p w14:paraId="299CFA6D" w14:textId="77777777" w:rsidR="005722AC" w:rsidRDefault="005722AC">
      <w:pPr>
        <w:rPr>
          <w:rFonts w:ascii="Calibri" w:hAnsi="Calibri" w:cs="Calibri"/>
        </w:rPr>
        <w:sectPr w:rsidR="005722AC">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63FE112" w14:textId="77777777" w:rsidR="005722AC" w:rsidRDefault="005722AC">
      <w:pPr>
        <w:spacing w:before="55" w:line="451" w:lineRule="exact"/>
        <w:textAlignment w:val="baseline"/>
        <w:rPr>
          <w:rFonts w:eastAsia="Times New Roman"/>
          <w:b/>
          <w:color w:val="000000"/>
          <w:spacing w:val="-4"/>
          <w:sz w:val="40"/>
          <w:szCs w:val="22"/>
          <w:lang w:eastAsia="en-US"/>
        </w:rPr>
      </w:pPr>
    </w:p>
    <w:p w14:paraId="5BAA2F3A" w14:textId="77777777" w:rsidR="005722AC" w:rsidRDefault="005722AC">
      <w:pPr>
        <w:spacing w:before="55" w:line="451" w:lineRule="exact"/>
        <w:textAlignment w:val="baseline"/>
        <w:rPr>
          <w:rFonts w:eastAsia="Times New Roman"/>
          <w:b/>
          <w:color w:val="000000"/>
          <w:spacing w:val="-4"/>
          <w:sz w:val="40"/>
          <w:szCs w:val="22"/>
          <w:lang w:eastAsia="en-US"/>
        </w:rPr>
      </w:pPr>
    </w:p>
    <w:p w14:paraId="2AE2AD0C" w14:textId="77777777" w:rsidR="005722AC" w:rsidRDefault="005722AC">
      <w:pPr>
        <w:spacing w:before="55" w:line="451" w:lineRule="exact"/>
        <w:textAlignment w:val="baseline"/>
        <w:rPr>
          <w:rFonts w:eastAsia="Times New Roman"/>
          <w:b/>
          <w:color w:val="000000"/>
          <w:spacing w:val="-4"/>
          <w:sz w:val="40"/>
          <w:szCs w:val="22"/>
          <w:lang w:eastAsia="en-US"/>
        </w:rPr>
      </w:pPr>
    </w:p>
    <w:p w14:paraId="55156B31" w14:textId="77777777" w:rsidR="005722AC" w:rsidRDefault="005722AC">
      <w:pPr>
        <w:spacing w:before="55" w:line="451" w:lineRule="exact"/>
        <w:textAlignment w:val="baseline"/>
        <w:rPr>
          <w:rFonts w:eastAsia="Times New Roman"/>
          <w:b/>
          <w:color w:val="000000"/>
          <w:spacing w:val="-4"/>
          <w:sz w:val="40"/>
          <w:szCs w:val="22"/>
          <w:lang w:eastAsia="en-US"/>
        </w:rPr>
      </w:pPr>
    </w:p>
    <w:p w14:paraId="31BE1BBB" w14:textId="77777777" w:rsidR="005722AC" w:rsidRDefault="005722AC">
      <w:pPr>
        <w:spacing w:before="55" w:line="451" w:lineRule="exact"/>
        <w:textAlignment w:val="baseline"/>
        <w:rPr>
          <w:rFonts w:eastAsia="Times New Roman"/>
          <w:b/>
          <w:color w:val="000000"/>
          <w:spacing w:val="-4"/>
          <w:sz w:val="40"/>
          <w:szCs w:val="22"/>
          <w:lang w:eastAsia="en-US"/>
        </w:rPr>
      </w:pPr>
    </w:p>
    <w:p w14:paraId="653AA21C" w14:textId="77777777" w:rsidR="005722AC" w:rsidRDefault="005722AC">
      <w:pPr>
        <w:spacing w:before="55" w:line="451" w:lineRule="exact"/>
        <w:textAlignment w:val="baseline"/>
        <w:rPr>
          <w:rFonts w:eastAsia="Times New Roman"/>
          <w:b/>
          <w:color w:val="000000"/>
          <w:spacing w:val="-4"/>
          <w:sz w:val="40"/>
          <w:szCs w:val="22"/>
          <w:lang w:eastAsia="en-US"/>
        </w:rPr>
      </w:pPr>
    </w:p>
    <w:p w14:paraId="1569E976" w14:textId="77777777" w:rsidR="005722AC" w:rsidRDefault="005722AC">
      <w:pPr>
        <w:spacing w:before="55" w:line="451" w:lineRule="exact"/>
        <w:textAlignment w:val="baseline"/>
        <w:rPr>
          <w:rFonts w:eastAsia="Times New Roman"/>
          <w:b/>
          <w:color w:val="000000"/>
          <w:spacing w:val="-4"/>
          <w:sz w:val="40"/>
          <w:szCs w:val="22"/>
          <w:lang w:eastAsia="en-US"/>
        </w:rPr>
      </w:pPr>
    </w:p>
    <w:p w14:paraId="1B2E0CD1" w14:textId="77777777" w:rsidR="005722AC" w:rsidRDefault="005722AC">
      <w:pPr>
        <w:spacing w:before="55" w:line="451" w:lineRule="exact"/>
        <w:textAlignment w:val="baseline"/>
        <w:rPr>
          <w:rFonts w:eastAsia="Times New Roman"/>
          <w:b/>
          <w:color w:val="000000"/>
          <w:spacing w:val="-4"/>
          <w:sz w:val="40"/>
          <w:szCs w:val="22"/>
          <w:lang w:eastAsia="en-US"/>
        </w:rPr>
      </w:pPr>
    </w:p>
    <w:p w14:paraId="50AE6333" w14:textId="77777777" w:rsidR="005722AC" w:rsidRDefault="005722AC">
      <w:pPr>
        <w:spacing w:before="55" w:line="451" w:lineRule="exact"/>
        <w:textAlignment w:val="baseline"/>
        <w:rPr>
          <w:rFonts w:eastAsia="Times New Roman"/>
          <w:b/>
          <w:color w:val="000000"/>
          <w:spacing w:val="-4"/>
          <w:sz w:val="40"/>
          <w:szCs w:val="22"/>
          <w:lang w:eastAsia="en-US"/>
        </w:rPr>
      </w:pPr>
    </w:p>
    <w:p w14:paraId="4D207AFC" w14:textId="77777777" w:rsidR="005722AC" w:rsidRDefault="005722AC">
      <w:pPr>
        <w:spacing w:before="55" w:line="451" w:lineRule="exact"/>
        <w:textAlignment w:val="baseline"/>
        <w:rPr>
          <w:rFonts w:eastAsia="Times New Roman"/>
          <w:b/>
          <w:color w:val="000000"/>
          <w:spacing w:val="-4"/>
          <w:sz w:val="40"/>
          <w:szCs w:val="22"/>
          <w:lang w:eastAsia="en-US"/>
        </w:rPr>
      </w:pPr>
    </w:p>
    <w:p w14:paraId="721AFF1E" w14:textId="77777777" w:rsidR="005722AC" w:rsidRDefault="00F00574">
      <w:pPr>
        <w:spacing w:before="55" w:line="451" w:lineRule="exact"/>
        <w:textAlignment w:val="baseline"/>
        <w:rPr>
          <w:rFonts w:eastAsia="Calibri" w:cs="Calibri"/>
          <w:b/>
          <w:bCs/>
          <w:color w:val="000000"/>
        </w:rPr>
        <w:sectPr w:rsidR="005722AC">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rPr>
          <w:rFonts w:eastAsia="Times New Roman"/>
          <w:b/>
          <w:color w:val="000000"/>
          <w:spacing w:val="-4"/>
          <w:sz w:val="40"/>
          <w:szCs w:val="22"/>
          <w:lang w:eastAsia="en-US"/>
        </w:rPr>
        <w:t>Programmes détaillés des matières du 1</w:t>
      </w:r>
      <w:r>
        <w:rPr>
          <w:rFonts w:eastAsia="Times New Roman"/>
          <w:b/>
          <w:color w:val="000000"/>
          <w:spacing w:val="-4"/>
          <w:sz w:val="40"/>
          <w:szCs w:val="22"/>
          <w:vertAlign w:val="superscript"/>
          <w:lang w:eastAsia="en-US"/>
        </w:rPr>
        <w:t>er</w:t>
      </w:r>
      <w:r>
        <w:rPr>
          <w:rFonts w:eastAsia="Times New Roman"/>
          <w:b/>
          <w:color w:val="000000"/>
          <w:spacing w:val="-4"/>
          <w:sz w:val="40"/>
          <w:szCs w:val="22"/>
          <w:lang w:eastAsia="en-US"/>
        </w:rPr>
        <w:t xml:space="preserve"> semestre</w:t>
      </w:r>
    </w:p>
    <w:tbl>
      <w:tblPr>
        <w:tblW w:w="0" w:type="auto"/>
        <w:tblInd w:w="10" w:type="dxa"/>
        <w:tblLayout w:type="fixed"/>
        <w:tblCellMar>
          <w:left w:w="0" w:type="dxa"/>
          <w:right w:w="0" w:type="dxa"/>
        </w:tblCellMar>
        <w:tblLook w:val="04A0" w:firstRow="1" w:lastRow="0" w:firstColumn="1" w:lastColumn="0" w:noHBand="0" w:noVBand="1"/>
      </w:tblPr>
      <w:tblGrid>
        <w:gridCol w:w="2040"/>
        <w:gridCol w:w="1229"/>
        <w:gridCol w:w="2529"/>
        <w:gridCol w:w="1335"/>
        <w:gridCol w:w="974"/>
        <w:gridCol w:w="1224"/>
      </w:tblGrid>
      <w:tr w:rsidR="005722AC" w14:paraId="6C697959" w14:textId="77777777">
        <w:trPr>
          <w:trHeight w:hRule="exact" w:val="480"/>
        </w:trPr>
        <w:tc>
          <w:tcPr>
            <w:tcW w:w="2040" w:type="dxa"/>
            <w:tcBorders>
              <w:top w:val="single" w:sz="4" w:space="0" w:color="000000"/>
              <w:left w:val="single" w:sz="4" w:space="0" w:color="000000"/>
              <w:bottom w:val="single" w:sz="4" w:space="0" w:color="000000"/>
              <w:right w:val="single" w:sz="4" w:space="0" w:color="000000"/>
            </w:tcBorders>
            <w:shd w:val="clear" w:color="FFC000" w:fill="FFC000"/>
          </w:tcPr>
          <w:p w14:paraId="10BA1F7B" w14:textId="77777777" w:rsidR="005722AC" w:rsidRDefault="00F00574">
            <w:pPr>
              <w:spacing w:before="34" w:after="160" w:line="276"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SEMESTRE</w:t>
            </w:r>
          </w:p>
        </w:tc>
        <w:tc>
          <w:tcPr>
            <w:tcW w:w="3758" w:type="dxa"/>
            <w:gridSpan w:val="2"/>
            <w:tcBorders>
              <w:top w:val="single" w:sz="4" w:space="0" w:color="000000"/>
              <w:left w:val="single" w:sz="4" w:space="0" w:color="000000"/>
              <w:bottom w:val="single" w:sz="4" w:space="0" w:color="000000"/>
              <w:right w:val="single" w:sz="4" w:space="0" w:color="000000"/>
            </w:tcBorders>
            <w:shd w:val="clear" w:color="FFC000" w:fill="FFC000"/>
          </w:tcPr>
          <w:p w14:paraId="4F5675A5" w14:textId="77777777" w:rsidR="005722AC" w:rsidRDefault="00F00574">
            <w:pPr>
              <w:spacing w:before="34" w:after="160" w:line="276" w:lineRule="exact"/>
              <w:jc w:val="center"/>
              <w:textAlignment w:val="baseline"/>
              <w:rPr>
                <w:rFonts w:eastAsia="Times New Roman"/>
                <w:b/>
                <w:color w:val="000000"/>
                <w:szCs w:val="22"/>
                <w:lang w:eastAsia="en-US"/>
              </w:rPr>
            </w:pPr>
            <w:r>
              <w:rPr>
                <w:rFonts w:eastAsia="Times New Roman"/>
                <w:b/>
                <w:color w:val="000000"/>
                <w:szCs w:val="22"/>
                <w:lang w:eastAsia="en-US"/>
              </w:rPr>
              <w:t>Intitulé de la matière</w:t>
            </w:r>
          </w:p>
        </w:tc>
        <w:tc>
          <w:tcPr>
            <w:tcW w:w="1335" w:type="dxa"/>
            <w:tcBorders>
              <w:top w:val="single" w:sz="4" w:space="0" w:color="000000"/>
              <w:left w:val="single" w:sz="4" w:space="0" w:color="000000"/>
              <w:bottom w:val="single" w:sz="4" w:space="0" w:color="000000"/>
              <w:right w:val="single" w:sz="4" w:space="0" w:color="000000"/>
            </w:tcBorders>
            <w:shd w:val="clear" w:color="FFC000" w:fill="FFC000"/>
          </w:tcPr>
          <w:p w14:paraId="42EC0B1D" w14:textId="77777777" w:rsidR="005722AC" w:rsidRDefault="00F00574">
            <w:pPr>
              <w:spacing w:before="34" w:after="160" w:line="276" w:lineRule="exact"/>
              <w:jc w:val="center"/>
              <w:textAlignment w:val="baseline"/>
              <w:rPr>
                <w:rFonts w:eastAsia="Times New Roman"/>
                <w:b/>
                <w:color w:val="000000"/>
                <w:szCs w:val="22"/>
                <w:lang w:eastAsia="en-US"/>
              </w:rPr>
            </w:pPr>
            <w:r>
              <w:rPr>
                <w:rFonts w:eastAsia="Times New Roman"/>
                <w:b/>
                <w:color w:val="000000"/>
                <w:szCs w:val="22"/>
                <w:lang w:eastAsia="en-US"/>
              </w:rPr>
              <w:t>Coefficient</w:t>
            </w:r>
          </w:p>
        </w:tc>
        <w:tc>
          <w:tcPr>
            <w:tcW w:w="974" w:type="dxa"/>
            <w:tcBorders>
              <w:top w:val="single" w:sz="4" w:space="0" w:color="000000"/>
              <w:left w:val="single" w:sz="4" w:space="0" w:color="000000"/>
              <w:bottom w:val="single" w:sz="4" w:space="0" w:color="000000"/>
              <w:right w:val="single" w:sz="4" w:space="0" w:color="000000"/>
            </w:tcBorders>
            <w:shd w:val="clear" w:color="FFC000" w:fill="FFC000"/>
          </w:tcPr>
          <w:p w14:paraId="74733F02" w14:textId="77777777" w:rsidR="005722AC" w:rsidRDefault="00F00574">
            <w:pPr>
              <w:spacing w:before="34" w:after="160" w:line="276"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Crédits</w:t>
            </w:r>
          </w:p>
        </w:tc>
        <w:tc>
          <w:tcPr>
            <w:tcW w:w="1224" w:type="dxa"/>
            <w:tcBorders>
              <w:top w:val="single" w:sz="4" w:space="0" w:color="000000"/>
              <w:left w:val="single" w:sz="4" w:space="0" w:color="000000"/>
              <w:bottom w:val="single" w:sz="4" w:space="0" w:color="000000"/>
              <w:right w:val="single" w:sz="4" w:space="0" w:color="000000"/>
            </w:tcBorders>
            <w:shd w:val="clear" w:color="FFC000" w:fill="FFC000"/>
          </w:tcPr>
          <w:p w14:paraId="04452A03" w14:textId="77777777" w:rsidR="005722AC" w:rsidRDefault="00F00574">
            <w:pPr>
              <w:spacing w:before="34" w:after="160" w:line="276"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Code</w:t>
            </w:r>
          </w:p>
        </w:tc>
      </w:tr>
      <w:tr w:rsidR="005722AC" w14:paraId="05D2DFBF" w14:textId="77777777">
        <w:trPr>
          <w:trHeight w:hRule="exact" w:val="475"/>
        </w:trPr>
        <w:tc>
          <w:tcPr>
            <w:tcW w:w="2040" w:type="dxa"/>
            <w:tcBorders>
              <w:top w:val="single" w:sz="4" w:space="0" w:color="000000"/>
              <w:left w:val="single" w:sz="4" w:space="0" w:color="000000"/>
              <w:bottom w:val="single" w:sz="4" w:space="0" w:color="000000"/>
              <w:right w:val="single" w:sz="4" w:space="0" w:color="000000"/>
            </w:tcBorders>
          </w:tcPr>
          <w:p w14:paraId="25613761" w14:textId="77777777" w:rsidR="005722AC" w:rsidRDefault="00F00574">
            <w:pPr>
              <w:spacing w:after="167" w:line="274" w:lineRule="exact"/>
              <w:jc w:val="center"/>
              <w:textAlignment w:val="baseline"/>
              <w:rPr>
                <w:rFonts w:eastAsia="Times New Roman"/>
                <w:color w:val="000000"/>
                <w:spacing w:val="-13"/>
                <w:szCs w:val="22"/>
                <w:lang w:eastAsia="en-US"/>
              </w:rPr>
            </w:pPr>
            <w:r>
              <w:rPr>
                <w:rFonts w:eastAsia="Times New Roman"/>
                <w:color w:val="000000"/>
                <w:spacing w:val="-13"/>
                <w:szCs w:val="22"/>
                <w:lang w:eastAsia="en-US"/>
              </w:rPr>
              <w:t>S1</w:t>
            </w:r>
          </w:p>
        </w:tc>
        <w:tc>
          <w:tcPr>
            <w:tcW w:w="3758" w:type="dxa"/>
            <w:gridSpan w:val="2"/>
            <w:tcBorders>
              <w:top w:val="single" w:sz="4" w:space="0" w:color="000000"/>
              <w:left w:val="single" w:sz="4" w:space="0" w:color="000000"/>
              <w:bottom w:val="single" w:sz="4" w:space="0" w:color="000000"/>
              <w:right w:val="single" w:sz="4" w:space="0" w:color="000000"/>
            </w:tcBorders>
          </w:tcPr>
          <w:p w14:paraId="1D965B62" w14:textId="77777777" w:rsidR="005722AC" w:rsidRDefault="00F00574">
            <w:pPr>
              <w:spacing w:after="167" w:line="274" w:lineRule="exact"/>
              <w:ind w:right="1383"/>
              <w:jc w:val="right"/>
              <w:textAlignment w:val="baseline"/>
              <w:rPr>
                <w:rFonts w:eastAsia="Times New Roman"/>
                <w:color w:val="000000"/>
                <w:spacing w:val="-2"/>
                <w:szCs w:val="22"/>
                <w:lang w:eastAsia="en-US"/>
              </w:rPr>
            </w:pPr>
            <w:r>
              <w:rPr>
                <w:rFonts w:eastAsia="Times New Roman"/>
                <w:color w:val="000000"/>
                <w:spacing w:val="-2"/>
                <w:szCs w:val="22"/>
                <w:lang w:eastAsia="en-US"/>
              </w:rPr>
              <w:t>Analyse 1</w:t>
            </w:r>
          </w:p>
        </w:tc>
        <w:tc>
          <w:tcPr>
            <w:tcW w:w="1335" w:type="dxa"/>
            <w:tcBorders>
              <w:top w:val="single" w:sz="4" w:space="0" w:color="000000"/>
              <w:left w:val="single" w:sz="4" w:space="0" w:color="000000"/>
              <w:bottom w:val="single" w:sz="4" w:space="0" w:color="000000"/>
              <w:right w:val="single" w:sz="4" w:space="0" w:color="000000"/>
            </w:tcBorders>
          </w:tcPr>
          <w:p w14:paraId="2C3C7B98" w14:textId="77777777" w:rsidR="005722AC" w:rsidRDefault="00F00574">
            <w:pPr>
              <w:spacing w:after="167" w:line="274" w:lineRule="exact"/>
              <w:jc w:val="center"/>
              <w:textAlignment w:val="baseline"/>
              <w:rPr>
                <w:rFonts w:eastAsia="Times New Roman"/>
                <w:color w:val="000000"/>
                <w:szCs w:val="22"/>
                <w:lang w:eastAsia="en-US"/>
              </w:rPr>
            </w:pPr>
            <w:r>
              <w:rPr>
                <w:rFonts w:eastAsia="Times New Roman"/>
                <w:color w:val="000000"/>
                <w:szCs w:val="22"/>
                <w:lang w:eastAsia="en-US"/>
              </w:rPr>
              <w:t>3</w:t>
            </w:r>
          </w:p>
        </w:tc>
        <w:tc>
          <w:tcPr>
            <w:tcW w:w="974" w:type="dxa"/>
            <w:tcBorders>
              <w:top w:val="single" w:sz="4" w:space="0" w:color="000000"/>
              <w:left w:val="single" w:sz="4" w:space="0" w:color="000000"/>
              <w:bottom w:val="single" w:sz="4" w:space="0" w:color="000000"/>
              <w:right w:val="single" w:sz="4" w:space="0" w:color="000000"/>
            </w:tcBorders>
          </w:tcPr>
          <w:p w14:paraId="275E4A84" w14:textId="77777777" w:rsidR="005722AC" w:rsidRDefault="00F00574">
            <w:pPr>
              <w:spacing w:after="167" w:line="274" w:lineRule="exact"/>
              <w:jc w:val="center"/>
              <w:textAlignment w:val="baseline"/>
              <w:rPr>
                <w:rFonts w:eastAsia="Times New Roman"/>
                <w:color w:val="000000"/>
                <w:szCs w:val="22"/>
                <w:lang w:eastAsia="en-US"/>
              </w:rPr>
            </w:pPr>
            <w:r>
              <w:rPr>
                <w:rFonts w:eastAsia="Times New Roman"/>
                <w:color w:val="000000"/>
                <w:szCs w:val="22"/>
                <w:lang w:eastAsia="en-US"/>
              </w:rPr>
              <w:t>6</w:t>
            </w:r>
          </w:p>
        </w:tc>
        <w:tc>
          <w:tcPr>
            <w:tcW w:w="1224" w:type="dxa"/>
            <w:tcBorders>
              <w:top w:val="single" w:sz="4" w:space="0" w:color="000000"/>
              <w:left w:val="single" w:sz="4" w:space="0" w:color="000000"/>
              <w:bottom w:val="single" w:sz="4" w:space="0" w:color="000000"/>
              <w:right w:val="single" w:sz="4" w:space="0" w:color="000000"/>
            </w:tcBorders>
          </w:tcPr>
          <w:p w14:paraId="675D6AB0" w14:textId="77777777" w:rsidR="005722AC" w:rsidRDefault="00F00574">
            <w:pPr>
              <w:spacing w:after="167" w:line="274" w:lineRule="exact"/>
              <w:jc w:val="center"/>
              <w:textAlignment w:val="baseline"/>
              <w:rPr>
                <w:rFonts w:eastAsia="Times New Roman"/>
                <w:color w:val="000000"/>
                <w:spacing w:val="-3"/>
                <w:szCs w:val="22"/>
                <w:lang w:eastAsia="en-US"/>
              </w:rPr>
            </w:pPr>
            <w:r>
              <w:rPr>
                <w:rFonts w:eastAsia="Times New Roman"/>
                <w:color w:val="000000"/>
                <w:spacing w:val="-3"/>
                <w:szCs w:val="22"/>
                <w:lang w:eastAsia="en-US"/>
              </w:rPr>
              <w:t>IST1.1</w:t>
            </w:r>
          </w:p>
        </w:tc>
      </w:tr>
      <w:tr w:rsidR="005722AC" w14:paraId="6B596353" w14:textId="77777777">
        <w:trPr>
          <w:trHeight w:hRule="exact" w:val="447"/>
        </w:trPr>
        <w:tc>
          <w:tcPr>
            <w:tcW w:w="2040" w:type="dxa"/>
            <w:tcBorders>
              <w:top w:val="single" w:sz="4" w:space="0" w:color="000000"/>
              <w:left w:val="single" w:sz="4" w:space="0" w:color="000000"/>
              <w:bottom w:val="single" w:sz="4" w:space="0" w:color="000000"/>
              <w:right w:val="single" w:sz="4" w:space="0" w:color="000000"/>
            </w:tcBorders>
            <w:shd w:val="clear" w:color="FFC000" w:fill="FFC000"/>
          </w:tcPr>
          <w:p w14:paraId="05DE54E4" w14:textId="77777777" w:rsidR="005722AC" w:rsidRDefault="00F00574">
            <w:pPr>
              <w:spacing w:after="146" w:line="276"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VHH</w:t>
            </w:r>
          </w:p>
        </w:tc>
        <w:tc>
          <w:tcPr>
            <w:tcW w:w="1229" w:type="dxa"/>
            <w:tcBorders>
              <w:top w:val="single" w:sz="4" w:space="0" w:color="000000"/>
              <w:left w:val="single" w:sz="4" w:space="0" w:color="000000"/>
              <w:bottom w:val="single" w:sz="4" w:space="0" w:color="000000"/>
              <w:right w:val="single" w:sz="4" w:space="0" w:color="000000"/>
            </w:tcBorders>
            <w:shd w:val="clear" w:color="FFC000" w:fill="FFC000"/>
          </w:tcPr>
          <w:p w14:paraId="3D6B72A4" w14:textId="77777777" w:rsidR="005722AC" w:rsidRDefault="00F00574">
            <w:pPr>
              <w:spacing w:after="146" w:line="276"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Cours</w:t>
            </w:r>
          </w:p>
        </w:tc>
        <w:tc>
          <w:tcPr>
            <w:tcW w:w="2529" w:type="dxa"/>
            <w:tcBorders>
              <w:top w:val="single" w:sz="4" w:space="0" w:color="000000"/>
              <w:left w:val="single" w:sz="4" w:space="0" w:color="000000"/>
              <w:bottom w:val="single" w:sz="4" w:space="0" w:color="000000"/>
              <w:right w:val="single" w:sz="4" w:space="0" w:color="000000"/>
            </w:tcBorders>
            <w:shd w:val="clear" w:color="FFC000" w:fill="FFC000"/>
          </w:tcPr>
          <w:p w14:paraId="5E19BFD0" w14:textId="77777777" w:rsidR="005722AC" w:rsidRDefault="00F00574">
            <w:pPr>
              <w:spacing w:after="146" w:line="276" w:lineRule="exact"/>
              <w:jc w:val="center"/>
              <w:textAlignment w:val="baseline"/>
              <w:rPr>
                <w:rFonts w:eastAsia="Times New Roman"/>
                <w:b/>
                <w:color w:val="000000"/>
                <w:szCs w:val="22"/>
                <w:lang w:eastAsia="en-US"/>
              </w:rPr>
            </w:pPr>
            <w:r>
              <w:rPr>
                <w:rFonts w:eastAsia="Times New Roman"/>
                <w:b/>
                <w:color w:val="000000"/>
                <w:szCs w:val="22"/>
                <w:lang w:eastAsia="en-US"/>
              </w:rPr>
              <w:t>Travaux dirigés</w:t>
            </w:r>
          </w:p>
        </w:tc>
        <w:tc>
          <w:tcPr>
            <w:tcW w:w="3533" w:type="dxa"/>
            <w:gridSpan w:val="3"/>
            <w:tcBorders>
              <w:top w:val="single" w:sz="4" w:space="0" w:color="000000"/>
              <w:left w:val="single" w:sz="4" w:space="0" w:color="000000"/>
              <w:bottom w:val="single" w:sz="4" w:space="0" w:color="000000"/>
              <w:right w:val="single" w:sz="4" w:space="0" w:color="000000"/>
            </w:tcBorders>
            <w:shd w:val="clear" w:color="FFC000" w:fill="FFC000"/>
          </w:tcPr>
          <w:p w14:paraId="1CE07E48" w14:textId="77777777" w:rsidR="005722AC" w:rsidRDefault="00F00574">
            <w:pPr>
              <w:spacing w:after="146" w:line="276" w:lineRule="exact"/>
              <w:jc w:val="center"/>
              <w:textAlignment w:val="baseline"/>
              <w:rPr>
                <w:rFonts w:eastAsia="Times New Roman"/>
                <w:b/>
                <w:color w:val="000000"/>
                <w:szCs w:val="22"/>
                <w:lang w:eastAsia="en-US"/>
              </w:rPr>
            </w:pPr>
            <w:r>
              <w:rPr>
                <w:rFonts w:eastAsia="Times New Roman"/>
                <w:b/>
                <w:color w:val="000000"/>
                <w:szCs w:val="22"/>
                <w:lang w:eastAsia="en-US"/>
              </w:rPr>
              <w:t>Travaux Pratiques</w:t>
            </w:r>
          </w:p>
        </w:tc>
      </w:tr>
      <w:tr w:rsidR="005722AC" w14:paraId="0B0B67B0" w14:textId="77777777">
        <w:trPr>
          <w:trHeight w:hRule="exact" w:val="451"/>
        </w:trPr>
        <w:tc>
          <w:tcPr>
            <w:tcW w:w="2040" w:type="dxa"/>
            <w:tcBorders>
              <w:top w:val="single" w:sz="4" w:space="0" w:color="000000"/>
              <w:left w:val="single" w:sz="4" w:space="0" w:color="000000"/>
              <w:bottom w:val="single" w:sz="4" w:space="0" w:color="000000"/>
              <w:right w:val="single" w:sz="4" w:space="0" w:color="000000"/>
            </w:tcBorders>
          </w:tcPr>
          <w:p w14:paraId="5F4458D1" w14:textId="77777777" w:rsidR="005722AC" w:rsidRDefault="00F00574">
            <w:pPr>
              <w:spacing w:after="167" w:line="274" w:lineRule="exact"/>
              <w:jc w:val="center"/>
              <w:textAlignment w:val="baseline"/>
              <w:rPr>
                <w:rFonts w:eastAsia="Times New Roman"/>
                <w:color w:val="000000"/>
                <w:spacing w:val="-2"/>
                <w:szCs w:val="22"/>
                <w:lang w:eastAsia="en-US"/>
              </w:rPr>
            </w:pPr>
            <w:r>
              <w:rPr>
                <w:rFonts w:eastAsia="Times New Roman"/>
                <w:color w:val="000000"/>
                <w:spacing w:val="-2"/>
                <w:szCs w:val="22"/>
                <w:lang w:eastAsia="en-US"/>
              </w:rPr>
              <w:t>67h30</w:t>
            </w:r>
          </w:p>
        </w:tc>
        <w:tc>
          <w:tcPr>
            <w:tcW w:w="1229" w:type="dxa"/>
            <w:tcBorders>
              <w:top w:val="single" w:sz="4" w:space="0" w:color="000000"/>
              <w:left w:val="single" w:sz="4" w:space="0" w:color="000000"/>
              <w:bottom w:val="single" w:sz="4" w:space="0" w:color="000000"/>
              <w:right w:val="single" w:sz="4" w:space="0" w:color="000000"/>
            </w:tcBorders>
          </w:tcPr>
          <w:p w14:paraId="5C1038E5" w14:textId="77777777" w:rsidR="005722AC" w:rsidRDefault="00F00574">
            <w:pPr>
              <w:spacing w:after="167" w:line="274" w:lineRule="exact"/>
              <w:jc w:val="center"/>
              <w:textAlignment w:val="baseline"/>
              <w:rPr>
                <w:rFonts w:eastAsia="Times New Roman"/>
                <w:color w:val="000000"/>
                <w:spacing w:val="-5"/>
                <w:szCs w:val="22"/>
                <w:lang w:eastAsia="en-US"/>
              </w:rPr>
            </w:pPr>
            <w:r>
              <w:rPr>
                <w:rFonts w:eastAsia="Times New Roman"/>
                <w:color w:val="000000"/>
                <w:spacing w:val="-5"/>
                <w:szCs w:val="22"/>
                <w:lang w:eastAsia="en-US"/>
              </w:rPr>
              <w:t>1h30</w:t>
            </w:r>
          </w:p>
        </w:tc>
        <w:tc>
          <w:tcPr>
            <w:tcW w:w="2529" w:type="dxa"/>
            <w:tcBorders>
              <w:top w:val="single" w:sz="4" w:space="0" w:color="000000"/>
              <w:left w:val="single" w:sz="4" w:space="0" w:color="000000"/>
              <w:bottom w:val="single" w:sz="4" w:space="0" w:color="000000"/>
              <w:right w:val="single" w:sz="4" w:space="0" w:color="000000"/>
            </w:tcBorders>
          </w:tcPr>
          <w:p w14:paraId="75638367" w14:textId="77777777" w:rsidR="005722AC" w:rsidRDefault="00F00574">
            <w:pPr>
              <w:spacing w:after="167" w:line="274" w:lineRule="exact"/>
              <w:jc w:val="center"/>
              <w:textAlignment w:val="baseline"/>
              <w:rPr>
                <w:rFonts w:eastAsia="Times New Roman"/>
                <w:color w:val="000000"/>
                <w:spacing w:val="-2"/>
                <w:szCs w:val="22"/>
                <w:lang w:eastAsia="en-US"/>
              </w:rPr>
            </w:pPr>
            <w:r>
              <w:rPr>
                <w:rFonts w:eastAsia="Times New Roman"/>
                <w:color w:val="000000"/>
                <w:spacing w:val="-2"/>
                <w:szCs w:val="22"/>
                <w:lang w:eastAsia="en-US"/>
              </w:rPr>
              <w:t>3h00</w:t>
            </w:r>
          </w:p>
        </w:tc>
        <w:tc>
          <w:tcPr>
            <w:tcW w:w="3533" w:type="dxa"/>
            <w:gridSpan w:val="3"/>
            <w:tcBorders>
              <w:top w:val="single" w:sz="4" w:space="0" w:color="000000"/>
              <w:left w:val="single" w:sz="4" w:space="0" w:color="000000"/>
              <w:bottom w:val="single" w:sz="4" w:space="0" w:color="000000"/>
              <w:right w:val="single" w:sz="4" w:space="0" w:color="000000"/>
            </w:tcBorders>
          </w:tcPr>
          <w:p w14:paraId="05B4FAEF" w14:textId="77777777" w:rsidR="005722AC" w:rsidRDefault="00F00574">
            <w:pPr>
              <w:spacing w:after="167" w:line="274" w:lineRule="exact"/>
              <w:jc w:val="center"/>
              <w:textAlignment w:val="baseline"/>
              <w:rPr>
                <w:rFonts w:eastAsia="Times New Roman"/>
                <w:color w:val="000000"/>
                <w:szCs w:val="22"/>
                <w:lang w:eastAsia="en-US"/>
              </w:rPr>
            </w:pPr>
            <w:r>
              <w:rPr>
                <w:rFonts w:eastAsia="Times New Roman"/>
                <w:color w:val="000000"/>
                <w:szCs w:val="22"/>
                <w:lang w:eastAsia="en-US"/>
              </w:rPr>
              <w:t>-</w:t>
            </w:r>
          </w:p>
        </w:tc>
      </w:tr>
    </w:tbl>
    <w:p w14:paraId="4F957BA4" w14:textId="77777777" w:rsidR="005722AC" w:rsidRDefault="005722AC">
      <w:pPr>
        <w:spacing w:after="441" w:line="20" w:lineRule="exact"/>
        <w:rPr>
          <w:rFonts w:eastAsia="PMingLiU"/>
          <w:sz w:val="22"/>
          <w:szCs w:val="22"/>
          <w:lang w:val="en-US" w:eastAsia="en-US"/>
        </w:rPr>
      </w:pPr>
    </w:p>
    <w:tbl>
      <w:tblPr>
        <w:tblW w:w="0" w:type="auto"/>
        <w:tblInd w:w="6" w:type="dxa"/>
        <w:tblLayout w:type="fixed"/>
        <w:tblCellMar>
          <w:left w:w="0" w:type="dxa"/>
          <w:right w:w="0" w:type="dxa"/>
        </w:tblCellMar>
        <w:tblLook w:val="04A0" w:firstRow="1" w:lastRow="0" w:firstColumn="1" w:lastColumn="0" w:noHBand="0" w:noVBand="1"/>
      </w:tblPr>
      <w:tblGrid>
        <w:gridCol w:w="9323"/>
      </w:tblGrid>
      <w:tr w:rsidR="005722AC" w14:paraId="5E31EC2B" w14:textId="77777777">
        <w:trPr>
          <w:trHeight w:hRule="exact" w:val="1210"/>
        </w:trPr>
        <w:tc>
          <w:tcPr>
            <w:tcW w:w="9323" w:type="dxa"/>
            <w:tcBorders>
              <w:top w:val="single" w:sz="4" w:space="0" w:color="000000"/>
              <w:left w:val="single" w:sz="4" w:space="0" w:color="000000"/>
              <w:bottom w:val="single" w:sz="4" w:space="0" w:color="000000"/>
              <w:right w:val="single" w:sz="4" w:space="0" w:color="000000"/>
            </w:tcBorders>
          </w:tcPr>
          <w:p w14:paraId="34B51EF7" w14:textId="77777777" w:rsidR="005722AC" w:rsidRDefault="00F00574">
            <w:pPr>
              <w:spacing w:before="5" w:line="273" w:lineRule="exact"/>
              <w:textAlignment w:val="baseline"/>
              <w:rPr>
                <w:rFonts w:eastAsia="Times New Roman"/>
                <w:b/>
                <w:color w:val="000000"/>
                <w:spacing w:val="-2"/>
                <w:szCs w:val="22"/>
                <w:u w:val="single"/>
                <w:lang w:eastAsia="en-US"/>
              </w:rPr>
            </w:pPr>
            <w:r>
              <w:rPr>
                <w:rFonts w:eastAsia="Times New Roman"/>
                <w:b/>
                <w:color w:val="000000"/>
                <w:spacing w:val="-2"/>
                <w:szCs w:val="22"/>
                <w:u w:val="single"/>
                <w:lang w:eastAsia="en-US"/>
              </w:rPr>
              <w:t xml:space="preserve">Pré requis : </w:t>
            </w:r>
          </w:p>
          <w:p w14:paraId="2371C226" w14:textId="77777777" w:rsidR="005722AC" w:rsidRDefault="00F00574">
            <w:pPr>
              <w:spacing w:before="165" w:after="180" w:line="293" w:lineRule="exact"/>
              <w:ind w:right="144"/>
              <w:jc w:val="both"/>
              <w:textAlignment w:val="baseline"/>
              <w:rPr>
                <w:rFonts w:eastAsia="Times New Roman"/>
                <w:color w:val="000000"/>
                <w:szCs w:val="22"/>
                <w:lang w:eastAsia="en-US"/>
              </w:rPr>
            </w:pPr>
            <w:r>
              <w:rPr>
                <w:rFonts w:eastAsia="Times New Roman"/>
                <w:color w:val="000000"/>
                <w:szCs w:val="22"/>
                <w:lang w:eastAsia="en-US"/>
              </w:rPr>
              <w:t>Notions de base des mathématiques des classes Terminales (ensembles, fonctions, équations, ...).</w:t>
            </w:r>
          </w:p>
        </w:tc>
      </w:tr>
    </w:tbl>
    <w:p w14:paraId="3C3E0896" w14:textId="77777777" w:rsidR="005722AC" w:rsidRDefault="005722AC">
      <w:pPr>
        <w:spacing w:after="431" w:line="20" w:lineRule="exact"/>
        <w:rPr>
          <w:rFonts w:eastAsia="PMingLiU"/>
          <w:sz w:val="22"/>
          <w:szCs w:val="22"/>
          <w:lang w:eastAsia="en-US"/>
        </w:rPr>
      </w:pPr>
    </w:p>
    <w:tbl>
      <w:tblPr>
        <w:tblW w:w="0" w:type="auto"/>
        <w:tblInd w:w="6" w:type="dxa"/>
        <w:tblLayout w:type="fixed"/>
        <w:tblCellMar>
          <w:left w:w="0" w:type="dxa"/>
          <w:right w:w="0" w:type="dxa"/>
        </w:tblCellMar>
        <w:tblLook w:val="04A0" w:firstRow="1" w:lastRow="0" w:firstColumn="1" w:lastColumn="0" w:noHBand="0" w:noVBand="1"/>
      </w:tblPr>
      <w:tblGrid>
        <w:gridCol w:w="9323"/>
      </w:tblGrid>
      <w:tr w:rsidR="005722AC" w14:paraId="58F243F2" w14:textId="77777777">
        <w:trPr>
          <w:trHeight w:hRule="exact" w:val="2103"/>
        </w:trPr>
        <w:tc>
          <w:tcPr>
            <w:tcW w:w="9323" w:type="dxa"/>
            <w:tcBorders>
              <w:top w:val="single" w:sz="4" w:space="0" w:color="000000"/>
              <w:left w:val="single" w:sz="4" w:space="0" w:color="000000"/>
              <w:bottom w:val="single" w:sz="4" w:space="0" w:color="000000"/>
              <w:right w:val="single" w:sz="4" w:space="0" w:color="000000"/>
            </w:tcBorders>
          </w:tcPr>
          <w:p w14:paraId="32DC299A" w14:textId="77777777" w:rsidR="005722AC" w:rsidRDefault="00F00574">
            <w:pPr>
              <w:spacing w:line="284"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Objectifs de l’enseignement </w:t>
            </w:r>
          </w:p>
          <w:p w14:paraId="4334BAE2" w14:textId="77777777" w:rsidR="005722AC" w:rsidRDefault="00F00574">
            <w:pPr>
              <w:spacing w:before="157" w:after="172" w:line="297" w:lineRule="exact"/>
              <w:ind w:right="144"/>
              <w:jc w:val="both"/>
              <w:textAlignment w:val="baseline"/>
              <w:rPr>
                <w:rFonts w:eastAsia="Times New Roman"/>
                <w:color w:val="000000"/>
                <w:szCs w:val="22"/>
                <w:lang w:eastAsia="en-US"/>
              </w:rPr>
            </w:pPr>
            <w:r>
              <w:rPr>
                <w:rFonts w:eastAsia="Times New Roman"/>
                <w:color w:val="000000"/>
                <w:szCs w:val="22"/>
                <w:lang w:eastAsia="en-US"/>
              </w:rPr>
              <w:t>Cette première matière d’Analyse I est notamment consacrée à l’homogénéisation des connaissances des étudiants à l’entrée de l’université. Les premiers éléments nouveaux sont enseignés de manière progressive afin de conduire les étudiants vers les mathématiques plus avancées. Les notions abordées dans cette matière sont fondamentales et parmi les plus utilisées dans le domaine des Sciences et Technologies.</w:t>
            </w:r>
          </w:p>
        </w:tc>
      </w:tr>
    </w:tbl>
    <w:p w14:paraId="61257E91" w14:textId="77777777" w:rsidR="005722AC" w:rsidRDefault="00F00574">
      <w:pPr>
        <w:spacing w:before="466" w:line="273"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Contenu de la matière: </w:t>
      </w:r>
    </w:p>
    <w:p w14:paraId="767570D7" w14:textId="77777777" w:rsidR="005722AC" w:rsidRDefault="00F00574">
      <w:pPr>
        <w:spacing w:before="35" w:line="288" w:lineRule="exact"/>
        <w:textAlignment w:val="baseline"/>
        <w:rPr>
          <w:rFonts w:eastAsia="Times New Roman"/>
          <w:b/>
          <w:color w:val="000000"/>
          <w:szCs w:val="22"/>
          <w:lang w:eastAsia="en-US"/>
        </w:rPr>
      </w:pPr>
      <w:r>
        <w:rPr>
          <w:rFonts w:eastAsia="Times New Roman"/>
          <w:b/>
          <w:color w:val="000000"/>
          <w:szCs w:val="22"/>
          <w:lang w:eastAsia="en-US"/>
        </w:rPr>
        <w:t>Chapitre 1 : Propriétés de l’ensemble R</w:t>
      </w:r>
    </w:p>
    <w:p w14:paraId="1276E517" w14:textId="77777777" w:rsidR="005722AC" w:rsidRDefault="00F00574">
      <w:pPr>
        <w:numPr>
          <w:ilvl w:val="0"/>
          <w:numId w:val="5"/>
        </w:numPr>
        <w:tabs>
          <w:tab w:val="decimal" w:pos="1584"/>
        </w:tabs>
        <w:spacing w:before="33" w:line="274" w:lineRule="exact"/>
        <w:ind w:left="72" w:firstLine="1224"/>
        <w:textAlignment w:val="baseline"/>
        <w:rPr>
          <w:rFonts w:eastAsia="Times New Roman"/>
          <w:color w:val="000000"/>
          <w:spacing w:val="-2"/>
          <w:szCs w:val="22"/>
          <w:lang w:eastAsia="en-US"/>
        </w:rPr>
      </w:pPr>
      <w:r>
        <w:rPr>
          <w:rFonts w:eastAsia="Times New Roman"/>
          <w:color w:val="000000"/>
          <w:spacing w:val="-2"/>
          <w:szCs w:val="22"/>
          <w:lang w:eastAsia="en-US"/>
        </w:rPr>
        <w:t>Partie majorée, minorée et bornée.</w:t>
      </w:r>
    </w:p>
    <w:p w14:paraId="763F55EE" w14:textId="77777777" w:rsidR="005722AC" w:rsidRDefault="00F00574">
      <w:pPr>
        <w:numPr>
          <w:ilvl w:val="0"/>
          <w:numId w:val="5"/>
        </w:numPr>
        <w:tabs>
          <w:tab w:val="decimal" w:pos="1584"/>
        </w:tabs>
        <w:spacing w:before="43" w:line="274" w:lineRule="exact"/>
        <w:ind w:left="1296"/>
        <w:textAlignment w:val="baseline"/>
        <w:rPr>
          <w:rFonts w:eastAsia="Times New Roman"/>
          <w:color w:val="000000"/>
          <w:spacing w:val="-2"/>
          <w:szCs w:val="22"/>
          <w:lang w:eastAsia="en-US"/>
        </w:rPr>
      </w:pPr>
      <w:r>
        <w:rPr>
          <w:rFonts w:eastAsia="Times New Roman"/>
          <w:color w:val="000000"/>
          <w:spacing w:val="-2"/>
          <w:szCs w:val="22"/>
          <w:lang w:eastAsia="en-US"/>
        </w:rPr>
        <w:t>Élément maximum, élément minimum.</w:t>
      </w:r>
    </w:p>
    <w:p w14:paraId="76D07C9A" w14:textId="77777777" w:rsidR="005722AC" w:rsidRDefault="00F00574">
      <w:pPr>
        <w:numPr>
          <w:ilvl w:val="0"/>
          <w:numId w:val="5"/>
        </w:numPr>
        <w:tabs>
          <w:tab w:val="decimal" w:pos="1584"/>
        </w:tabs>
        <w:spacing w:before="43" w:line="274" w:lineRule="exact"/>
        <w:ind w:left="1296"/>
        <w:textAlignment w:val="baseline"/>
        <w:rPr>
          <w:rFonts w:eastAsia="Times New Roman"/>
          <w:color w:val="000000"/>
          <w:spacing w:val="-2"/>
          <w:szCs w:val="22"/>
          <w:lang w:eastAsia="en-US"/>
        </w:rPr>
      </w:pPr>
      <w:r>
        <w:rPr>
          <w:rFonts w:eastAsia="Times New Roman"/>
          <w:color w:val="000000"/>
          <w:spacing w:val="-2"/>
          <w:szCs w:val="22"/>
          <w:lang w:eastAsia="en-US"/>
        </w:rPr>
        <w:t>Borne supérieure, borne inférieure.</w:t>
      </w:r>
    </w:p>
    <w:p w14:paraId="37490493" w14:textId="77777777" w:rsidR="005722AC" w:rsidRDefault="00F00574">
      <w:pPr>
        <w:numPr>
          <w:ilvl w:val="0"/>
          <w:numId w:val="5"/>
        </w:numPr>
        <w:tabs>
          <w:tab w:val="decimal" w:pos="1584"/>
        </w:tabs>
        <w:spacing w:before="1" w:line="322" w:lineRule="exact"/>
        <w:ind w:left="72" w:right="4968" w:firstLine="1224"/>
        <w:textAlignment w:val="baseline"/>
        <w:rPr>
          <w:rFonts w:eastAsia="Times New Roman"/>
          <w:color w:val="000000"/>
          <w:spacing w:val="-4"/>
          <w:szCs w:val="22"/>
          <w:lang w:eastAsia="en-US"/>
        </w:rPr>
      </w:pPr>
      <w:r>
        <w:rPr>
          <w:rFonts w:eastAsia="Times New Roman"/>
          <w:color w:val="000000"/>
          <w:spacing w:val="-4"/>
          <w:szCs w:val="22"/>
          <w:lang w:eastAsia="en-US"/>
        </w:rPr>
        <w:t xml:space="preserve">Valeur absolue, partie entière. </w:t>
      </w:r>
      <w:r>
        <w:rPr>
          <w:rFonts w:eastAsia="Times New Roman"/>
          <w:b/>
          <w:color w:val="000000"/>
          <w:spacing w:val="-4"/>
          <w:szCs w:val="22"/>
          <w:lang w:eastAsia="en-US"/>
        </w:rPr>
        <w:t>Chapitre 2 : Suites numériques réelles</w:t>
      </w:r>
    </w:p>
    <w:p w14:paraId="07415326" w14:textId="77777777" w:rsidR="005722AC" w:rsidRDefault="00F00574">
      <w:pPr>
        <w:numPr>
          <w:ilvl w:val="0"/>
          <w:numId w:val="6"/>
        </w:numPr>
        <w:tabs>
          <w:tab w:val="decimal" w:pos="1584"/>
        </w:tabs>
        <w:spacing w:before="36" w:line="274" w:lineRule="exact"/>
        <w:ind w:left="1296"/>
        <w:textAlignment w:val="baseline"/>
        <w:rPr>
          <w:rFonts w:eastAsia="Times New Roman"/>
          <w:color w:val="000000"/>
          <w:spacing w:val="-4"/>
          <w:szCs w:val="22"/>
          <w:lang w:eastAsia="en-US"/>
        </w:rPr>
      </w:pPr>
      <w:r>
        <w:rPr>
          <w:rFonts w:eastAsia="Times New Roman"/>
          <w:color w:val="000000"/>
          <w:spacing w:val="-4"/>
          <w:szCs w:val="22"/>
          <w:lang w:eastAsia="en-US"/>
        </w:rPr>
        <w:t>Suites convergentes.</w:t>
      </w:r>
    </w:p>
    <w:p w14:paraId="701F80D0" w14:textId="77777777" w:rsidR="005722AC" w:rsidRDefault="00F00574">
      <w:pPr>
        <w:numPr>
          <w:ilvl w:val="0"/>
          <w:numId w:val="6"/>
        </w:numPr>
        <w:tabs>
          <w:tab w:val="decimal" w:pos="1584"/>
        </w:tabs>
        <w:spacing w:before="43" w:line="274" w:lineRule="exact"/>
        <w:ind w:left="1296"/>
        <w:textAlignment w:val="baseline"/>
        <w:rPr>
          <w:rFonts w:eastAsia="Times New Roman"/>
          <w:color w:val="000000"/>
          <w:spacing w:val="-3"/>
          <w:szCs w:val="22"/>
          <w:lang w:eastAsia="en-US"/>
        </w:rPr>
      </w:pPr>
      <w:r>
        <w:rPr>
          <w:rFonts w:eastAsia="Times New Roman"/>
          <w:color w:val="000000"/>
          <w:spacing w:val="-3"/>
          <w:szCs w:val="22"/>
          <w:lang w:eastAsia="en-US"/>
        </w:rPr>
        <w:t>Théorèmes de comparaison.</w:t>
      </w:r>
    </w:p>
    <w:p w14:paraId="039DAB9E" w14:textId="77777777" w:rsidR="005722AC" w:rsidRDefault="00F00574">
      <w:pPr>
        <w:numPr>
          <w:ilvl w:val="0"/>
          <w:numId w:val="6"/>
        </w:numPr>
        <w:tabs>
          <w:tab w:val="decimal" w:pos="1584"/>
        </w:tabs>
        <w:spacing w:before="42" w:line="274" w:lineRule="exact"/>
        <w:ind w:left="1296"/>
        <w:textAlignment w:val="baseline"/>
        <w:rPr>
          <w:rFonts w:eastAsia="Times New Roman"/>
          <w:color w:val="000000"/>
          <w:spacing w:val="-2"/>
          <w:szCs w:val="22"/>
          <w:lang w:eastAsia="en-US"/>
        </w:rPr>
      </w:pPr>
      <w:r>
        <w:rPr>
          <w:rFonts w:eastAsia="Times New Roman"/>
          <w:color w:val="000000"/>
          <w:spacing w:val="-2"/>
          <w:szCs w:val="22"/>
          <w:lang w:eastAsia="en-US"/>
        </w:rPr>
        <w:t>Théorème de convergence monotone.</w:t>
      </w:r>
    </w:p>
    <w:p w14:paraId="52CD9035" w14:textId="77777777" w:rsidR="005722AC" w:rsidRDefault="00F00574">
      <w:pPr>
        <w:numPr>
          <w:ilvl w:val="0"/>
          <w:numId w:val="6"/>
        </w:numPr>
        <w:tabs>
          <w:tab w:val="decimal" w:pos="1584"/>
        </w:tabs>
        <w:spacing w:before="43" w:line="274" w:lineRule="exact"/>
        <w:ind w:left="1296"/>
        <w:textAlignment w:val="baseline"/>
        <w:rPr>
          <w:rFonts w:eastAsia="Times New Roman"/>
          <w:color w:val="000000"/>
          <w:spacing w:val="-5"/>
          <w:szCs w:val="22"/>
          <w:lang w:eastAsia="en-US"/>
        </w:rPr>
      </w:pPr>
      <w:r>
        <w:rPr>
          <w:rFonts w:eastAsia="Times New Roman"/>
          <w:color w:val="000000"/>
          <w:spacing w:val="-5"/>
          <w:szCs w:val="22"/>
          <w:lang w:eastAsia="en-US"/>
        </w:rPr>
        <w:t>Suites extraites.</w:t>
      </w:r>
    </w:p>
    <w:p w14:paraId="332229DB" w14:textId="77777777" w:rsidR="005722AC" w:rsidRDefault="00F00574">
      <w:pPr>
        <w:numPr>
          <w:ilvl w:val="0"/>
          <w:numId w:val="6"/>
        </w:numPr>
        <w:tabs>
          <w:tab w:val="decimal" w:pos="1584"/>
        </w:tabs>
        <w:spacing w:before="43" w:line="274" w:lineRule="exact"/>
        <w:ind w:left="1296"/>
        <w:textAlignment w:val="baseline"/>
        <w:rPr>
          <w:rFonts w:eastAsia="Times New Roman"/>
          <w:color w:val="000000"/>
          <w:spacing w:val="-4"/>
          <w:szCs w:val="22"/>
          <w:lang w:eastAsia="en-US"/>
        </w:rPr>
      </w:pPr>
      <w:r>
        <w:rPr>
          <w:rFonts w:eastAsia="Times New Roman"/>
          <w:color w:val="000000"/>
          <w:spacing w:val="-4"/>
          <w:szCs w:val="22"/>
          <w:lang w:eastAsia="en-US"/>
        </w:rPr>
        <w:t>Suites adjacentes.</w:t>
      </w:r>
    </w:p>
    <w:p w14:paraId="40AC7FEA" w14:textId="77777777" w:rsidR="005722AC" w:rsidRDefault="00F00574">
      <w:pPr>
        <w:numPr>
          <w:ilvl w:val="0"/>
          <w:numId w:val="6"/>
        </w:numPr>
        <w:tabs>
          <w:tab w:val="decimal" w:pos="1584"/>
        </w:tabs>
        <w:spacing w:before="43" w:line="274" w:lineRule="exact"/>
        <w:ind w:left="1296"/>
        <w:textAlignment w:val="baseline"/>
        <w:rPr>
          <w:rFonts w:eastAsia="Times New Roman"/>
          <w:color w:val="000000"/>
          <w:spacing w:val="-1"/>
          <w:szCs w:val="22"/>
          <w:lang w:eastAsia="en-US"/>
        </w:rPr>
      </w:pPr>
      <w:r>
        <w:rPr>
          <w:rFonts w:eastAsia="Times New Roman"/>
          <w:color w:val="000000"/>
          <w:spacing w:val="-1"/>
          <w:szCs w:val="22"/>
          <w:lang w:eastAsia="en-US"/>
        </w:rPr>
        <w:t>Suites particulières (arithmétiques, géométriques, récurrentes)</w:t>
      </w:r>
    </w:p>
    <w:p w14:paraId="34B4072E" w14:textId="77777777" w:rsidR="005722AC" w:rsidRDefault="00F00574">
      <w:pPr>
        <w:spacing w:before="369" w:line="276" w:lineRule="exact"/>
        <w:textAlignment w:val="baseline"/>
        <w:rPr>
          <w:rFonts w:eastAsia="Times New Roman"/>
          <w:b/>
          <w:color w:val="000000"/>
          <w:szCs w:val="22"/>
          <w:lang w:eastAsia="en-US"/>
        </w:rPr>
      </w:pPr>
      <w:r>
        <w:rPr>
          <w:rFonts w:eastAsia="Times New Roman"/>
          <w:b/>
          <w:color w:val="000000"/>
          <w:szCs w:val="22"/>
          <w:lang w:eastAsia="en-US"/>
        </w:rPr>
        <w:t>Chapitre 3 : Les fonctions réelles à une seule variable</w:t>
      </w:r>
    </w:p>
    <w:p w14:paraId="79843B03" w14:textId="77777777" w:rsidR="005722AC" w:rsidRDefault="00F00574">
      <w:pPr>
        <w:numPr>
          <w:ilvl w:val="0"/>
          <w:numId w:val="7"/>
        </w:numPr>
        <w:tabs>
          <w:tab w:val="decimal" w:pos="1584"/>
        </w:tabs>
        <w:spacing w:before="36" w:line="274" w:lineRule="exact"/>
        <w:ind w:left="1584" w:hanging="288"/>
        <w:textAlignment w:val="baseline"/>
        <w:rPr>
          <w:rFonts w:eastAsia="Times New Roman"/>
          <w:color w:val="000000"/>
          <w:szCs w:val="22"/>
          <w:lang w:eastAsia="en-US"/>
        </w:rPr>
      </w:pPr>
      <w:r>
        <w:rPr>
          <w:rFonts w:eastAsia="Times New Roman"/>
          <w:color w:val="000000"/>
          <w:szCs w:val="22"/>
          <w:lang w:eastAsia="en-US"/>
        </w:rPr>
        <w:t>Limites et continuité des fonctions</w:t>
      </w:r>
    </w:p>
    <w:p w14:paraId="60D8D0FB" w14:textId="77777777" w:rsidR="005722AC" w:rsidRDefault="00F00574">
      <w:pPr>
        <w:numPr>
          <w:ilvl w:val="0"/>
          <w:numId w:val="7"/>
        </w:numPr>
        <w:tabs>
          <w:tab w:val="decimal" w:pos="1584"/>
        </w:tabs>
        <w:spacing w:before="34" w:line="284" w:lineRule="exact"/>
        <w:ind w:left="1296"/>
        <w:textAlignment w:val="baseline"/>
        <w:rPr>
          <w:rFonts w:eastAsia="Times New Roman"/>
          <w:color w:val="000000"/>
          <w:szCs w:val="22"/>
          <w:lang w:eastAsia="en-US"/>
        </w:rPr>
      </w:pPr>
      <w:r>
        <w:rPr>
          <w:rFonts w:eastAsia="Times New Roman"/>
          <w:color w:val="000000"/>
          <w:szCs w:val="22"/>
          <w:lang w:eastAsia="en-US"/>
        </w:rPr>
        <w:t>Dérivée et différentielle d’une fonction</w:t>
      </w:r>
    </w:p>
    <w:p w14:paraId="78D626CA" w14:textId="77777777" w:rsidR="005722AC" w:rsidRDefault="00F00574">
      <w:pPr>
        <w:numPr>
          <w:ilvl w:val="0"/>
          <w:numId w:val="7"/>
        </w:numPr>
        <w:tabs>
          <w:tab w:val="decimal" w:pos="1584"/>
        </w:tabs>
        <w:spacing w:before="4" w:line="314" w:lineRule="exact"/>
        <w:ind w:left="1584" w:right="1368" w:hanging="288"/>
        <w:textAlignment w:val="baseline"/>
        <w:rPr>
          <w:rFonts w:eastAsia="Times New Roman"/>
          <w:color w:val="000000"/>
          <w:szCs w:val="22"/>
          <w:lang w:eastAsia="en-US"/>
        </w:rPr>
      </w:pPr>
      <w:r>
        <w:rPr>
          <w:rFonts w:eastAsia="Times New Roman"/>
          <w:color w:val="000000"/>
          <w:szCs w:val="22"/>
          <w:lang w:eastAsia="en-US"/>
        </w:rPr>
        <w:t>Applications aux fonctions élémentaires (puissance, exponentielle, hyperbolique, trigonométrique et logarithmique)</w:t>
      </w:r>
    </w:p>
    <w:p w14:paraId="4A9B0C04" w14:textId="77777777" w:rsidR="005722AC" w:rsidRDefault="00F00574">
      <w:pPr>
        <w:spacing w:before="365" w:line="276" w:lineRule="exact"/>
        <w:textAlignment w:val="baseline"/>
        <w:rPr>
          <w:rFonts w:eastAsia="Times New Roman"/>
          <w:b/>
          <w:color w:val="000000"/>
          <w:szCs w:val="22"/>
          <w:lang w:eastAsia="en-US"/>
        </w:rPr>
      </w:pPr>
      <w:r>
        <w:rPr>
          <w:rFonts w:eastAsia="Times New Roman"/>
          <w:b/>
          <w:color w:val="000000"/>
          <w:szCs w:val="22"/>
          <w:lang w:eastAsia="en-US"/>
        </w:rPr>
        <w:t>Chapitre 4 : Développement limité</w:t>
      </w:r>
    </w:p>
    <w:p w14:paraId="3928E060" w14:textId="77777777" w:rsidR="005722AC" w:rsidRDefault="00F00574">
      <w:pPr>
        <w:numPr>
          <w:ilvl w:val="0"/>
          <w:numId w:val="8"/>
        </w:numPr>
        <w:tabs>
          <w:tab w:val="decimal" w:pos="1584"/>
        </w:tabs>
        <w:spacing w:before="36" w:line="274" w:lineRule="exact"/>
        <w:ind w:left="1296"/>
        <w:textAlignment w:val="baseline"/>
        <w:rPr>
          <w:rFonts w:eastAsia="Times New Roman"/>
          <w:color w:val="000000"/>
          <w:szCs w:val="22"/>
          <w:lang w:eastAsia="en-US"/>
        </w:rPr>
      </w:pPr>
      <w:r>
        <w:rPr>
          <w:rFonts w:eastAsia="Times New Roman"/>
          <w:color w:val="000000"/>
          <w:szCs w:val="22"/>
          <w:lang w:eastAsia="en-US"/>
        </w:rPr>
        <w:t>Développement limité</w:t>
      </w:r>
    </w:p>
    <w:p w14:paraId="7034A46E" w14:textId="77777777" w:rsidR="005722AC" w:rsidRDefault="00F00574">
      <w:pPr>
        <w:numPr>
          <w:ilvl w:val="0"/>
          <w:numId w:val="8"/>
        </w:numPr>
        <w:tabs>
          <w:tab w:val="decimal" w:pos="1584"/>
        </w:tabs>
        <w:spacing w:before="47" w:line="274" w:lineRule="exact"/>
        <w:ind w:left="1296"/>
        <w:textAlignment w:val="baseline"/>
        <w:rPr>
          <w:rFonts w:eastAsia="Times New Roman"/>
          <w:color w:val="000000"/>
          <w:szCs w:val="22"/>
          <w:lang w:eastAsia="en-US"/>
        </w:rPr>
      </w:pPr>
      <w:r>
        <w:rPr>
          <w:rFonts w:eastAsia="Times New Roman"/>
          <w:color w:val="000000"/>
          <w:szCs w:val="22"/>
          <w:lang w:eastAsia="en-US"/>
        </w:rPr>
        <w:t>Formule de Taylor</w:t>
      </w:r>
    </w:p>
    <w:p w14:paraId="2E94FCD5" w14:textId="77777777" w:rsidR="005722AC" w:rsidRDefault="005722AC">
      <w:pPr>
        <w:rPr>
          <w:rFonts w:eastAsia="PMingLiU"/>
          <w:sz w:val="22"/>
          <w:szCs w:val="22"/>
          <w:lang w:val="en-US" w:eastAsia="en-US"/>
        </w:rPr>
        <w:sectPr w:rsidR="005722AC">
          <w:pgSz w:w="11909" w:h="16838"/>
          <w:pgMar w:top="1400" w:right="1267" w:bottom="1162" w:left="1291" w:header="720" w:footer="720" w:gutter="0"/>
          <w:cols w:space="720"/>
        </w:sectPr>
      </w:pPr>
    </w:p>
    <w:p w14:paraId="24B44E5F" w14:textId="77777777" w:rsidR="005722AC" w:rsidRDefault="00F00574">
      <w:pPr>
        <w:spacing w:before="9" w:line="326" w:lineRule="exact"/>
        <w:ind w:right="4248"/>
        <w:textAlignment w:val="baseline"/>
        <w:rPr>
          <w:rFonts w:eastAsia="Times New Roman"/>
          <w:color w:val="000000"/>
          <w:szCs w:val="22"/>
          <w:lang w:eastAsia="en-US"/>
        </w:rPr>
      </w:pPr>
      <w:r>
        <w:rPr>
          <w:rFonts w:eastAsia="Times New Roman"/>
          <w:color w:val="000000"/>
          <w:szCs w:val="22"/>
          <w:lang w:eastAsia="en-US"/>
        </w:rPr>
        <w:t xml:space="preserve">3. Développement limité des fonctions </w:t>
      </w:r>
      <w:r>
        <w:rPr>
          <w:rFonts w:eastAsia="Times New Roman"/>
          <w:b/>
          <w:color w:val="000000"/>
          <w:szCs w:val="22"/>
          <w:lang w:eastAsia="en-US"/>
        </w:rPr>
        <w:t>Chapitre 5: Intégrales simples</w:t>
      </w:r>
    </w:p>
    <w:p w14:paraId="342F67EE" w14:textId="77777777" w:rsidR="005722AC" w:rsidRDefault="00F00574">
      <w:pPr>
        <w:spacing w:before="29" w:line="282" w:lineRule="exact"/>
        <w:textAlignment w:val="baseline"/>
        <w:rPr>
          <w:rFonts w:eastAsia="Times New Roman"/>
          <w:color w:val="000000"/>
          <w:szCs w:val="22"/>
          <w:lang w:eastAsia="en-US"/>
        </w:rPr>
      </w:pPr>
      <w:r>
        <w:rPr>
          <w:rFonts w:eastAsia="Times New Roman"/>
          <w:color w:val="000000"/>
          <w:szCs w:val="22"/>
          <w:lang w:eastAsia="en-US"/>
        </w:rPr>
        <w:t>1 Rappels sur l’intégrale de Riemann et sur le calcul de primitives.</w:t>
      </w:r>
    </w:p>
    <w:p w14:paraId="19B2F200" w14:textId="77777777" w:rsidR="005722AC" w:rsidRDefault="00F00574">
      <w:pPr>
        <w:spacing w:before="674" w:line="274"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Mode d’évaluation : </w:t>
      </w:r>
    </w:p>
    <w:p w14:paraId="00FAA9FE" w14:textId="77777777" w:rsidR="005722AC" w:rsidRDefault="00F00574">
      <w:pPr>
        <w:spacing w:line="640" w:lineRule="exact"/>
        <w:ind w:right="4248"/>
        <w:textAlignment w:val="baseline"/>
        <w:rPr>
          <w:rFonts w:eastAsia="Times New Roman"/>
          <w:color w:val="000000"/>
          <w:szCs w:val="22"/>
          <w:lang w:eastAsia="en-US"/>
        </w:rPr>
      </w:pPr>
      <w:r>
        <w:rPr>
          <w:rFonts w:eastAsia="Times New Roman"/>
          <w:color w:val="000000"/>
          <w:szCs w:val="22"/>
          <w:lang w:eastAsia="en-US"/>
        </w:rPr>
        <w:t xml:space="preserve">Interrogation écrite, devoir surveillée, examen final </w:t>
      </w:r>
      <w:r>
        <w:rPr>
          <w:rFonts w:eastAsia="Times New Roman"/>
          <w:b/>
          <w:color w:val="000000"/>
          <w:szCs w:val="22"/>
          <w:u w:val="single"/>
          <w:lang w:eastAsia="en-US"/>
        </w:rPr>
        <w:t xml:space="preserve">Références bibliographiques: </w:t>
      </w:r>
    </w:p>
    <w:p w14:paraId="2B582D65" w14:textId="77777777" w:rsidR="005722AC" w:rsidRDefault="00F00574">
      <w:pPr>
        <w:numPr>
          <w:ilvl w:val="0"/>
          <w:numId w:val="9"/>
        </w:numPr>
        <w:tabs>
          <w:tab w:val="decimal" w:pos="432"/>
        </w:tabs>
        <w:spacing w:before="311" w:line="317" w:lineRule="exact"/>
        <w:ind w:left="144" w:right="144"/>
        <w:textAlignment w:val="baseline"/>
        <w:rPr>
          <w:rFonts w:eastAsia="Times New Roman"/>
          <w:color w:val="000000"/>
          <w:szCs w:val="22"/>
          <w:lang w:eastAsia="en-US"/>
        </w:rPr>
      </w:pPr>
      <w:r>
        <w:rPr>
          <w:rFonts w:eastAsia="Times New Roman"/>
          <w:color w:val="000000"/>
          <w:szCs w:val="22"/>
          <w:lang w:eastAsia="en-US"/>
        </w:rPr>
        <w:t>K. Allab, Eléments d’analyse, Fonction d’une variable réelle, 1</w:t>
      </w:r>
      <w:r>
        <w:rPr>
          <w:rFonts w:eastAsia="Times New Roman"/>
          <w:color w:val="000000"/>
          <w:sz w:val="16"/>
          <w:szCs w:val="22"/>
          <w:lang w:eastAsia="en-US"/>
        </w:rPr>
        <w:t>re</w:t>
      </w:r>
      <w:r>
        <w:rPr>
          <w:rFonts w:eastAsia="Times New Roman"/>
          <w:color w:val="000000"/>
          <w:szCs w:val="22"/>
          <w:lang w:eastAsia="en-US"/>
        </w:rPr>
        <w:t>&amp; 2</w:t>
      </w:r>
      <w:r>
        <w:rPr>
          <w:rFonts w:eastAsia="Times New Roman"/>
          <w:color w:val="000000"/>
          <w:szCs w:val="22"/>
          <w:vertAlign w:val="superscript"/>
          <w:lang w:eastAsia="en-US"/>
        </w:rPr>
        <w:t>e</w:t>
      </w:r>
      <w:r>
        <w:rPr>
          <w:rFonts w:eastAsia="Times New Roman"/>
          <w:color w:val="000000"/>
          <w:szCs w:val="22"/>
          <w:lang w:eastAsia="en-US"/>
        </w:rPr>
        <w:t xml:space="preserve"> années d’université, Office des Publications universitaires.</w:t>
      </w:r>
    </w:p>
    <w:p w14:paraId="70D25767" w14:textId="77777777" w:rsidR="005722AC" w:rsidRDefault="00F00574">
      <w:pPr>
        <w:numPr>
          <w:ilvl w:val="0"/>
          <w:numId w:val="9"/>
        </w:numPr>
        <w:tabs>
          <w:tab w:val="decimal" w:pos="432"/>
        </w:tabs>
        <w:spacing w:line="317" w:lineRule="exact"/>
        <w:ind w:left="144" w:right="144"/>
        <w:textAlignment w:val="baseline"/>
        <w:rPr>
          <w:rFonts w:eastAsia="Times New Roman"/>
          <w:color w:val="000000"/>
          <w:szCs w:val="22"/>
          <w:lang w:eastAsia="en-US"/>
        </w:rPr>
      </w:pPr>
      <w:r>
        <w:rPr>
          <w:rFonts w:eastAsia="Times New Roman"/>
          <w:color w:val="000000"/>
          <w:szCs w:val="22"/>
          <w:lang w:eastAsia="en-US"/>
        </w:rPr>
        <w:t>J. Rivaud, Algèbre : Classes préparatoires et Université Tome 1, Exercices avec solutions, Vuibert.</w:t>
      </w:r>
    </w:p>
    <w:p w14:paraId="506FFC59" w14:textId="77777777" w:rsidR="005722AC" w:rsidRDefault="00F00574">
      <w:pPr>
        <w:numPr>
          <w:ilvl w:val="0"/>
          <w:numId w:val="9"/>
        </w:numPr>
        <w:tabs>
          <w:tab w:val="decimal" w:pos="432"/>
        </w:tabs>
        <w:spacing w:before="35" w:line="282" w:lineRule="exact"/>
        <w:ind w:left="144"/>
        <w:textAlignment w:val="baseline"/>
        <w:rPr>
          <w:rFonts w:eastAsia="Times New Roman"/>
          <w:color w:val="000000"/>
          <w:szCs w:val="22"/>
          <w:lang w:eastAsia="en-US"/>
        </w:rPr>
      </w:pPr>
      <w:r>
        <w:rPr>
          <w:rFonts w:eastAsia="Times New Roman"/>
          <w:color w:val="000000"/>
          <w:szCs w:val="22"/>
          <w:lang w:eastAsia="en-US"/>
        </w:rPr>
        <w:t>N. Faddeev, I. Sominski, Recueil d’exercices d’algèbre supérieure, Edition de Moscou</w:t>
      </w:r>
    </w:p>
    <w:p w14:paraId="7330B02E" w14:textId="77777777" w:rsidR="005722AC" w:rsidRDefault="005722AC">
      <w:pPr>
        <w:rPr>
          <w:rFonts w:eastAsia="PMingLiU"/>
          <w:sz w:val="22"/>
          <w:szCs w:val="22"/>
          <w:lang w:eastAsia="en-US"/>
        </w:rPr>
        <w:sectPr w:rsidR="005722AC">
          <w:pgSz w:w="11909" w:h="16838"/>
          <w:pgMar w:top="1360" w:right="1284" w:bottom="9922" w:left="1274" w:header="720" w:footer="720" w:gutter="0"/>
          <w:cols w:space="720"/>
        </w:sectPr>
      </w:pPr>
    </w:p>
    <w:tbl>
      <w:tblPr>
        <w:tblW w:w="0" w:type="auto"/>
        <w:tblInd w:w="10" w:type="dxa"/>
        <w:tblLayout w:type="fixed"/>
        <w:tblCellMar>
          <w:left w:w="0" w:type="dxa"/>
          <w:right w:w="0" w:type="dxa"/>
        </w:tblCellMar>
        <w:tblLook w:val="04A0" w:firstRow="1" w:lastRow="0" w:firstColumn="1" w:lastColumn="0" w:noHBand="0" w:noVBand="1"/>
      </w:tblPr>
      <w:tblGrid>
        <w:gridCol w:w="2035"/>
        <w:gridCol w:w="1229"/>
        <w:gridCol w:w="2520"/>
        <w:gridCol w:w="1334"/>
        <w:gridCol w:w="994"/>
        <w:gridCol w:w="1219"/>
      </w:tblGrid>
      <w:tr w:rsidR="005722AC" w14:paraId="779EBE90" w14:textId="77777777">
        <w:trPr>
          <w:trHeight w:hRule="exact" w:val="451"/>
        </w:trPr>
        <w:tc>
          <w:tcPr>
            <w:tcW w:w="2035" w:type="dxa"/>
            <w:tcBorders>
              <w:top w:val="single" w:sz="4" w:space="0" w:color="000000"/>
              <w:left w:val="single" w:sz="4" w:space="0" w:color="000000"/>
              <w:bottom w:val="single" w:sz="4" w:space="0" w:color="000000"/>
              <w:right w:val="single" w:sz="4" w:space="0" w:color="000000"/>
            </w:tcBorders>
            <w:shd w:val="clear" w:color="FFC000" w:fill="FFC000"/>
          </w:tcPr>
          <w:p w14:paraId="2DE3CA5A" w14:textId="77777777" w:rsidR="005722AC" w:rsidRDefault="00F00574">
            <w:pPr>
              <w:spacing w:after="148" w:line="274"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SEMESTRE</w:t>
            </w:r>
          </w:p>
        </w:tc>
        <w:tc>
          <w:tcPr>
            <w:tcW w:w="3749" w:type="dxa"/>
            <w:gridSpan w:val="2"/>
            <w:tcBorders>
              <w:top w:val="single" w:sz="4" w:space="0" w:color="000000"/>
              <w:left w:val="single" w:sz="4" w:space="0" w:color="000000"/>
              <w:bottom w:val="single" w:sz="4" w:space="0" w:color="000000"/>
              <w:right w:val="single" w:sz="4" w:space="0" w:color="000000"/>
            </w:tcBorders>
            <w:shd w:val="clear" w:color="FFC000" w:fill="FFC000"/>
          </w:tcPr>
          <w:p w14:paraId="16D69911" w14:textId="77777777" w:rsidR="005722AC" w:rsidRDefault="00F00574">
            <w:pPr>
              <w:spacing w:after="148" w:line="274" w:lineRule="exact"/>
              <w:jc w:val="center"/>
              <w:textAlignment w:val="baseline"/>
              <w:rPr>
                <w:rFonts w:eastAsia="Times New Roman"/>
                <w:b/>
                <w:color w:val="000000"/>
                <w:szCs w:val="22"/>
                <w:lang w:eastAsia="en-US"/>
              </w:rPr>
            </w:pPr>
            <w:r>
              <w:rPr>
                <w:rFonts w:eastAsia="Times New Roman"/>
                <w:b/>
                <w:color w:val="000000"/>
                <w:szCs w:val="22"/>
                <w:lang w:eastAsia="en-US"/>
              </w:rPr>
              <w:t>Intitulé de la matière</w:t>
            </w:r>
          </w:p>
        </w:tc>
        <w:tc>
          <w:tcPr>
            <w:tcW w:w="1334" w:type="dxa"/>
            <w:tcBorders>
              <w:top w:val="single" w:sz="4" w:space="0" w:color="000000"/>
              <w:left w:val="single" w:sz="4" w:space="0" w:color="000000"/>
              <w:bottom w:val="single" w:sz="4" w:space="0" w:color="000000"/>
              <w:right w:val="single" w:sz="4" w:space="0" w:color="000000"/>
            </w:tcBorders>
            <w:shd w:val="clear" w:color="FFC000" w:fill="FFC000"/>
          </w:tcPr>
          <w:p w14:paraId="41BAE7C2" w14:textId="77777777" w:rsidR="005722AC" w:rsidRDefault="00F00574">
            <w:pPr>
              <w:spacing w:after="148" w:line="274" w:lineRule="exact"/>
              <w:jc w:val="center"/>
              <w:textAlignment w:val="baseline"/>
              <w:rPr>
                <w:rFonts w:eastAsia="Times New Roman"/>
                <w:b/>
                <w:color w:val="000000"/>
                <w:szCs w:val="22"/>
                <w:lang w:eastAsia="en-US"/>
              </w:rPr>
            </w:pPr>
            <w:r>
              <w:rPr>
                <w:rFonts w:eastAsia="Times New Roman"/>
                <w:b/>
                <w:color w:val="000000"/>
                <w:szCs w:val="22"/>
                <w:lang w:eastAsia="en-US"/>
              </w:rPr>
              <w:t>Coefficient</w:t>
            </w:r>
          </w:p>
        </w:tc>
        <w:tc>
          <w:tcPr>
            <w:tcW w:w="994" w:type="dxa"/>
            <w:tcBorders>
              <w:top w:val="single" w:sz="4" w:space="0" w:color="000000"/>
              <w:left w:val="single" w:sz="4" w:space="0" w:color="000000"/>
              <w:bottom w:val="single" w:sz="4" w:space="0" w:color="000000"/>
              <w:right w:val="single" w:sz="4" w:space="0" w:color="000000"/>
            </w:tcBorders>
            <w:shd w:val="clear" w:color="FFC000" w:fill="FFC000"/>
          </w:tcPr>
          <w:p w14:paraId="3A59DB5D" w14:textId="77777777" w:rsidR="005722AC" w:rsidRDefault="00F00574">
            <w:pPr>
              <w:spacing w:after="148" w:line="274"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Crédits</w:t>
            </w:r>
          </w:p>
        </w:tc>
        <w:tc>
          <w:tcPr>
            <w:tcW w:w="1219" w:type="dxa"/>
            <w:tcBorders>
              <w:top w:val="single" w:sz="4" w:space="0" w:color="000000"/>
              <w:left w:val="single" w:sz="4" w:space="0" w:color="000000"/>
              <w:bottom w:val="single" w:sz="4" w:space="0" w:color="000000"/>
              <w:right w:val="single" w:sz="4" w:space="0" w:color="000000"/>
            </w:tcBorders>
            <w:shd w:val="clear" w:color="FFC000" w:fill="FFC000"/>
          </w:tcPr>
          <w:p w14:paraId="2441491E" w14:textId="77777777" w:rsidR="005722AC" w:rsidRDefault="00F00574">
            <w:pPr>
              <w:spacing w:after="148" w:line="274"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Code</w:t>
            </w:r>
          </w:p>
        </w:tc>
      </w:tr>
      <w:tr w:rsidR="005722AC" w14:paraId="25C781F8" w14:textId="77777777">
        <w:trPr>
          <w:trHeight w:hRule="exact" w:val="447"/>
        </w:trPr>
        <w:tc>
          <w:tcPr>
            <w:tcW w:w="2035" w:type="dxa"/>
            <w:tcBorders>
              <w:top w:val="single" w:sz="4" w:space="0" w:color="000000"/>
              <w:left w:val="single" w:sz="4" w:space="0" w:color="000000"/>
              <w:bottom w:val="single" w:sz="4" w:space="0" w:color="000000"/>
              <w:right w:val="single" w:sz="4" w:space="0" w:color="000000"/>
            </w:tcBorders>
          </w:tcPr>
          <w:p w14:paraId="2001A322" w14:textId="77777777" w:rsidR="005722AC" w:rsidRDefault="00F00574">
            <w:pPr>
              <w:spacing w:after="154" w:line="273" w:lineRule="exact"/>
              <w:jc w:val="center"/>
              <w:textAlignment w:val="baseline"/>
              <w:rPr>
                <w:rFonts w:eastAsia="Times New Roman"/>
                <w:color w:val="000000"/>
                <w:spacing w:val="-13"/>
                <w:szCs w:val="22"/>
                <w:lang w:eastAsia="en-US"/>
              </w:rPr>
            </w:pPr>
            <w:r>
              <w:rPr>
                <w:rFonts w:eastAsia="Times New Roman"/>
                <w:color w:val="000000"/>
                <w:spacing w:val="-13"/>
                <w:szCs w:val="22"/>
                <w:lang w:eastAsia="en-US"/>
              </w:rPr>
              <w:t>S1</w:t>
            </w:r>
          </w:p>
        </w:tc>
        <w:tc>
          <w:tcPr>
            <w:tcW w:w="3749" w:type="dxa"/>
            <w:gridSpan w:val="2"/>
            <w:tcBorders>
              <w:top w:val="single" w:sz="4" w:space="0" w:color="000000"/>
              <w:left w:val="single" w:sz="4" w:space="0" w:color="000000"/>
              <w:bottom w:val="single" w:sz="4" w:space="0" w:color="000000"/>
              <w:right w:val="single" w:sz="4" w:space="0" w:color="000000"/>
            </w:tcBorders>
          </w:tcPr>
          <w:p w14:paraId="79DC1CE6" w14:textId="77777777" w:rsidR="005722AC" w:rsidRDefault="00F00574">
            <w:pPr>
              <w:spacing w:after="154" w:line="273" w:lineRule="exact"/>
              <w:jc w:val="center"/>
              <w:textAlignment w:val="baseline"/>
              <w:rPr>
                <w:rFonts w:eastAsia="Times New Roman"/>
                <w:color w:val="000000"/>
                <w:spacing w:val="3"/>
                <w:szCs w:val="22"/>
                <w:lang w:eastAsia="en-US"/>
              </w:rPr>
            </w:pPr>
            <w:r>
              <w:rPr>
                <w:rFonts w:eastAsia="Times New Roman"/>
                <w:color w:val="000000"/>
                <w:spacing w:val="3"/>
                <w:szCs w:val="22"/>
                <w:lang w:eastAsia="en-US"/>
              </w:rPr>
              <w:t>Algèbre 1</w:t>
            </w:r>
          </w:p>
        </w:tc>
        <w:tc>
          <w:tcPr>
            <w:tcW w:w="1334" w:type="dxa"/>
            <w:tcBorders>
              <w:top w:val="single" w:sz="4" w:space="0" w:color="000000"/>
              <w:left w:val="single" w:sz="4" w:space="0" w:color="000000"/>
              <w:bottom w:val="single" w:sz="4" w:space="0" w:color="000000"/>
              <w:right w:val="single" w:sz="4" w:space="0" w:color="000000"/>
            </w:tcBorders>
          </w:tcPr>
          <w:p w14:paraId="0C4DA3B0" w14:textId="77777777" w:rsidR="005722AC" w:rsidRDefault="00F00574">
            <w:pPr>
              <w:spacing w:after="154" w:line="273" w:lineRule="exact"/>
              <w:jc w:val="center"/>
              <w:textAlignment w:val="baseline"/>
              <w:rPr>
                <w:rFonts w:eastAsia="Times New Roman"/>
                <w:color w:val="000000"/>
                <w:szCs w:val="22"/>
                <w:lang w:eastAsia="en-US"/>
              </w:rPr>
            </w:pPr>
            <w:r>
              <w:rPr>
                <w:rFonts w:eastAsia="Times New Roman"/>
                <w:color w:val="000000"/>
                <w:szCs w:val="22"/>
                <w:lang w:eastAsia="en-US"/>
              </w:rPr>
              <w:t>2</w:t>
            </w:r>
          </w:p>
        </w:tc>
        <w:tc>
          <w:tcPr>
            <w:tcW w:w="994" w:type="dxa"/>
            <w:tcBorders>
              <w:top w:val="single" w:sz="4" w:space="0" w:color="000000"/>
              <w:left w:val="single" w:sz="4" w:space="0" w:color="000000"/>
              <w:bottom w:val="single" w:sz="4" w:space="0" w:color="000000"/>
              <w:right w:val="single" w:sz="4" w:space="0" w:color="000000"/>
            </w:tcBorders>
          </w:tcPr>
          <w:p w14:paraId="198D3B6E" w14:textId="77777777" w:rsidR="005722AC" w:rsidRDefault="00F00574">
            <w:pPr>
              <w:spacing w:after="154" w:line="273" w:lineRule="exact"/>
              <w:jc w:val="center"/>
              <w:textAlignment w:val="baseline"/>
              <w:rPr>
                <w:rFonts w:eastAsia="Times New Roman"/>
                <w:color w:val="000000"/>
                <w:szCs w:val="22"/>
                <w:lang w:eastAsia="en-US"/>
              </w:rPr>
            </w:pPr>
            <w:r>
              <w:rPr>
                <w:rFonts w:eastAsia="Times New Roman"/>
                <w:color w:val="000000"/>
                <w:szCs w:val="22"/>
                <w:lang w:eastAsia="en-US"/>
              </w:rPr>
              <w:t>4</w:t>
            </w:r>
          </w:p>
        </w:tc>
        <w:tc>
          <w:tcPr>
            <w:tcW w:w="1219" w:type="dxa"/>
            <w:tcBorders>
              <w:top w:val="single" w:sz="4" w:space="0" w:color="000000"/>
              <w:left w:val="single" w:sz="4" w:space="0" w:color="000000"/>
              <w:bottom w:val="single" w:sz="4" w:space="0" w:color="000000"/>
              <w:right w:val="single" w:sz="4" w:space="0" w:color="000000"/>
            </w:tcBorders>
          </w:tcPr>
          <w:p w14:paraId="5A2DB00B" w14:textId="77777777" w:rsidR="005722AC" w:rsidRDefault="00F00574">
            <w:pPr>
              <w:spacing w:after="154" w:line="273" w:lineRule="exact"/>
              <w:jc w:val="center"/>
              <w:textAlignment w:val="baseline"/>
              <w:rPr>
                <w:rFonts w:eastAsia="Times New Roman"/>
                <w:color w:val="000000"/>
                <w:spacing w:val="-1"/>
                <w:szCs w:val="22"/>
                <w:lang w:eastAsia="en-US"/>
              </w:rPr>
            </w:pPr>
            <w:r>
              <w:rPr>
                <w:rFonts w:eastAsia="Times New Roman"/>
                <w:color w:val="000000"/>
                <w:spacing w:val="-1"/>
                <w:szCs w:val="22"/>
                <w:lang w:eastAsia="en-US"/>
              </w:rPr>
              <w:t>IST1.2</w:t>
            </w:r>
          </w:p>
        </w:tc>
      </w:tr>
      <w:tr w:rsidR="005722AC" w14:paraId="05854F60" w14:textId="77777777">
        <w:trPr>
          <w:trHeight w:hRule="exact" w:val="446"/>
        </w:trPr>
        <w:tc>
          <w:tcPr>
            <w:tcW w:w="2035" w:type="dxa"/>
            <w:tcBorders>
              <w:top w:val="single" w:sz="4" w:space="0" w:color="000000"/>
              <w:left w:val="single" w:sz="4" w:space="0" w:color="000000"/>
              <w:bottom w:val="single" w:sz="4" w:space="0" w:color="000000"/>
              <w:right w:val="single" w:sz="4" w:space="0" w:color="000000"/>
            </w:tcBorders>
            <w:shd w:val="clear" w:color="FFC000" w:fill="FFC000"/>
          </w:tcPr>
          <w:p w14:paraId="71D1D71D" w14:textId="77777777" w:rsidR="005722AC" w:rsidRDefault="00F00574">
            <w:pPr>
              <w:spacing w:after="148" w:line="274"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VHH</w:t>
            </w:r>
          </w:p>
        </w:tc>
        <w:tc>
          <w:tcPr>
            <w:tcW w:w="1229" w:type="dxa"/>
            <w:tcBorders>
              <w:top w:val="single" w:sz="4" w:space="0" w:color="000000"/>
              <w:left w:val="single" w:sz="4" w:space="0" w:color="000000"/>
              <w:bottom w:val="single" w:sz="4" w:space="0" w:color="000000"/>
              <w:right w:val="single" w:sz="4" w:space="0" w:color="000000"/>
            </w:tcBorders>
            <w:shd w:val="clear" w:color="FFC000" w:fill="FFC000"/>
          </w:tcPr>
          <w:p w14:paraId="1A367371" w14:textId="77777777" w:rsidR="005722AC" w:rsidRDefault="00F00574">
            <w:pPr>
              <w:spacing w:after="148" w:line="274"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Cours</w:t>
            </w:r>
          </w:p>
        </w:tc>
        <w:tc>
          <w:tcPr>
            <w:tcW w:w="2520" w:type="dxa"/>
            <w:tcBorders>
              <w:top w:val="single" w:sz="4" w:space="0" w:color="000000"/>
              <w:left w:val="single" w:sz="4" w:space="0" w:color="000000"/>
              <w:bottom w:val="single" w:sz="4" w:space="0" w:color="000000"/>
              <w:right w:val="single" w:sz="4" w:space="0" w:color="000000"/>
            </w:tcBorders>
            <w:shd w:val="clear" w:color="FFC000" w:fill="FFC000"/>
          </w:tcPr>
          <w:p w14:paraId="35F76BED" w14:textId="77777777" w:rsidR="005722AC" w:rsidRDefault="00F00574">
            <w:pPr>
              <w:spacing w:after="148" w:line="274" w:lineRule="exact"/>
              <w:jc w:val="center"/>
              <w:textAlignment w:val="baseline"/>
              <w:rPr>
                <w:rFonts w:eastAsia="Times New Roman"/>
                <w:b/>
                <w:color w:val="000000"/>
                <w:szCs w:val="22"/>
                <w:lang w:eastAsia="en-US"/>
              </w:rPr>
            </w:pPr>
            <w:r>
              <w:rPr>
                <w:rFonts w:eastAsia="Times New Roman"/>
                <w:b/>
                <w:color w:val="000000"/>
                <w:szCs w:val="22"/>
                <w:lang w:eastAsia="en-US"/>
              </w:rPr>
              <w:t>Travaux dirigés</w:t>
            </w:r>
          </w:p>
        </w:tc>
        <w:tc>
          <w:tcPr>
            <w:tcW w:w="3547" w:type="dxa"/>
            <w:gridSpan w:val="3"/>
            <w:tcBorders>
              <w:top w:val="single" w:sz="4" w:space="0" w:color="000000"/>
              <w:left w:val="single" w:sz="4" w:space="0" w:color="000000"/>
              <w:bottom w:val="single" w:sz="4" w:space="0" w:color="000000"/>
              <w:right w:val="single" w:sz="4" w:space="0" w:color="000000"/>
            </w:tcBorders>
            <w:shd w:val="clear" w:color="FFC000" w:fill="FFC000"/>
          </w:tcPr>
          <w:p w14:paraId="6FF42D93" w14:textId="77777777" w:rsidR="005722AC" w:rsidRDefault="00F00574">
            <w:pPr>
              <w:spacing w:after="148" w:line="274" w:lineRule="exact"/>
              <w:jc w:val="center"/>
              <w:textAlignment w:val="baseline"/>
              <w:rPr>
                <w:rFonts w:eastAsia="Times New Roman"/>
                <w:b/>
                <w:color w:val="000000"/>
                <w:szCs w:val="22"/>
                <w:lang w:eastAsia="en-US"/>
              </w:rPr>
            </w:pPr>
            <w:r>
              <w:rPr>
                <w:rFonts w:eastAsia="Times New Roman"/>
                <w:b/>
                <w:color w:val="000000"/>
                <w:szCs w:val="22"/>
                <w:lang w:eastAsia="en-US"/>
              </w:rPr>
              <w:t>Travaux Pratiques</w:t>
            </w:r>
          </w:p>
        </w:tc>
      </w:tr>
      <w:tr w:rsidR="005722AC" w14:paraId="6BE2F363" w14:textId="77777777">
        <w:trPr>
          <w:trHeight w:hRule="exact" w:val="451"/>
        </w:trPr>
        <w:tc>
          <w:tcPr>
            <w:tcW w:w="2035" w:type="dxa"/>
            <w:tcBorders>
              <w:top w:val="single" w:sz="4" w:space="0" w:color="000000"/>
              <w:left w:val="single" w:sz="4" w:space="0" w:color="000000"/>
              <w:bottom w:val="single" w:sz="4" w:space="0" w:color="000000"/>
              <w:right w:val="single" w:sz="4" w:space="0" w:color="000000"/>
            </w:tcBorders>
          </w:tcPr>
          <w:p w14:paraId="6642C9CC" w14:textId="77777777" w:rsidR="005722AC" w:rsidRDefault="00F00574">
            <w:pPr>
              <w:spacing w:after="153" w:line="273" w:lineRule="exact"/>
              <w:jc w:val="center"/>
              <w:textAlignment w:val="baseline"/>
              <w:rPr>
                <w:rFonts w:eastAsia="Times New Roman"/>
                <w:color w:val="000000"/>
                <w:szCs w:val="22"/>
                <w:lang w:eastAsia="en-US"/>
              </w:rPr>
            </w:pPr>
            <w:r>
              <w:rPr>
                <w:rFonts w:eastAsia="Times New Roman"/>
                <w:color w:val="000000"/>
                <w:szCs w:val="22"/>
                <w:lang w:eastAsia="en-US"/>
              </w:rPr>
              <w:t>45h00</w:t>
            </w:r>
          </w:p>
        </w:tc>
        <w:tc>
          <w:tcPr>
            <w:tcW w:w="1229" w:type="dxa"/>
            <w:tcBorders>
              <w:top w:val="single" w:sz="4" w:space="0" w:color="000000"/>
              <w:left w:val="single" w:sz="4" w:space="0" w:color="000000"/>
              <w:bottom w:val="single" w:sz="4" w:space="0" w:color="000000"/>
              <w:right w:val="single" w:sz="4" w:space="0" w:color="000000"/>
            </w:tcBorders>
          </w:tcPr>
          <w:p w14:paraId="2B449298" w14:textId="77777777" w:rsidR="005722AC" w:rsidRDefault="00F00574">
            <w:pPr>
              <w:spacing w:after="153" w:line="273" w:lineRule="exact"/>
              <w:jc w:val="center"/>
              <w:textAlignment w:val="baseline"/>
              <w:rPr>
                <w:rFonts w:eastAsia="Times New Roman"/>
                <w:color w:val="000000"/>
                <w:spacing w:val="-5"/>
                <w:szCs w:val="22"/>
                <w:lang w:eastAsia="en-US"/>
              </w:rPr>
            </w:pPr>
            <w:r>
              <w:rPr>
                <w:rFonts w:eastAsia="Times New Roman"/>
                <w:color w:val="000000"/>
                <w:spacing w:val="-5"/>
                <w:szCs w:val="22"/>
                <w:lang w:eastAsia="en-US"/>
              </w:rPr>
              <w:t>1h30</w:t>
            </w:r>
          </w:p>
        </w:tc>
        <w:tc>
          <w:tcPr>
            <w:tcW w:w="2520" w:type="dxa"/>
            <w:tcBorders>
              <w:top w:val="single" w:sz="4" w:space="0" w:color="000000"/>
              <w:left w:val="single" w:sz="4" w:space="0" w:color="000000"/>
              <w:bottom w:val="single" w:sz="4" w:space="0" w:color="000000"/>
              <w:right w:val="single" w:sz="4" w:space="0" w:color="000000"/>
            </w:tcBorders>
          </w:tcPr>
          <w:p w14:paraId="00B891E3" w14:textId="77777777" w:rsidR="005722AC" w:rsidRDefault="00F00574">
            <w:pPr>
              <w:spacing w:after="153" w:line="273" w:lineRule="exact"/>
              <w:jc w:val="center"/>
              <w:textAlignment w:val="baseline"/>
              <w:rPr>
                <w:rFonts w:eastAsia="Times New Roman"/>
                <w:color w:val="000000"/>
                <w:spacing w:val="-5"/>
                <w:szCs w:val="22"/>
                <w:lang w:eastAsia="en-US"/>
              </w:rPr>
            </w:pPr>
            <w:r>
              <w:rPr>
                <w:rFonts w:eastAsia="Times New Roman"/>
                <w:color w:val="000000"/>
                <w:spacing w:val="-5"/>
                <w:szCs w:val="22"/>
                <w:lang w:eastAsia="en-US"/>
              </w:rPr>
              <w:t>1h30</w:t>
            </w:r>
          </w:p>
        </w:tc>
        <w:tc>
          <w:tcPr>
            <w:tcW w:w="3547" w:type="dxa"/>
            <w:gridSpan w:val="3"/>
            <w:tcBorders>
              <w:top w:val="single" w:sz="4" w:space="0" w:color="000000"/>
              <w:left w:val="single" w:sz="4" w:space="0" w:color="000000"/>
              <w:bottom w:val="single" w:sz="4" w:space="0" w:color="000000"/>
              <w:right w:val="single" w:sz="4" w:space="0" w:color="000000"/>
            </w:tcBorders>
          </w:tcPr>
          <w:p w14:paraId="43C15B93" w14:textId="77777777" w:rsidR="005722AC" w:rsidRDefault="00F00574">
            <w:pPr>
              <w:spacing w:after="153" w:line="273" w:lineRule="exact"/>
              <w:jc w:val="center"/>
              <w:textAlignment w:val="baseline"/>
              <w:rPr>
                <w:rFonts w:eastAsia="Times New Roman"/>
                <w:color w:val="000000"/>
                <w:szCs w:val="22"/>
                <w:lang w:eastAsia="en-US"/>
              </w:rPr>
            </w:pPr>
            <w:r>
              <w:rPr>
                <w:rFonts w:eastAsia="Times New Roman"/>
                <w:color w:val="000000"/>
                <w:szCs w:val="22"/>
                <w:lang w:eastAsia="en-US"/>
              </w:rPr>
              <w:t>-</w:t>
            </w:r>
          </w:p>
        </w:tc>
      </w:tr>
    </w:tbl>
    <w:p w14:paraId="7CA01239" w14:textId="77777777" w:rsidR="005722AC" w:rsidRDefault="005722AC">
      <w:pPr>
        <w:spacing w:after="436" w:line="20" w:lineRule="exact"/>
        <w:rPr>
          <w:rFonts w:eastAsia="PMingLiU"/>
          <w:sz w:val="22"/>
          <w:szCs w:val="22"/>
          <w:lang w:val="en-US" w:eastAsia="en-US"/>
        </w:rPr>
      </w:pPr>
    </w:p>
    <w:tbl>
      <w:tblPr>
        <w:tblW w:w="0" w:type="auto"/>
        <w:tblInd w:w="6" w:type="dxa"/>
        <w:tblLayout w:type="fixed"/>
        <w:tblCellMar>
          <w:left w:w="0" w:type="dxa"/>
          <w:right w:w="0" w:type="dxa"/>
        </w:tblCellMar>
        <w:tblLook w:val="04A0" w:firstRow="1" w:lastRow="0" w:firstColumn="1" w:lastColumn="0" w:noHBand="0" w:noVBand="1"/>
      </w:tblPr>
      <w:tblGrid>
        <w:gridCol w:w="9323"/>
      </w:tblGrid>
      <w:tr w:rsidR="005722AC" w14:paraId="774BF198" w14:textId="77777777">
        <w:trPr>
          <w:trHeight w:hRule="exact" w:val="1268"/>
        </w:trPr>
        <w:tc>
          <w:tcPr>
            <w:tcW w:w="9323" w:type="dxa"/>
            <w:tcBorders>
              <w:top w:val="single" w:sz="4" w:space="0" w:color="000000"/>
              <w:left w:val="single" w:sz="4" w:space="0" w:color="000000"/>
              <w:bottom w:val="single" w:sz="4" w:space="0" w:color="000000"/>
              <w:right w:val="single" w:sz="4" w:space="0" w:color="000000"/>
            </w:tcBorders>
          </w:tcPr>
          <w:p w14:paraId="23E81F40" w14:textId="77777777" w:rsidR="005722AC" w:rsidRDefault="00F00574">
            <w:pPr>
              <w:spacing w:before="6" w:line="274" w:lineRule="exact"/>
              <w:textAlignment w:val="baseline"/>
              <w:rPr>
                <w:rFonts w:eastAsia="Times New Roman"/>
                <w:b/>
                <w:color w:val="000000"/>
                <w:spacing w:val="-4"/>
                <w:szCs w:val="22"/>
                <w:lang w:eastAsia="en-US"/>
              </w:rPr>
            </w:pPr>
            <w:r>
              <w:rPr>
                <w:rFonts w:eastAsia="Times New Roman"/>
                <w:b/>
                <w:color w:val="000000"/>
                <w:spacing w:val="-4"/>
                <w:szCs w:val="22"/>
                <w:lang w:eastAsia="en-US"/>
              </w:rPr>
              <w:t>Pré requis :</w:t>
            </w:r>
          </w:p>
          <w:p w14:paraId="1B03AE8C" w14:textId="77777777" w:rsidR="005722AC" w:rsidRDefault="00F00574">
            <w:pPr>
              <w:spacing w:before="157" w:after="187" w:line="317" w:lineRule="exact"/>
              <w:ind w:right="144"/>
              <w:jc w:val="both"/>
              <w:textAlignment w:val="baseline"/>
              <w:rPr>
                <w:rFonts w:eastAsia="Times New Roman"/>
                <w:color w:val="000000"/>
                <w:szCs w:val="22"/>
                <w:lang w:eastAsia="en-US"/>
              </w:rPr>
            </w:pPr>
            <w:r>
              <w:rPr>
                <w:rFonts w:eastAsia="Times New Roman"/>
                <w:color w:val="000000"/>
                <w:szCs w:val="22"/>
                <w:lang w:eastAsia="en-US"/>
              </w:rPr>
              <w:t>Notions de base des mathématiques des classes Terminales (ensembles, fonctions, équations, ...).</w:t>
            </w:r>
          </w:p>
        </w:tc>
      </w:tr>
    </w:tbl>
    <w:p w14:paraId="37805206" w14:textId="77777777" w:rsidR="005722AC" w:rsidRDefault="005722AC">
      <w:pPr>
        <w:spacing w:after="436" w:line="20" w:lineRule="exact"/>
        <w:rPr>
          <w:rFonts w:eastAsia="PMingLiU"/>
          <w:sz w:val="22"/>
          <w:szCs w:val="22"/>
          <w:lang w:eastAsia="en-US"/>
        </w:rPr>
      </w:pPr>
    </w:p>
    <w:tbl>
      <w:tblPr>
        <w:tblW w:w="0" w:type="auto"/>
        <w:tblInd w:w="6" w:type="dxa"/>
        <w:tblLayout w:type="fixed"/>
        <w:tblCellMar>
          <w:left w:w="0" w:type="dxa"/>
          <w:right w:w="0" w:type="dxa"/>
        </w:tblCellMar>
        <w:tblLook w:val="04A0" w:firstRow="1" w:lastRow="0" w:firstColumn="1" w:lastColumn="0" w:noHBand="0" w:noVBand="1"/>
      </w:tblPr>
      <w:tblGrid>
        <w:gridCol w:w="9323"/>
      </w:tblGrid>
      <w:tr w:rsidR="005722AC" w14:paraId="5763A51C" w14:textId="77777777">
        <w:trPr>
          <w:trHeight w:hRule="exact" w:val="2123"/>
        </w:trPr>
        <w:tc>
          <w:tcPr>
            <w:tcW w:w="9323" w:type="dxa"/>
            <w:tcBorders>
              <w:top w:val="single" w:sz="4" w:space="0" w:color="000000"/>
              <w:left w:val="single" w:sz="4" w:space="0" w:color="000000"/>
              <w:bottom w:val="single" w:sz="4" w:space="0" w:color="000000"/>
              <w:right w:val="single" w:sz="4" w:space="0" w:color="000000"/>
            </w:tcBorders>
          </w:tcPr>
          <w:p w14:paraId="50D7891E" w14:textId="77777777" w:rsidR="005722AC" w:rsidRDefault="00F00574">
            <w:pPr>
              <w:spacing w:line="279" w:lineRule="exact"/>
              <w:textAlignment w:val="baseline"/>
              <w:rPr>
                <w:rFonts w:eastAsia="Times New Roman"/>
                <w:b/>
                <w:color w:val="000000"/>
                <w:szCs w:val="22"/>
                <w:lang w:eastAsia="en-US"/>
              </w:rPr>
            </w:pPr>
            <w:r>
              <w:rPr>
                <w:rFonts w:eastAsia="Times New Roman"/>
                <w:b/>
                <w:color w:val="000000"/>
                <w:szCs w:val="22"/>
                <w:lang w:eastAsia="en-US"/>
              </w:rPr>
              <w:t>Objectifs de l’enseignement</w:t>
            </w:r>
          </w:p>
          <w:p w14:paraId="77B43509" w14:textId="77777777" w:rsidR="005722AC" w:rsidRDefault="00F00574">
            <w:pPr>
              <w:spacing w:before="180" w:after="173" w:line="296" w:lineRule="exact"/>
              <w:ind w:right="144"/>
              <w:jc w:val="both"/>
              <w:textAlignment w:val="baseline"/>
              <w:rPr>
                <w:rFonts w:eastAsia="Times New Roman"/>
                <w:color w:val="000000"/>
                <w:szCs w:val="22"/>
                <w:lang w:eastAsia="en-US"/>
              </w:rPr>
            </w:pPr>
            <w:r>
              <w:rPr>
                <w:rFonts w:eastAsia="Times New Roman"/>
                <w:color w:val="000000"/>
                <w:szCs w:val="22"/>
                <w:lang w:eastAsia="en-US"/>
              </w:rPr>
              <w:t>Cette première matière d’Algèbre I est notamment consacrée à l’homogénéisation des connaissances des étudiants à l’entrée de l’université. Les premiers éléments nouveaux sont enseignés de manière progressive afin de conduire les étudiants vers les mathématiques plus avancées. Les notions abordées dans cette matière sont fondamentales et parmi les plus utilisées dans le domaine des Sciences et Technologies.</w:t>
            </w:r>
          </w:p>
        </w:tc>
      </w:tr>
    </w:tbl>
    <w:p w14:paraId="24C21357" w14:textId="77777777" w:rsidR="005722AC" w:rsidRDefault="00F00574">
      <w:pPr>
        <w:spacing w:before="5" w:line="273"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Contenu de la matière: </w:t>
      </w:r>
    </w:p>
    <w:p w14:paraId="446CC739" w14:textId="77777777" w:rsidR="005722AC" w:rsidRDefault="00F00574">
      <w:pPr>
        <w:tabs>
          <w:tab w:val="left" w:pos="7704"/>
        </w:tabs>
        <w:spacing w:before="187" w:line="274" w:lineRule="exact"/>
        <w:textAlignment w:val="baseline"/>
        <w:rPr>
          <w:rFonts w:eastAsia="Times New Roman"/>
          <w:b/>
          <w:color w:val="000000"/>
          <w:szCs w:val="22"/>
          <w:lang w:eastAsia="en-US"/>
        </w:rPr>
      </w:pPr>
      <w:r>
        <w:rPr>
          <w:rFonts w:eastAsia="Times New Roman"/>
          <w:b/>
          <w:color w:val="000000"/>
          <w:szCs w:val="22"/>
          <w:lang w:eastAsia="en-US"/>
        </w:rPr>
        <w:t>Chapitre 1. Les ensembles, les relations et les applications</w:t>
      </w:r>
      <w:r>
        <w:rPr>
          <w:rFonts w:eastAsia="Times New Roman"/>
          <w:b/>
          <w:color w:val="000000"/>
          <w:szCs w:val="22"/>
          <w:lang w:eastAsia="en-US"/>
        </w:rPr>
        <w:tab/>
        <w:t>(5 semaines)</w:t>
      </w:r>
    </w:p>
    <w:p w14:paraId="1C23AEA6" w14:textId="77777777" w:rsidR="005722AC" w:rsidRDefault="00F00574">
      <w:pPr>
        <w:numPr>
          <w:ilvl w:val="0"/>
          <w:numId w:val="10"/>
        </w:numPr>
        <w:tabs>
          <w:tab w:val="decimal" w:pos="1584"/>
        </w:tabs>
        <w:spacing w:before="235" w:line="273" w:lineRule="exact"/>
        <w:ind w:left="1584" w:hanging="360"/>
        <w:textAlignment w:val="baseline"/>
        <w:rPr>
          <w:rFonts w:eastAsia="Times New Roman"/>
          <w:color w:val="000000"/>
          <w:spacing w:val="-1"/>
          <w:szCs w:val="22"/>
          <w:lang w:eastAsia="en-US"/>
        </w:rPr>
      </w:pPr>
      <w:r>
        <w:rPr>
          <w:rFonts w:eastAsia="Times New Roman"/>
          <w:color w:val="000000"/>
          <w:spacing w:val="-1"/>
          <w:szCs w:val="22"/>
          <w:lang w:eastAsia="en-US"/>
        </w:rPr>
        <w:t>Théorie des ensembles.</w:t>
      </w:r>
    </w:p>
    <w:p w14:paraId="1FEFE116" w14:textId="77777777" w:rsidR="005722AC" w:rsidRDefault="00F00574">
      <w:pPr>
        <w:numPr>
          <w:ilvl w:val="0"/>
          <w:numId w:val="10"/>
        </w:numPr>
        <w:tabs>
          <w:tab w:val="decimal" w:pos="1584"/>
        </w:tabs>
        <w:spacing w:before="40" w:line="282" w:lineRule="exact"/>
        <w:ind w:left="1584" w:hanging="360"/>
        <w:textAlignment w:val="baseline"/>
        <w:rPr>
          <w:rFonts w:eastAsia="Times New Roman"/>
          <w:color w:val="000000"/>
          <w:szCs w:val="22"/>
          <w:lang w:eastAsia="en-US"/>
        </w:rPr>
      </w:pPr>
      <w:r>
        <w:rPr>
          <w:rFonts w:eastAsia="Times New Roman"/>
          <w:color w:val="000000"/>
          <w:szCs w:val="22"/>
          <w:lang w:eastAsia="en-US"/>
        </w:rPr>
        <w:t>Relation d’ordre, Relations d’équivalence.</w:t>
      </w:r>
    </w:p>
    <w:p w14:paraId="509AC71B" w14:textId="77777777" w:rsidR="005722AC" w:rsidRDefault="00F00574">
      <w:pPr>
        <w:numPr>
          <w:ilvl w:val="0"/>
          <w:numId w:val="10"/>
        </w:numPr>
        <w:tabs>
          <w:tab w:val="decimal" w:pos="1584"/>
        </w:tabs>
        <w:spacing w:before="2" w:line="316" w:lineRule="exact"/>
        <w:ind w:left="1584" w:right="504" w:hanging="360"/>
        <w:textAlignment w:val="baseline"/>
        <w:rPr>
          <w:rFonts w:eastAsia="Times New Roman"/>
          <w:color w:val="000000"/>
          <w:szCs w:val="22"/>
          <w:lang w:eastAsia="en-US"/>
        </w:rPr>
      </w:pPr>
      <w:r>
        <w:rPr>
          <w:rFonts w:eastAsia="Times New Roman"/>
          <w:color w:val="000000"/>
          <w:szCs w:val="22"/>
          <w:lang w:eastAsia="en-US"/>
        </w:rPr>
        <w:t>Application injective, surjective, bijective et fonction réciproque: définition d’une application, image directe, image réciproque, caractéristique d’une application.</w:t>
      </w:r>
    </w:p>
    <w:p w14:paraId="5CD546E6" w14:textId="77777777" w:rsidR="005722AC" w:rsidRDefault="00F00574">
      <w:pPr>
        <w:spacing w:before="250" w:line="274" w:lineRule="exact"/>
        <w:textAlignment w:val="baseline"/>
        <w:rPr>
          <w:rFonts w:eastAsia="Times New Roman"/>
          <w:b/>
          <w:color w:val="000000"/>
          <w:szCs w:val="22"/>
          <w:lang w:eastAsia="en-US"/>
        </w:rPr>
      </w:pPr>
      <w:r>
        <w:rPr>
          <w:rFonts w:eastAsia="Times New Roman"/>
          <w:b/>
          <w:color w:val="000000"/>
          <w:szCs w:val="22"/>
          <w:lang w:eastAsia="en-US"/>
        </w:rPr>
        <w:t>Chapitre 2 : Les nombres complexes</w:t>
      </w:r>
    </w:p>
    <w:p w14:paraId="7D0DDB90" w14:textId="77777777" w:rsidR="005722AC" w:rsidRDefault="00F00574">
      <w:pPr>
        <w:numPr>
          <w:ilvl w:val="0"/>
          <w:numId w:val="11"/>
        </w:numPr>
        <w:tabs>
          <w:tab w:val="decimal" w:pos="1584"/>
        </w:tabs>
        <w:spacing w:before="226" w:line="282" w:lineRule="exact"/>
        <w:ind w:left="1584"/>
        <w:textAlignment w:val="baseline"/>
        <w:rPr>
          <w:rFonts w:eastAsia="Times New Roman"/>
          <w:color w:val="000000"/>
          <w:spacing w:val="-1"/>
          <w:szCs w:val="22"/>
          <w:lang w:eastAsia="en-US"/>
        </w:rPr>
      </w:pPr>
      <w:r>
        <w:rPr>
          <w:rFonts w:eastAsia="Times New Roman"/>
          <w:color w:val="000000"/>
          <w:spacing w:val="-1"/>
          <w:szCs w:val="22"/>
          <w:lang w:eastAsia="en-US"/>
        </w:rPr>
        <w:t>Définition d’un nombre complexe.</w:t>
      </w:r>
    </w:p>
    <w:p w14:paraId="17AD26BD" w14:textId="77777777" w:rsidR="005722AC" w:rsidRDefault="00F00574">
      <w:pPr>
        <w:numPr>
          <w:ilvl w:val="0"/>
          <w:numId w:val="11"/>
        </w:numPr>
        <w:tabs>
          <w:tab w:val="decimal" w:pos="1584"/>
        </w:tabs>
        <w:spacing w:before="3" w:line="276" w:lineRule="exact"/>
        <w:ind w:left="1584" w:right="576"/>
        <w:textAlignment w:val="baseline"/>
        <w:rPr>
          <w:rFonts w:eastAsia="Times New Roman"/>
          <w:color w:val="000000"/>
          <w:szCs w:val="22"/>
          <w:lang w:eastAsia="en-US"/>
        </w:rPr>
      </w:pPr>
      <w:r>
        <w:rPr>
          <w:rFonts w:eastAsia="Times New Roman"/>
          <w:color w:val="000000"/>
          <w:szCs w:val="22"/>
          <w:lang w:eastAsia="en-US"/>
        </w:rPr>
        <w:t>Représentation d’un nombre complexe : Représentation algébrique, représentation trigonométrique, représentation géométrique, représentation exponentielle.</w:t>
      </w:r>
    </w:p>
    <w:p w14:paraId="68B3EB36" w14:textId="77777777" w:rsidR="005722AC" w:rsidRDefault="00F00574">
      <w:pPr>
        <w:numPr>
          <w:ilvl w:val="0"/>
          <w:numId w:val="11"/>
        </w:numPr>
        <w:tabs>
          <w:tab w:val="decimal" w:pos="1584"/>
        </w:tabs>
        <w:spacing w:before="160" w:line="285" w:lineRule="exact"/>
        <w:ind w:left="1584" w:right="720"/>
        <w:jc w:val="both"/>
        <w:textAlignment w:val="baseline"/>
        <w:rPr>
          <w:rFonts w:eastAsia="Times New Roman"/>
          <w:color w:val="000000"/>
          <w:szCs w:val="22"/>
          <w:lang w:eastAsia="en-US"/>
        </w:rPr>
      </w:pPr>
      <w:r>
        <w:rPr>
          <w:rFonts w:eastAsia="Times New Roman"/>
          <w:color w:val="000000"/>
          <w:szCs w:val="22"/>
          <w:lang w:eastAsia="en-US"/>
        </w:rPr>
        <w:t xml:space="preserve">Racines d’un nombre complexe : racines carrées, résolution de l’équation </w:t>
      </w:r>
      <w:r>
        <w:rPr>
          <w:rFonts w:ascii="Arial Unicode MS" w:eastAsia="Arial Unicode MS" w:hAnsi="Arial Unicode MS"/>
          <w:color w:val="000000"/>
          <w:sz w:val="23"/>
          <w:szCs w:val="22"/>
          <w:lang w:eastAsia="en-US"/>
        </w:rPr>
        <w:t>az</w:t>
      </w:r>
      <w:r>
        <w:rPr>
          <w:rFonts w:ascii="Arial" w:eastAsia="Arial" w:hAnsi="Arial"/>
          <w:color w:val="000000"/>
          <w:sz w:val="23"/>
          <w:szCs w:val="22"/>
          <w:vertAlign w:val="superscript"/>
          <w:lang w:eastAsia="en-US"/>
        </w:rPr>
        <w:t>2</w:t>
      </w:r>
      <w:r>
        <w:rPr>
          <w:rFonts w:ascii="Arial" w:eastAsia="Arial" w:hAnsi="Arial"/>
          <w:color w:val="000000"/>
          <w:sz w:val="27"/>
          <w:szCs w:val="22"/>
          <w:lang w:eastAsia="en-US"/>
        </w:rPr>
        <w:t xml:space="preserve"> + </w:t>
      </w:r>
      <w:r>
        <w:rPr>
          <w:rFonts w:ascii="Arial Unicode MS" w:eastAsia="Arial Unicode MS" w:hAnsi="Arial Unicode MS"/>
          <w:color w:val="000000"/>
          <w:sz w:val="23"/>
          <w:szCs w:val="22"/>
          <w:lang w:eastAsia="en-US"/>
        </w:rPr>
        <w:t>bz</w:t>
      </w:r>
      <w:r>
        <w:rPr>
          <w:rFonts w:ascii="Arial" w:eastAsia="Arial" w:hAnsi="Arial"/>
          <w:color w:val="000000"/>
          <w:sz w:val="27"/>
          <w:szCs w:val="22"/>
          <w:lang w:eastAsia="en-US"/>
        </w:rPr>
        <w:t xml:space="preserve">+ </w:t>
      </w:r>
      <w:r>
        <w:rPr>
          <w:rFonts w:ascii="Arial Unicode MS" w:eastAsia="Arial Unicode MS" w:hAnsi="Arial Unicode MS"/>
          <w:color w:val="000000"/>
          <w:sz w:val="23"/>
          <w:szCs w:val="22"/>
          <w:lang w:eastAsia="en-US"/>
        </w:rPr>
        <w:t xml:space="preserve">c </w:t>
      </w:r>
      <w:r>
        <w:rPr>
          <w:rFonts w:ascii="Arial" w:eastAsia="Arial" w:hAnsi="Arial"/>
          <w:color w:val="000000"/>
          <w:sz w:val="27"/>
          <w:szCs w:val="22"/>
          <w:lang w:eastAsia="en-US"/>
        </w:rPr>
        <w:t>= 0</w:t>
      </w:r>
      <w:r>
        <w:rPr>
          <w:rFonts w:eastAsia="Times New Roman"/>
          <w:color w:val="000000"/>
          <w:szCs w:val="22"/>
          <w:lang w:eastAsia="en-US"/>
        </w:rPr>
        <w:t>, racines nième d’un nombre complexe.</w:t>
      </w:r>
    </w:p>
    <w:p w14:paraId="59536C8E" w14:textId="77777777" w:rsidR="005722AC" w:rsidRDefault="00F00574">
      <w:pPr>
        <w:spacing w:before="297" w:line="274" w:lineRule="exact"/>
        <w:textAlignment w:val="baseline"/>
        <w:rPr>
          <w:rFonts w:eastAsia="Times New Roman"/>
          <w:b/>
          <w:color w:val="000000"/>
          <w:szCs w:val="22"/>
          <w:lang w:eastAsia="en-US"/>
        </w:rPr>
      </w:pPr>
      <w:r>
        <w:rPr>
          <w:rFonts w:eastAsia="Times New Roman"/>
          <w:b/>
          <w:color w:val="000000"/>
          <w:szCs w:val="22"/>
          <w:lang w:eastAsia="en-US"/>
        </w:rPr>
        <w:t>Chapitre 3 : Espace vectoriel</w:t>
      </w:r>
    </w:p>
    <w:p w14:paraId="707859AD" w14:textId="77777777" w:rsidR="005722AC" w:rsidRDefault="00F00574">
      <w:pPr>
        <w:numPr>
          <w:ilvl w:val="0"/>
          <w:numId w:val="12"/>
        </w:numPr>
        <w:tabs>
          <w:tab w:val="decimal" w:pos="1584"/>
        </w:tabs>
        <w:spacing w:before="235" w:line="273" w:lineRule="exact"/>
        <w:ind w:left="1584"/>
        <w:textAlignment w:val="baseline"/>
        <w:rPr>
          <w:rFonts w:eastAsia="Times New Roman"/>
          <w:color w:val="000000"/>
          <w:szCs w:val="22"/>
          <w:lang w:eastAsia="en-US"/>
        </w:rPr>
      </w:pPr>
      <w:r>
        <w:rPr>
          <w:rFonts w:eastAsia="Times New Roman"/>
          <w:color w:val="000000"/>
          <w:szCs w:val="22"/>
          <w:lang w:eastAsia="en-US"/>
        </w:rPr>
        <w:t>Espace vectoriel, base, dimension (définitions et propriétés élémentaires).</w:t>
      </w:r>
    </w:p>
    <w:p w14:paraId="541536BC" w14:textId="77777777" w:rsidR="005722AC" w:rsidRDefault="00F00574">
      <w:pPr>
        <w:numPr>
          <w:ilvl w:val="0"/>
          <w:numId w:val="12"/>
        </w:numPr>
        <w:tabs>
          <w:tab w:val="decimal" w:pos="1584"/>
        </w:tabs>
        <w:spacing w:before="1" w:line="273" w:lineRule="exact"/>
        <w:ind w:left="1584"/>
        <w:textAlignment w:val="baseline"/>
        <w:rPr>
          <w:rFonts w:eastAsia="Times New Roman"/>
          <w:color w:val="000000"/>
          <w:szCs w:val="22"/>
          <w:lang w:eastAsia="en-US"/>
        </w:rPr>
      </w:pPr>
      <w:r>
        <w:rPr>
          <w:rFonts w:eastAsia="Times New Roman"/>
          <w:color w:val="000000"/>
          <w:szCs w:val="22"/>
          <w:lang w:eastAsia="en-US"/>
        </w:rPr>
        <w:t>Application linéaire, noyau, image, rang.</w:t>
      </w:r>
    </w:p>
    <w:p w14:paraId="4CE1B1EC" w14:textId="77777777" w:rsidR="005722AC" w:rsidRDefault="005722AC">
      <w:pPr>
        <w:rPr>
          <w:rFonts w:eastAsia="PMingLiU"/>
          <w:sz w:val="22"/>
          <w:szCs w:val="22"/>
          <w:lang w:eastAsia="en-US"/>
        </w:rPr>
        <w:sectPr w:rsidR="005722AC">
          <w:pgSz w:w="11909" w:h="16838"/>
          <w:pgMar w:top="1400" w:right="1267" w:bottom="2382" w:left="1291" w:header="720" w:footer="720" w:gutter="0"/>
          <w:cols w:space="720"/>
        </w:sectPr>
      </w:pPr>
    </w:p>
    <w:p w14:paraId="09738C98" w14:textId="77777777" w:rsidR="005722AC" w:rsidRDefault="00F00574">
      <w:pPr>
        <w:spacing w:before="12" w:line="277"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Mode d’évaluation : </w:t>
      </w:r>
    </w:p>
    <w:p w14:paraId="30E55F3D" w14:textId="77777777" w:rsidR="005722AC" w:rsidRDefault="00F00574">
      <w:pPr>
        <w:spacing w:line="463" w:lineRule="exact"/>
        <w:ind w:right="3744"/>
        <w:textAlignment w:val="baseline"/>
        <w:rPr>
          <w:rFonts w:eastAsia="Times New Roman"/>
          <w:color w:val="000000"/>
          <w:szCs w:val="22"/>
          <w:lang w:eastAsia="en-US"/>
        </w:rPr>
      </w:pPr>
      <w:r>
        <w:rPr>
          <w:rFonts w:eastAsia="Times New Roman"/>
          <w:color w:val="000000"/>
          <w:szCs w:val="22"/>
          <w:lang w:eastAsia="en-US"/>
        </w:rPr>
        <w:t xml:space="preserve">Interrogation écrite, devoir surveillée, examen final </w:t>
      </w:r>
      <w:r>
        <w:rPr>
          <w:rFonts w:eastAsia="Times New Roman"/>
          <w:b/>
          <w:color w:val="000000"/>
          <w:szCs w:val="22"/>
          <w:u w:val="single"/>
          <w:lang w:eastAsia="en-US"/>
        </w:rPr>
        <w:t xml:space="preserve">Références bibliographiques: </w:t>
      </w:r>
    </w:p>
    <w:p w14:paraId="6A836D97" w14:textId="77777777" w:rsidR="005722AC" w:rsidRDefault="00F00574">
      <w:pPr>
        <w:numPr>
          <w:ilvl w:val="0"/>
          <w:numId w:val="13"/>
        </w:numPr>
        <w:tabs>
          <w:tab w:val="decimal" w:pos="792"/>
        </w:tabs>
        <w:spacing w:before="175" w:line="276" w:lineRule="exact"/>
        <w:ind w:left="648" w:right="288" w:hanging="288"/>
        <w:jc w:val="both"/>
        <w:textAlignment w:val="baseline"/>
        <w:rPr>
          <w:rFonts w:eastAsia="Times New Roman"/>
          <w:color w:val="000000"/>
          <w:szCs w:val="22"/>
          <w:lang w:eastAsia="en-US"/>
        </w:rPr>
      </w:pPr>
      <w:r>
        <w:rPr>
          <w:rFonts w:eastAsia="Times New Roman"/>
          <w:color w:val="000000"/>
          <w:szCs w:val="22"/>
          <w:lang w:eastAsia="en-US"/>
        </w:rPr>
        <w:t>J. Rivaud, Algèbre : Classes préparatoires et Université Tome 1, Exercices avec solutions, Vuibert.</w:t>
      </w:r>
    </w:p>
    <w:p w14:paraId="4F10302B" w14:textId="77777777" w:rsidR="005722AC" w:rsidRDefault="00F00574">
      <w:pPr>
        <w:numPr>
          <w:ilvl w:val="0"/>
          <w:numId w:val="13"/>
        </w:numPr>
        <w:tabs>
          <w:tab w:val="decimal" w:pos="792"/>
        </w:tabs>
        <w:spacing w:line="272" w:lineRule="exact"/>
        <w:ind w:left="648" w:right="432" w:hanging="288"/>
        <w:textAlignment w:val="baseline"/>
        <w:rPr>
          <w:rFonts w:eastAsia="Times New Roman"/>
          <w:color w:val="000000"/>
          <w:szCs w:val="22"/>
          <w:lang w:eastAsia="en-US"/>
        </w:rPr>
      </w:pPr>
      <w:r>
        <w:rPr>
          <w:rFonts w:eastAsia="Times New Roman"/>
          <w:color w:val="000000"/>
          <w:szCs w:val="22"/>
          <w:lang w:eastAsia="en-US"/>
        </w:rPr>
        <w:t>N. Faddeev, I. Sominski, Recueil d’exercices d’algèbre supérieure, Edition de Moscou</w:t>
      </w:r>
    </w:p>
    <w:p w14:paraId="3B14B431" w14:textId="77777777" w:rsidR="005722AC" w:rsidRDefault="00F00574">
      <w:pPr>
        <w:numPr>
          <w:ilvl w:val="0"/>
          <w:numId w:val="13"/>
        </w:numPr>
        <w:tabs>
          <w:tab w:val="decimal" w:pos="792"/>
        </w:tabs>
        <w:spacing w:line="279" w:lineRule="exact"/>
        <w:ind w:left="792" w:right="288" w:hanging="432"/>
        <w:jc w:val="both"/>
        <w:textAlignment w:val="baseline"/>
        <w:rPr>
          <w:rFonts w:eastAsia="Times New Roman"/>
          <w:color w:val="000000"/>
          <w:szCs w:val="22"/>
          <w:lang w:eastAsia="en-US"/>
        </w:rPr>
      </w:pPr>
      <w:r>
        <w:rPr>
          <w:rFonts w:eastAsia="Times New Roman"/>
          <w:color w:val="000000"/>
          <w:szCs w:val="22"/>
          <w:lang w:eastAsia="en-US"/>
        </w:rPr>
        <w:t>M. Balabne, M. Duflo, M. Frish, D. Guegan, Géométrie – 2</w:t>
      </w:r>
      <w:r>
        <w:rPr>
          <w:rFonts w:eastAsia="Times New Roman"/>
          <w:color w:val="000000"/>
          <w:szCs w:val="22"/>
          <w:vertAlign w:val="superscript"/>
          <w:lang w:eastAsia="en-US"/>
        </w:rPr>
        <w:t>e</w:t>
      </w:r>
      <w:r>
        <w:rPr>
          <w:rFonts w:eastAsia="Times New Roman"/>
          <w:color w:val="000000"/>
          <w:szCs w:val="22"/>
          <w:lang w:eastAsia="en-US"/>
        </w:rPr>
        <w:t xml:space="preserve"> année du 1</w:t>
      </w:r>
      <w:r>
        <w:rPr>
          <w:rFonts w:eastAsia="Times New Roman"/>
          <w:color w:val="000000"/>
          <w:szCs w:val="22"/>
          <w:vertAlign w:val="superscript"/>
          <w:lang w:eastAsia="en-US"/>
        </w:rPr>
        <w:t>er</w:t>
      </w:r>
      <w:r>
        <w:rPr>
          <w:rFonts w:eastAsia="Times New Roman"/>
          <w:color w:val="000000"/>
          <w:szCs w:val="22"/>
          <w:lang w:eastAsia="en-US"/>
        </w:rPr>
        <w:t xml:space="preserve"> cycle classes préparatoires, Vuibert Université.</w:t>
      </w:r>
    </w:p>
    <w:p w14:paraId="24519C16" w14:textId="77777777" w:rsidR="005722AC" w:rsidRDefault="00F00574">
      <w:pPr>
        <w:numPr>
          <w:ilvl w:val="0"/>
          <w:numId w:val="13"/>
        </w:numPr>
        <w:tabs>
          <w:tab w:val="decimal" w:pos="792"/>
        </w:tabs>
        <w:spacing w:line="276" w:lineRule="exact"/>
        <w:ind w:left="648" w:hanging="288"/>
        <w:textAlignment w:val="baseline"/>
        <w:rPr>
          <w:rFonts w:eastAsia="Times New Roman"/>
          <w:color w:val="000000"/>
          <w:spacing w:val="-2"/>
          <w:szCs w:val="22"/>
          <w:lang w:eastAsia="en-US"/>
        </w:rPr>
      </w:pPr>
      <w:r>
        <w:rPr>
          <w:rFonts w:eastAsia="Times New Roman"/>
          <w:color w:val="000000"/>
          <w:spacing w:val="-2"/>
          <w:szCs w:val="22"/>
          <w:lang w:eastAsia="en-US"/>
        </w:rPr>
        <w:t>B. Calvo, J. Doyen, A. Calvo, F. Boshet, Exercices d’algèbre, 1</w:t>
      </w:r>
      <w:r>
        <w:rPr>
          <w:rFonts w:eastAsia="Times New Roman"/>
          <w:color w:val="000000"/>
          <w:spacing w:val="-2"/>
          <w:szCs w:val="22"/>
          <w:vertAlign w:val="superscript"/>
          <w:lang w:eastAsia="en-US"/>
        </w:rPr>
        <w:t>er</w:t>
      </w:r>
      <w:r>
        <w:rPr>
          <w:rFonts w:eastAsia="Times New Roman"/>
          <w:color w:val="000000"/>
          <w:spacing w:val="-2"/>
          <w:szCs w:val="22"/>
          <w:lang w:eastAsia="en-US"/>
        </w:rPr>
        <w:t xml:space="preserve"> cycle scientifique préparation aux grandes écoles 2</w:t>
      </w:r>
      <w:r>
        <w:rPr>
          <w:rFonts w:eastAsia="Times New Roman"/>
          <w:color w:val="000000"/>
          <w:spacing w:val="-2"/>
          <w:szCs w:val="22"/>
          <w:vertAlign w:val="superscript"/>
          <w:lang w:eastAsia="en-US"/>
        </w:rPr>
        <w:t>e</w:t>
      </w:r>
      <w:r>
        <w:rPr>
          <w:rFonts w:eastAsia="Times New Roman"/>
          <w:color w:val="000000"/>
          <w:spacing w:val="-2"/>
          <w:szCs w:val="22"/>
          <w:lang w:eastAsia="en-US"/>
        </w:rPr>
        <w:t xml:space="preserve"> année, Armand Colin – Collection U.</w:t>
      </w:r>
    </w:p>
    <w:p w14:paraId="69DDBB20" w14:textId="77777777" w:rsidR="005722AC" w:rsidRDefault="005722AC">
      <w:pPr>
        <w:rPr>
          <w:rFonts w:eastAsia="PMingLiU"/>
          <w:sz w:val="22"/>
          <w:szCs w:val="22"/>
          <w:lang w:eastAsia="en-US"/>
        </w:rPr>
        <w:sectPr w:rsidR="005722AC">
          <w:pgSz w:w="11909" w:h="16838"/>
          <w:pgMar w:top="1400" w:right="1773" w:bottom="11382" w:left="1416" w:header="720" w:footer="720" w:gutter="0"/>
          <w:cols w:space="720"/>
        </w:sectPr>
      </w:pPr>
    </w:p>
    <w:tbl>
      <w:tblPr>
        <w:tblW w:w="0" w:type="auto"/>
        <w:tblInd w:w="10" w:type="dxa"/>
        <w:tblLayout w:type="fixed"/>
        <w:tblCellMar>
          <w:left w:w="0" w:type="dxa"/>
          <w:right w:w="0" w:type="dxa"/>
        </w:tblCellMar>
        <w:tblLook w:val="04A0" w:firstRow="1" w:lastRow="0" w:firstColumn="1" w:lastColumn="0" w:noHBand="0" w:noVBand="1"/>
      </w:tblPr>
      <w:tblGrid>
        <w:gridCol w:w="1958"/>
        <w:gridCol w:w="1306"/>
        <w:gridCol w:w="2515"/>
        <w:gridCol w:w="1339"/>
        <w:gridCol w:w="989"/>
        <w:gridCol w:w="1224"/>
      </w:tblGrid>
      <w:tr w:rsidR="005722AC" w14:paraId="55ABC7A6" w14:textId="77777777">
        <w:trPr>
          <w:trHeight w:hRule="exact" w:val="451"/>
        </w:trPr>
        <w:tc>
          <w:tcPr>
            <w:tcW w:w="1958" w:type="dxa"/>
            <w:tcBorders>
              <w:top w:val="single" w:sz="4" w:space="0" w:color="000000"/>
              <w:left w:val="single" w:sz="4" w:space="0" w:color="000000"/>
              <w:bottom w:val="single" w:sz="4" w:space="0" w:color="000000"/>
              <w:right w:val="single" w:sz="4" w:space="0" w:color="000000"/>
            </w:tcBorders>
            <w:shd w:val="clear" w:color="FFC000" w:fill="FFC000"/>
          </w:tcPr>
          <w:p w14:paraId="7A60B13C" w14:textId="77777777" w:rsidR="005722AC" w:rsidRDefault="00F00574">
            <w:pPr>
              <w:spacing w:after="148" w:line="274"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SEMESTRE</w:t>
            </w:r>
          </w:p>
        </w:tc>
        <w:tc>
          <w:tcPr>
            <w:tcW w:w="3821" w:type="dxa"/>
            <w:gridSpan w:val="2"/>
            <w:tcBorders>
              <w:top w:val="single" w:sz="4" w:space="0" w:color="000000"/>
              <w:left w:val="single" w:sz="4" w:space="0" w:color="000000"/>
              <w:bottom w:val="single" w:sz="4" w:space="0" w:color="000000"/>
              <w:right w:val="single" w:sz="4" w:space="0" w:color="000000"/>
            </w:tcBorders>
            <w:shd w:val="clear" w:color="FFC000" w:fill="FFC000"/>
          </w:tcPr>
          <w:p w14:paraId="6A7C393D" w14:textId="77777777" w:rsidR="005722AC" w:rsidRDefault="00F00574">
            <w:pPr>
              <w:spacing w:after="148" w:line="274" w:lineRule="exact"/>
              <w:ind w:right="761"/>
              <w:jc w:val="right"/>
              <w:textAlignment w:val="baseline"/>
              <w:rPr>
                <w:rFonts w:eastAsia="Times New Roman"/>
                <w:b/>
                <w:color w:val="000000"/>
                <w:szCs w:val="22"/>
                <w:lang w:eastAsia="en-US"/>
              </w:rPr>
            </w:pPr>
            <w:r>
              <w:rPr>
                <w:rFonts w:eastAsia="Times New Roman"/>
                <w:b/>
                <w:color w:val="000000"/>
                <w:szCs w:val="22"/>
                <w:lang w:eastAsia="en-US"/>
              </w:rPr>
              <w:t>Intitulé de la matière</w:t>
            </w:r>
          </w:p>
        </w:tc>
        <w:tc>
          <w:tcPr>
            <w:tcW w:w="1339" w:type="dxa"/>
            <w:tcBorders>
              <w:top w:val="single" w:sz="4" w:space="0" w:color="000000"/>
              <w:left w:val="single" w:sz="4" w:space="0" w:color="000000"/>
              <w:bottom w:val="single" w:sz="4" w:space="0" w:color="000000"/>
              <w:right w:val="single" w:sz="4" w:space="0" w:color="000000"/>
            </w:tcBorders>
            <w:shd w:val="clear" w:color="FFC000" w:fill="FFC000"/>
          </w:tcPr>
          <w:p w14:paraId="3AACCF79" w14:textId="77777777" w:rsidR="005722AC" w:rsidRDefault="00F00574">
            <w:pPr>
              <w:spacing w:after="148" w:line="274" w:lineRule="exact"/>
              <w:jc w:val="center"/>
              <w:textAlignment w:val="baseline"/>
              <w:rPr>
                <w:rFonts w:eastAsia="Times New Roman"/>
                <w:b/>
                <w:color w:val="000000"/>
                <w:szCs w:val="22"/>
                <w:lang w:eastAsia="en-US"/>
              </w:rPr>
            </w:pPr>
            <w:r>
              <w:rPr>
                <w:rFonts w:eastAsia="Times New Roman"/>
                <w:b/>
                <w:color w:val="000000"/>
                <w:szCs w:val="22"/>
                <w:lang w:eastAsia="en-US"/>
              </w:rPr>
              <w:t>Coefficient</w:t>
            </w:r>
          </w:p>
        </w:tc>
        <w:tc>
          <w:tcPr>
            <w:tcW w:w="989" w:type="dxa"/>
            <w:tcBorders>
              <w:top w:val="single" w:sz="4" w:space="0" w:color="000000"/>
              <w:left w:val="single" w:sz="4" w:space="0" w:color="000000"/>
              <w:bottom w:val="single" w:sz="4" w:space="0" w:color="000000"/>
              <w:right w:val="single" w:sz="4" w:space="0" w:color="000000"/>
            </w:tcBorders>
            <w:shd w:val="clear" w:color="FFC000" w:fill="FFC000"/>
          </w:tcPr>
          <w:p w14:paraId="12A02788" w14:textId="77777777" w:rsidR="005722AC" w:rsidRDefault="00F00574">
            <w:pPr>
              <w:spacing w:after="148" w:line="274"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Crédits</w:t>
            </w:r>
          </w:p>
        </w:tc>
        <w:tc>
          <w:tcPr>
            <w:tcW w:w="1224" w:type="dxa"/>
            <w:tcBorders>
              <w:top w:val="single" w:sz="4" w:space="0" w:color="000000"/>
              <w:left w:val="single" w:sz="4" w:space="0" w:color="000000"/>
              <w:bottom w:val="single" w:sz="4" w:space="0" w:color="000000"/>
              <w:right w:val="single" w:sz="4" w:space="0" w:color="000000"/>
            </w:tcBorders>
            <w:shd w:val="clear" w:color="FFC000" w:fill="FFC000"/>
          </w:tcPr>
          <w:p w14:paraId="25194654" w14:textId="77777777" w:rsidR="005722AC" w:rsidRDefault="00F00574">
            <w:pPr>
              <w:spacing w:after="148" w:line="274"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Code</w:t>
            </w:r>
          </w:p>
        </w:tc>
      </w:tr>
      <w:tr w:rsidR="005722AC" w14:paraId="5399D452" w14:textId="77777777">
        <w:trPr>
          <w:trHeight w:hRule="exact" w:val="447"/>
        </w:trPr>
        <w:tc>
          <w:tcPr>
            <w:tcW w:w="1958" w:type="dxa"/>
            <w:tcBorders>
              <w:top w:val="single" w:sz="4" w:space="0" w:color="000000"/>
              <w:left w:val="single" w:sz="4" w:space="0" w:color="000000"/>
              <w:bottom w:val="single" w:sz="4" w:space="0" w:color="000000"/>
              <w:right w:val="single" w:sz="4" w:space="0" w:color="000000"/>
            </w:tcBorders>
          </w:tcPr>
          <w:p w14:paraId="3A1721EB" w14:textId="77777777" w:rsidR="005722AC" w:rsidRDefault="00F00574">
            <w:pPr>
              <w:spacing w:after="152" w:line="275" w:lineRule="exact"/>
              <w:jc w:val="center"/>
              <w:textAlignment w:val="baseline"/>
              <w:rPr>
                <w:rFonts w:eastAsia="Times New Roman"/>
                <w:color w:val="000000"/>
                <w:spacing w:val="-13"/>
                <w:szCs w:val="22"/>
                <w:lang w:eastAsia="en-US"/>
              </w:rPr>
            </w:pPr>
            <w:r>
              <w:rPr>
                <w:rFonts w:eastAsia="Times New Roman"/>
                <w:color w:val="000000"/>
                <w:spacing w:val="-13"/>
                <w:szCs w:val="22"/>
                <w:lang w:eastAsia="en-US"/>
              </w:rPr>
              <w:t>S1</w:t>
            </w:r>
          </w:p>
        </w:tc>
        <w:tc>
          <w:tcPr>
            <w:tcW w:w="3821" w:type="dxa"/>
            <w:gridSpan w:val="2"/>
            <w:tcBorders>
              <w:top w:val="single" w:sz="4" w:space="0" w:color="000000"/>
              <w:left w:val="single" w:sz="4" w:space="0" w:color="000000"/>
              <w:bottom w:val="single" w:sz="4" w:space="0" w:color="000000"/>
              <w:right w:val="single" w:sz="4" w:space="0" w:color="000000"/>
            </w:tcBorders>
          </w:tcPr>
          <w:p w14:paraId="247CFC74" w14:textId="77777777" w:rsidR="005722AC" w:rsidRDefault="00F00574">
            <w:pPr>
              <w:spacing w:after="152" w:line="275" w:lineRule="exact"/>
              <w:jc w:val="center"/>
              <w:textAlignment w:val="baseline"/>
              <w:rPr>
                <w:rFonts w:eastAsia="Times New Roman"/>
                <w:color w:val="000000"/>
                <w:szCs w:val="22"/>
                <w:lang w:eastAsia="en-US"/>
              </w:rPr>
            </w:pPr>
            <w:r>
              <w:rPr>
                <w:rFonts w:eastAsia="Times New Roman"/>
                <w:color w:val="000000"/>
                <w:szCs w:val="22"/>
                <w:lang w:eastAsia="en-US"/>
              </w:rPr>
              <w:t>Eléments de mécanique (Physique1)</w:t>
            </w:r>
          </w:p>
        </w:tc>
        <w:tc>
          <w:tcPr>
            <w:tcW w:w="1339" w:type="dxa"/>
            <w:tcBorders>
              <w:top w:val="single" w:sz="4" w:space="0" w:color="000000"/>
              <w:left w:val="single" w:sz="4" w:space="0" w:color="000000"/>
              <w:bottom w:val="single" w:sz="4" w:space="0" w:color="000000"/>
              <w:right w:val="single" w:sz="4" w:space="0" w:color="000000"/>
            </w:tcBorders>
          </w:tcPr>
          <w:p w14:paraId="69EDBDF0" w14:textId="77777777" w:rsidR="005722AC" w:rsidRDefault="00F00574">
            <w:pPr>
              <w:spacing w:after="152" w:line="275" w:lineRule="exact"/>
              <w:jc w:val="center"/>
              <w:textAlignment w:val="baseline"/>
              <w:rPr>
                <w:rFonts w:eastAsia="Times New Roman"/>
                <w:color w:val="000000"/>
                <w:szCs w:val="22"/>
                <w:lang w:eastAsia="en-US"/>
              </w:rPr>
            </w:pPr>
            <w:r>
              <w:rPr>
                <w:rFonts w:eastAsia="Times New Roman"/>
                <w:color w:val="000000"/>
                <w:szCs w:val="22"/>
                <w:lang w:eastAsia="en-US"/>
              </w:rPr>
              <w:t>4</w:t>
            </w:r>
          </w:p>
        </w:tc>
        <w:tc>
          <w:tcPr>
            <w:tcW w:w="989" w:type="dxa"/>
            <w:tcBorders>
              <w:top w:val="single" w:sz="4" w:space="0" w:color="000000"/>
              <w:left w:val="single" w:sz="4" w:space="0" w:color="000000"/>
              <w:bottom w:val="single" w:sz="4" w:space="0" w:color="000000"/>
              <w:right w:val="single" w:sz="4" w:space="0" w:color="000000"/>
            </w:tcBorders>
          </w:tcPr>
          <w:p w14:paraId="609C8B2F" w14:textId="77777777" w:rsidR="005722AC" w:rsidRDefault="00F00574">
            <w:pPr>
              <w:spacing w:after="152" w:line="275" w:lineRule="exact"/>
              <w:jc w:val="center"/>
              <w:textAlignment w:val="baseline"/>
              <w:rPr>
                <w:rFonts w:eastAsia="Times New Roman"/>
                <w:color w:val="000000"/>
                <w:szCs w:val="22"/>
                <w:lang w:eastAsia="en-US"/>
              </w:rPr>
            </w:pPr>
            <w:r>
              <w:rPr>
                <w:rFonts w:eastAsia="Times New Roman"/>
                <w:color w:val="000000"/>
                <w:szCs w:val="22"/>
                <w:lang w:eastAsia="en-US"/>
              </w:rPr>
              <w:t>7</w:t>
            </w:r>
          </w:p>
        </w:tc>
        <w:tc>
          <w:tcPr>
            <w:tcW w:w="1224" w:type="dxa"/>
            <w:tcBorders>
              <w:top w:val="single" w:sz="4" w:space="0" w:color="000000"/>
              <w:left w:val="single" w:sz="4" w:space="0" w:color="000000"/>
              <w:bottom w:val="single" w:sz="4" w:space="0" w:color="000000"/>
              <w:right w:val="single" w:sz="4" w:space="0" w:color="000000"/>
            </w:tcBorders>
          </w:tcPr>
          <w:p w14:paraId="70947299" w14:textId="77777777" w:rsidR="005722AC" w:rsidRDefault="00F00574">
            <w:pPr>
              <w:spacing w:after="152" w:line="275" w:lineRule="exact"/>
              <w:jc w:val="center"/>
              <w:textAlignment w:val="baseline"/>
              <w:rPr>
                <w:rFonts w:eastAsia="Times New Roman"/>
                <w:color w:val="000000"/>
                <w:spacing w:val="-3"/>
                <w:szCs w:val="22"/>
                <w:lang w:eastAsia="en-US"/>
              </w:rPr>
            </w:pPr>
            <w:r>
              <w:rPr>
                <w:rFonts w:eastAsia="Times New Roman"/>
                <w:color w:val="000000"/>
                <w:spacing w:val="-3"/>
                <w:szCs w:val="22"/>
                <w:lang w:eastAsia="en-US"/>
              </w:rPr>
              <w:t>IST.1.4</w:t>
            </w:r>
          </w:p>
          <w:p w14:paraId="09FD4056" w14:textId="77777777" w:rsidR="005722AC" w:rsidRDefault="00F00574">
            <w:pPr>
              <w:spacing w:after="152" w:line="275" w:lineRule="exact"/>
              <w:jc w:val="center"/>
              <w:textAlignment w:val="baseline"/>
              <w:rPr>
                <w:rFonts w:eastAsia="Times New Roman"/>
                <w:color w:val="000000"/>
                <w:spacing w:val="-3"/>
                <w:szCs w:val="22"/>
                <w:lang w:eastAsia="en-US"/>
              </w:rPr>
            </w:pPr>
            <w:r>
              <w:rPr>
                <w:rFonts w:eastAsia="Times New Roman"/>
                <w:color w:val="000000"/>
                <w:spacing w:val="-3"/>
                <w:szCs w:val="22"/>
                <w:lang w:eastAsia="en-US"/>
              </w:rPr>
              <w:t>Ist&amp; ;’</w:t>
            </w:r>
          </w:p>
        </w:tc>
      </w:tr>
      <w:tr w:rsidR="005722AC" w14:paraId="58BE8057" w14:textId="77777777">
        <w:trPr>
          <w:trHeight w:hRule="exact" w:val="446"/>
        </w:trPr>
        <w:tc>
          <w:tcPr>
            <w:tcW w:w="1958" w:type="dxa"/>
            <w:tcBorders>
              <w:top w:val="single" w:sz="4" w:space="0" w:color="000000"/>
              <w:left w:val="single" w:sz="4" w:space="0" w:color="000000"/>
              <w:bottom w:val="single" w:sz="4" w:space="0" w:color="000000"/>
              <w:right w:val="single" w:sz="4" w:space="0" w:color="000000"/>
            </w:tcBorders>
            <w:shd w:val="clear" w:color="FFC000" w:fill="FFC000"/>
          </w:tcPr>
          <w:p w14:paraId="4F7326A7" w14:textId="77777777" w:rsidR="005722AC" w:rsidRDefault="00F00574">
            <w:pPr>
              <w:spacing w:after="148" w:line="274"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VHH</w:t>
            </w:r>
          </w:p>
        </w:tc>
        <w:tc>
          <w:tcPr>
            <w:tcW w:w="1306" w:type="dxa"/>
            <w:tcBorders>
              <w:top w:val="single" w:sz="4" w:space="0" w:color="000000"/>
              <w:left w:val="single" w:sz="4" w:space="0" w:color="000000"/>
              <w:bottom w:val="single" w:sz="4" w:space="0" w:color="000000"/>
              <w:right w:val="single" w:sz="4" w:space="0" w:color="000000"/>
            </w:tcBorders>
            <w:shd w:val="clear" w:color="FFC000" w:fill="FFC000"/>
          </w:tcPr>
          <w:p w14:paraId="0F9EBED8" w14:textId="77777777" w:rsidR="005722AC" w:rsidRDefault="00F00574">
            <w:pPr>
              <w:spacing w:after="148" w:line="274" w:lineRule="exact"/>
              <w:ind w:right="311"/>
              <w:jc w:val="right"/>
              <w:textAlignment w:val="baseline"/>
              <w:rPr>
                <w:rFonts w:eastAsia="Times New Roman"/>
                <w:b/>
                <w:color w:val="000000"/>
                <w:spacing w:val="-2"/>
                <w:szCs w:val="22"/>
                <w:lang w:eastAsia="en-US"/>
              </w:rPr>
            </w:pPr>
            <w:r>
              <w:rPr>
                <w:rFonts w:eastAsia="Times New Roman"/>
                <w:b/>
                <w:color w:val="000000"/>
                <w:spacing w:val="-2"/>
                <w:szCs w:val="22"/>
                <w:lang w:eastAsia="en-US"/>
              </w:rPr>
              <w:t>Cours</w:t>
            </w:r>
          </w:p>
        </w:tc>
        <w:tc>
          <w:tcPr>
            <w:tcW w:w="2515" w:type="dxa"/>
            <w:tcBorders>
              <w:top w:val="single" w:sz="4" w:space="0" w:color="000000"/>
              <w:left w:val="single" w:sz="4" w:space="0" w:color="000000"/>
              <w:bottom w:val="single" w:sz="4" w:space="0" w:color="000000"/>
              <w:right w:val="single" w:sz="4" w:space="0" w:color="000000"/>
            </w:tcBorders>
            <w:shd w:val="clear" w:color="FFC000" w:fill="FFC000"/>
          </w:tcPr>
          <w:p w14:paraId="580C26B4" w14:textId="77777777" w:rsidR="005722AC" w:rsidRDefault="00F00574">
            <w:pPr>
              <w:spacing w:after="148" w:line="274" w:lineRule="exact"/>
              <w:jc w:val="center"/>
              <w:textAlignment w:val="baseline"/>
              <w:rPr>
                <w:rFonts w:eastAsia="Times New Roman"/>
                <w:b/>
                <w:color w:val="000000"/>
                <w:szCs w:val="22"/>
                <w:lang w:eastAsia="en-US"/>
              </w:rPr>
            </w:pPr>
            <w:r>
              <w:rPr>
                <w:rFonts w:eastAsia="Times New Roman"/>
                <w:b/>
                <w:color w:val="000000"/>
                <w:szCs w:val="22"/>
                <w:lang w:eastAsia="en-US"/>
              </w:rPr>
              <w:t>Travaux dirigés</w:t>
            </w:r>
          </w:p>
        </w:tc>
        <w:tc>
          <w:tcPr>
            <w:tcW w:w="3552" w:type="dxa"/>
            <w:gridSpan w:val="3"/>
            <w:tcBorders>
              <w:top w:val="single" w:sz="4" w:space="0" w:color="000000"/>
              <w:left w:val="single" w:sz="4" w:space="0" w:color="000000"/>
              <w:bottom w:val="single" w:sz="4" w:space="0" w:color="000000"/>
              <w:right w:val="single" w:sz="4" w:space="0" w:color="000000"/>
            </w:tcBorders>
            <w:shd w:val="clear" w:color="FFC000" w:fill="FFC000"/>
          </w:tcPr>
          <w:p w14:paraId="6535B71B" w14:textId="77777777" w:rsidR="005722AC" w:rsidRDefault="00F00574">
            <w:pPr>
              <w:spacing w:after="148" w:line="274" w:lineRule="exact"/>
              <w:jc w:val="center"/>
              <w:textAlignment w:val="baseline"/>
              <w:rPr>
                <w:rFonts w:eastAsia="Times New Roman"/>
                <w:b/>
                <w:color w:val="000000"/>
                <w:szCs w:val="22"/>
                <w:lang w:eastAsia="en-US"/>
              </w:rPr>
            </w:pPr>
            <w:r>
              <w:rPr>
                <w:rFonts w:eastAsia="Times New Roman"/>
                <w:b/>
                <w:color w:val="000000"/>
                <w:szCs w:val="22"/>
                <w:lang w:eastAsia="en-US"/>
              </w:rPr>
              <w:t>Travaux Pratiques</w:t>
            </w:r>
          </w:p>
        </w:tc>
      </w:tr>
      <w:tr w:rsidR="005722AC" w14:paraId="4C61E41C" w14:textId="77777777">
        <w:trPr>
          <w:trHeight w:hRule="exact" w:val="451"/>
        </w:trPr>
        <w:tc>
          <w:tcPr>
            <w:tcW w:w="1958" w:type="dxa"/>
            <w:tcBorders>
              <w:top w:val="single" w:sz="4" w:space="0" w:color="000000"/>
              <w:left w:val="single" w:sz="4" w:space="0" w:color="000000"/>
              <w:bottom w:val="single" w:sz="4" w:space="0" w:color="000000"/>
              <w:right w:val="single" w:sz="4" w:space="0" w:color="000000"/>
            </w:tcBorders>
          </w:tcPr>
          <w:p w14:paraId="1F4E7B46" w14:textId="77777777" w:rsidR="005722AC" w:rsidRDefault="00F00574">
            <w:pPr>
              <w:spacing w:after="151" w:line="275" w:lineRule="exact"/>
              <w:jc w:val="center"/>
              <w:textAlignment w:val="baseline"/>
              <w:rPr>
                <w:rFonts w:eastAsia="Times New Roman"/>
                <w:color w:val="000000"/>
                <w:spacing w:val="-2"/>
                <w:szCs w:val="22"/>
                <w:lang w:eastAsia="en-US"/>
              </w:rPr>
            </w:pPr>
            <w:r>
              <w:rPr>
                <w:rFonts w:eastAsia="Times New Roman"/>
                <w:color w:val="000000"/>
                <w:spacing w:val="-2"/>
                <w:szCs w:val="22"/>
                <w:lang w:eastAsia="en-US"/>
              </w:rPr>
              <w:t>90h00</w:t>
            </w:r>
          </w:p>
        </w:tc>
        <w:tc>
          <w:tcPr>
            <w:tcW w:w="1306" w:type="dxa"/>
            <w:tcBorders>
              <w:top w:val="single" w:sz="4" w:space="0" w:color="000000"/>
              <w:left w:val="single" w:sz="4" w:space="0" w:color="000000"/>
              <w:bottom w:val="single" w:sz="4" w:space="0" w:color="000000"/>
              <w:right w:val="single" w:sz="4" w:space="0" w:color="000000"/>
            </w:tcBorders>
          </w:tcPr>
          <w:p w14:paraId="20DBF4F6" w14:textId="77777777" w:rsidR="005722AC" w:rsidRDefault="00F00574">
            <w:pPr>
              <w:spacing w:after="151" w:line="275" w:lineRule="exact"/>
              <w:ind w:right="401"/>
              <w:jc w:val="right"/>
              <w:textAlignment w:val="baseline"/>
              <w:rPr>
                <w:rFonts w:eastAsia="Times New Roman"/>
                <w:color w:val="000000"/>
                <w:spacing w:val="-5"/>
                <w:szCs w:val="22"/>
                <w:lang w:eastAsia="en-US"/>
              </w:rPr>
            </w:pPr>
            <w:r>
              <w:rPr>
                <w:rFonts w:eastAsia="Times New Roman"/>
                <w:color w:val="000000"/>
                <w:spacing w:val="-5"/>
                <w:szCs w:val="22"/>
                <w:lang w:eastAsia="en-US"/>
              </w:rPr>
              <w:t>1h30</w:t>
            </w:r>
          </w:p>
        </w:tc>
        <w:tc>
          <w:tcPr>
            <w:tcW w:w="2515" w:type="dxa"/>
            <w:tcBorders>
              <w:top w:val="single" w:sz="4" w:space="0" w:color="000000"/>
              <w:left w:val="single" w:sz="4" w:space="0" w:color="000000"/>
              <w:bottom w:val="single" w:sz="4" w:space="0" w:color="000000"/>
              <w:right w:val="single" w:sz="4" w:space="0" w:color="000000"/>
            </w:tcBorders>
          </w:tcPr>
          <w:p w14:paraId="3151549D" w14:textId="77777777" w:rsidR="005722AC" w:rsidRDefault="00F00574">
            <w:pPr>
              <w:spacing w:after="151" w:line="275" w:lineRule="exact"/>
              <w:jc w:val="center"/>
              <w:textAlignment w:val="baseline"/>
              <w:rPr>
                <w:rFonts w:eastAsia="Times New Roman"/>
                <w:color w:val="000000"/>
                <w:spacing w:val="-2"/>
                <w:szCs w:val="22"/>
                <w:lang w:eastAsia="en-US"/>
              </w:rPr>
            </w:pPr>
            <w:r>
              <w:rPr>
                <w:rFonts w:eastAsia="Times New Roman"/>
                <w:color w:val="000000"/>
                <w:spacing w:val="-2"/>
                <w:szCs w:val="22"/>
                <w:lang w:eastAsia="en-US"/>
              </w:rPr>
              <w:t>3h00</w:t>
            </w:r>
          </w:p>
        </w:tc>
        <w:tc>
          <w:tcPr>
            <w:tcW w:w="3552" w:type="dxa"/>
            <w:gridSpan w:val="3"/>
            <w:tcBorders>
              <w:top w:val="single" w:sz="4" w:space="0" w:color="000000"/>
              <w:left w:val="single" w:sz="4" w:space="0" w:color="000000"/>
              <w:bottom w:val="single" w:sz="4" w:space="0" w:color="000000"/>
              <w:right w:val="single" w:sz="4" w:space="0" w:color="000000"/>
            </w:tcBorders>
          </w:tcPr>
          <w:p w14:paraId="1827DD4F" w14:textId="77777777" w:rsidR="005722AC" w:rsidRDefault="00F00574">
            <w:pPr>
              <w:spacing w:after="151" w:line="275" w:lineRule="exact"/>
              <w:jc w:val="center"/>
              <w:textAlignment w:val="baseline"/>
              <w:rPr>
                <w:rFonts w:eastAsia="Times New Roman"/>
                <w:color w:val="000000"/>
                <w:spacing w:val="-5"/>
                <w:szCs w:val="22"/>
                <w:lang w:eastAsia="en-US"/>
              </w:rPr>
            </w:pPr>
            <w:r>
              <w:rPr>
                <w:rFonts w:eastAsia="Times New Roman"/>
                <w:color w:val="000000"/>
                <w:spacing w:val="-5"/>
                <w:szCs w:val="22"/>
                <w:lang w:eastAsia="en-US"/>
              </w:rPr>
              <w:t>1h30</w:t>
            </w:r>
          </w:p>
        </w:tc>
      </w:tr>
    </w:tbl>
    <w:p w14:paraId="6278D9CA" w14:textId="77777777" w:rsidR="005722AC" w:rsidRDefault="005722AC">
      <w:pPr>
        <w:spacing w:after="254" w:line="20" w:lineRule="exact"/>
        <w:rPr>
          <w:rFonts w:eastAsia="PMingLiU"/>
          <w:sz w:val="22"/>
          <w:szCs w:val="22"/>
          <w:lang w:val="en-US" w:eastAsia="en-US"/>
        </w:rPr>
      </w:pPr>
    </w:p>
    <w:tbl>
      <w:tblPr>
        <w:tblW w:w="0" w:type="auto"/>
        <w:tblInd w:w="6" w:type="dxa"/>
        <w:tblLayout w:type="fixed"/>
        <w:tblCellMar>
          <w:left w:w="0" w:type="dxa"/>
          <w:right w:w="0" w:type="dxa"/>
        </w:tblCellMar>
        <w:tblLook w:val="04A0" w:firstRow="1" w:lastRow="0" w:firstColumn="1" w:lastColumn="0" w:noHBand="0" w:noVBand="1"/>
      </w:tblPr>
      <w:tblGrid>
        <w:gridCol w:w="9323"/>
      </w:tblGrid>
      <w:tr w:rsidR="005722AC" w14:paraId="6646F2D4" w14:textId="77777777">
        <w:trPr>
          <w:trHeight w:hRule="exact" w:val="1100"/>
        </w:trPr>
        <w:tc>
          <w:tcPr>
            <w:tcW w:w="9323" w:type="dxa"/>
            <w:tcBorders>
              <w:top w:val="single" w:sz="4" w:space="0" w:color="000000"/>
              <w:left w:val="single" w:sz="4" w:space="0" w:color="000000"/>
              <w:bottom w:val="single" w:sz="4" w:space="0" w:color="000000"/>
              <w:right w:val="single" w:sz="4" w:space="0" w:color="000000"/>
            </w:tcBorders>
          </w:tcPr>
          <w:p w14:paraId="51480F7F" w14:textId="77777777" w:rsidR="005722AC" w:rsidRDefault="00F00574">
            <w:pPr>
              <w:spacing w:before="5" w:line="273" w:lineRule="exact"/>
              <w:textAlignment w:val="baseline"/>
              <w:rPr>
                <w:rFonts w:eastAsia="Times New Roman"/>
                <w:b/>
                <w:color w:val="000000"/>
                <w:spacing w:val="-1"/>
                <w:szCs w:val="22"/>
                <w:lang w:eastAsia="en-US"/>
              </w:rPr>
            </w:pPr>
            <w:r>
              <w:rPr>
                <w:rFonts w:eastAsia="Times New Roman"/>
                <w:b/>
                <w:color w:val="000000"/>
                <w:spacing w:val="-1"/>
                <w:szCs w:val="22"/>
                <w:lang w:eastAsia="en-US"/>
              </w:rPr>
              <w:t>Prérequis :</w:t>
            </w:r>
          </w:p>
          <w:p w14:paraId="5487514E" w14:textId="77777777" w:rsidR="005722AC" w:rsidRDefault="00F00574">
            <w:pPr>
              <w:spacing w:after="267" w:line="274" w:lineRule="exact"/>
              <w:ind w:right="360"/>
              <w:textAlignment w:val="baseline"/>
              <w:rPr>
                <w:rFonts w:eastAsia="Times New Roman"/>
                <w:color w:val="000000"/>
                <w:szCs w:val="22"/>
                <w:lang w:eastAsia="en-US"/>
              </w:rPr>
            </w:pPr>
            <w:r>
              <w:rPr>
                <w:rFonts w:eastAsia="Times New Roman"/>
                <w:color w:val="000000"/>
                <w:szCs w:val="22"/>
                <w:lang w:eastAsia="en-US"/>
              </w:rPr>
              <w:t>Il est recommandé d’avoir bien maîtrisé les sciences physiques et les mathématiques de base dans le cycle secondaire</w:t>
            </w:r>
          </w:p>
        </w:tc>
      </w:tr>
    </w:tbl>
    <w:p w14:paraId="4ADE9285" w14:textId="77777777" w:rsidR="005722AC" w:rsidRDefault="005722AC">
      <w:pPr>
        <w:spacing w:after="253" w:line="20" w:lineRule="exact"/>
        <w:rPr>
          <w:rFonts w:eastAsia="PMingLiU"/>
          <w:sz w:val="22"/>
          <w:szCs w:val="22"/>
          <w:lang w:eastAsia="en-US"/>
        </w:rPr>
      </w:pPr>
    </w:p>
    <w:p w14:paraId="57A7DA8C" w14:textId="77777777" w:rsidR="005722AC" w:rsidRDefault="00F00574">
      <w:pPr>
        <w:pBdr>
          <w:top w:val="single" w:sz="4" w:space="0" w:color="000000"/>
          <w:left w:val="single" w:sz="4" w:space="3" w:color="000000"/>
          <w:bottom w:val="single" w:sz="4" w:space="13" w:color="000000"/>
          <w:right w:val="single" w:sz="4" w:space="0" w:color="000000"/>
        </w:pBdr>
        <w:spacing w:line="267" w:lineRule="exact"/>
        <w:jc w:val="both"/>
        <w:textAlignment w:val="baseline"/>
        <w:rPr>
          <w:rFonts w:eastAsia="Times New Roman"/>
          <w:b/>
          <w:color w:val="000000"/>
          <w:spacing w:val="-1"/>
          <w:szCs w:val="22"/>
          <w:lang w:eastAsia="en-US"/>
        </w:rPr>
      </w:pPr>
      <w:r>
        <w:rPr>
          <w:rFonts w:eastAsia="Times New Roman"/>
          <w:b/>
          <w:color w:val="000000"/>
          <w:spacing w:val="-1"/>
          <w:szCs w:val="22"/>
          <w:lang w:eastAsia="en-US"/>
        </w:rPr>
        <w:t>Objectifs :</w:t>
      </w:r>
    </w:p>
    <w:p w14:paraId="5D780BB8" w14:textId="77777777" w:rsidR="005722AC" w:rsidRDefault="00F00574">
      <w:pPr>
        <w:pBdr>
          <w:top w:val="single" w:sz="4" w:space="0" w:color="000000"/>
          <w:left w:val="single" w:sz="4" w:space="3" w:color="000000"/>
          <w:bottom w:val="single" w:sz="4" w:space="13" w:color="000000"/>
          <w:right w:val="single" w:sz="4" w:space="0" w:color="000000"/>
        </w:pBdr>
        <w:spacing w:line="275" w:lineRule="exact"/>
        <w:jc w:val="both"/>
        <w:textAlignment w:val="baseline"/>
        <w:rPr>
          <w:rFonts w:eastAsia="Times New Roman"/>
          <w:color w:val="000000"/>
          <w:szCs w:val="22"/>
          <w:lang w:eastAsia="en-US"/>
        </w:rPr>
      </w:pPr>
      <w:r>
        <w:rPr>
          <w:rFonts w:eastAsia="Times New Roman"/>
          <w:color w:val="000000"/>
          <w:szCs w:val="22"/>
          <w:lang w:eastAsia="en-US"/>
        </w:rPr>
        <w:t>L’enseignement de cette matière permet à l’étudiant d’acquérir les notions fondamentales de</w:t>
      </w:r>
    </w:p>
    <w:p w14:paraId="61666A08" w14:textId="77777777" w:rsidR="005722AC" w:rsidRDefault="00F00574">
      <w:pPr>
        <w:pBdr>
          <w:top w:val="single" w:sz="4" w:space="0" w:color="000000"/>
          <w:left w:val="single" w:sz="4" w:space="3" w:color="000000"/>
          <w:bottom w:val="single" w:sz="4" w:space="13" w:color="000000"/>
          <w:right w:val="single" w:sz="4" w:space="0" w:color="000000"/>
        </w:pBdr>
        <w:spacing w:before="5" w:line="274" w:lineRule="exact"/>
        <w:jc w:val="both"/>
        <w:textAlignment w:val="baseline"/>
        <w:rPr>
          <w:rFonts w:eastAsia="Times New Roman"/>
          <w:color w:val="000000"/>
          <w:szCs w:val="22"/>
          <w:lang w:eastAsia="en-US"/>
        </w:rPr>
      </w:pPr>
      <w:r>
        <w:rPr>
          <w:rFonts w:eastAsia="Times New Roman"/>
          <w:color w:val="000000"/>
          <w:szCs w:val="22"/>
          <w:lang w:eastAsia="en-US"/>
        </w:rPr>
        <w:t>la mécanique classique liée au point matériel à travers :</w:t>
      </w:r>
    </w:p>
    <w:p w14:paraId="30FEAD18" w14:textId="77777777" w:rsidR="005722AC" w:rsidRDefault="00F00574">
      <w:pPr>
        <w:pBdr>
          <w:top w:val="single" w:sz="4" w:space="0" w:color="000000"/>
          <w:left w:val="single" w:sz="4" w:space="3" w:color="000000"/>
          <w:bottom w:val="single" w:sz="4" w:space="13" w:color="000000"/>
          <w:right w:val="single" w:sz="4" w:space="0" w:color="000000"/>
        </w:pBdr>
        <w:spacing w:line="275" w:lineRule="exact"/>
        <w:jc w:val="both"/>
        <w:textAlignment w:val="baseline"/>
        <w:rPr>
          <w:rFonts w:eastAsia="Times New Roman"/>
          <w:color w:val="000000"/>
          <w:szCs w:val="22"/>
          <w:lang w:eastAsia="en-US"/>
        </w:rPr>
      </w:pPr>
      <w:r>
        <w:rPr>
          <w:rFonts w:eastAsia="Times New Roman"/>
          <w:color w:val="000000"/>
          <w:szCs w:val="22"/>
          <w:lang w:eastAsia="en-US"/>
        </w:rPr>
        <w:t>- la cinématique</w:t>
      </w:r>
    </w:p>
    <w:p w14:paraId="354332AF" w14:textId="77777777" w:rsidR="005722AC" w:rsidRDefault="00F00574">
      <w:pPr>
        <w:pBdr>
          <w:top w:val="single" w:sz="4" w:space="0" w:color="000000"/>
          <w:left w:val="single" w:sz="4" w:space="3" w:color="000000"/>
          <w:bottom w:val="single" w:sz="4" w:space="13" w:color="000000"/>
          <w:right w:val="single" w:sz="4" w:space="0" w:color="000000"/>
        </w:pBdr>
        <w:spacing w:before="3" w:line="274" w:lineRule="exact"/>
        <w:jc w:val="both"/>
        <w:textAlignment w:val="baseline"/>
        <w:rPr>
          <w:rFonts w:eastAsia="Times New Roman"/>
          <w:color w:val="000000"/>
          <w:szCs w:val="22"/>
          <w:lang w:eastAsia="en-US"/>
        </w:rPr>
      </w:pPr>
      <w:r>
        <w:rPr>
          <w:rFonts w:eastAsia="Times New Roman"/>
          <w:color w:val="000000"/>
          <w:szCs w:val="22"/>
          <w:lang w:eastAsia="en-US"/>
        </w:rPr>
        <w:t>- la dynamique</w:t>
      </w:r>
    </w:p>
    <w:p w14:paraId="6DFC298E" w14:textId="77777777" w:rsidR="005722AC" w:rsidRDefault="00F00574">
      <w:pPr>
        <w:pBdr>
          <w:top w:val="single" w:sz="4" w:space="0" w:color="000000"/>
          <w:left w:val="single" w:sz="4" w:space="3" w:color="000000"/>
          <w:bottom w:val="single" w:sz="4" w:space="13" w:color="000000"/>
          <w:right w:val="single" w:sz="4" w:space="0" w:color="000000"/>
        </w:pBdr>
        <w:spacing w:line="275" w:lineRule="exact"/>
        <w:jc w:val="both"/>
        <w:textAlignment w:val="baseline"/>
        <w:rPr>
          <w:rFonts w:eastAsia="Times New Roman"/>
          <w:color w:val="000000"/>
          <w:szCs w:val="22"/>
          <w:lang w:eastAsia="en-US"/>
        </w:rPr>
      </w:pPr>
      <w:r>
        <w:rPr>
          <w:rFonts w:eastAsia="Times New Roman"/>
          <w:color w:val="000000"/>
          <w:szCs w:val="22"/>
          <w:lang w:eastAsia="en-US"/>
        </w:rPr>
        <w:t>- et les concepts travail et énergie.</w:t>
      </w:r>
    </w:p>
    <w:p w14:paraId="7DD31F73" w14:textId="77777777" w:rsidR="005722AC" w:rsidRDefault="00F00574">
      <w:pPr>
        <w:spacing w:before="283" w:line="274" w:lineRule="exact"/>
        <w:jc w:val="both"/>
        <w:textAlignment w:val="baseline"/>
        <w:rPr>
          <w:rFonts w:eastAsia="Times New Roman"/>
          <w:b/>
          <w:color w:val="000000"/>
          <w:szCs w:val="22"/>
          <w:lang w:eastAsia="en-US"/>
        </w:rPr>
      </w:pPr>
      <w:r>
        <w:rPr>
          <w:rFonts w:eastAsia="Times New Roman"/>
          <w:b/>
          <w:color w:val="000000"/>
          <w:szCs w:val="22"/>
          <w:lang w:eastAsia="en-US"/>
        </w:rPr>
        <w:t>Contenu de la matière : Physique 1 (Mécanique)</w:t>
      </w:r>
    </w:p>
    <w:p w14:paraId="276A6A27" w14:textId="77777777" w:rsidR="005722AC" w:rsidRDefault="00F00574">
      <w:pPr>
        <w:spacing w:before="278" w:line="271" w:lineRule="exact"/>
        <w:jc w:val="both"/>
        <w:textAlignment w:val="baseline"/>
        <w:rPr>
          <w:rFonts w:eastAsia="Times New Roman"/>
          <w:b/>
          <w:color w:val="000000"/>
          <w:szCs w:val="22"/>
          <w:lang w:eastAsia="en-US"/>
        </w:rPr>
      </w:pPr>
      <w:r>
        <w:rPr>
          <w:rFonts w:eastAsia="Times New Roman"/>
          <w:b/>
          <w:color w:val="000000"/>
          <w:szCs w:val="22"/>
          <w:lang w:eastAsia="en-US"/>
        </w:rPr>
        <w:t>Chapitre I : Rappel</w:t>
      </w:r>
    </w:p>
    <w:p w14:paraId="387718E2" w14:textId="77777777" w:rsidR="005722AC" w:rsidRDefault="00F00574">
      <w:pPr>
        <w:tabs>
          <w:tab w:val="left" w:pos="792"/>
        </w:tabs>
        <w:spacing w:line="273" w:lineRule="exact"/>
        <w:jc w:val="both"/>
        <w:textAlignment w:val="baseline"/>
        <w:rPr>
          <w:rFonts w:eastAsia="Times New Roman"/>
          <w:color w:val="000000"/>
          <w:spacing w:val="-2"/>
          <w:szCs w:val="22"/>
          <w:lang w:eastAsia="en-US"/>
        </w:rPr>
      </w:pPr>
      <w:r>
        <w:rPr>
          <w:rFonts w:eastAsia="Times New Roman"/>
          <w:color w:val="000000"/>
          <w:spacing w:val="-2"/>
          <w:szCs w:val="22"/>
          <w:lang w:eastAsia="en-US"/>
        </w:rPr>
        <w:t>-</w:t>
      </w:r>
      <w:r>
        <w:rPr>
          <w:rFonts w:eastAsia="Times New Roman"/>
          <w:color w:val="000000"/>
          <w:spacing w:val="-2"/>
          <w:szCs w:val="22"/>
          <w:lang w:eastAsia="en-US"/>
        </w:rPr>
        <w:tab/>
        <w:t>Analyse dimensionnelle</w:t>
      </w:r>
    </w:p>
    <w:p w14:paraId="4C027137" w14:textId="77777777" w:rsidR="005722AC" w:rsidRDefault="00F00574">
      <w:pPr>
        <w:tabs>
          <w:tab w:val="left" w:pos="792"/>
        </w:tabs>
        <w:spacing w:before="4" w:line="275" w:lineRule="exact"/>
        <w:jc w:val="both"/>
        <w:textAlignment w:val="baseline"/>
        <w:rPr>
          <w:rFonts w:eastAsia="Times New Roman"/>
          <w:color w:val="000000"/>
          <w:spacing w:val="-2"/>
          <w:szCs w:val="22"/>
          <w:lang w:eastAsia="en-US"/>
        </w:rPr>
      </w:pPr>
      <w:r>
        <w:rPr>
          <w:rFonts w:eastAsia="Times New Roman"/>
          <w:color w:val="000000"/>
          <w:spacing w:val="-2"/>
          <w:szCs w:val="22"/>
          <w:lang w:eastAsia="en-US"/>
        </w:rPr>
        <w:t>-</w:t>
      </w:r>
      <w:r>
        <w:rPr>
          <w:rFonts w:eastAsia="Times New Roman"/>
          <w:color w:val="000000"/>
          <w:spacing w:val="-2"/>
          <w:szCs w:val="22"/>
          <w:lang w:eastAsia="en-US"/>
        </w:rPr>
        <w:tab/>
        <w:t>Analyse vectorielle</w:t>
      </w:r>
    </w:p>
    <w:p w14:paraId="14BE2007" w14:textId="77777777" w:rsidR="005722AC" w:rsidRDefault="00F00574">
      <w:pPr>
        <w:spacing w:before="281" w:line="271" w:lineRule="exact"/>
        <w:jc w:val="both"/>
        <w:textAlignment w:val="baseline"/>
        <w:rPr>
          <w:rFonts w:eastAsia="Times New Roman"/>
          <w:b/>
          <w:color w:val="000000"/>
          <w:szCs w:val="22"/>
          <w:lang w:eastAsia="en-US"/>
        </w:rPr>
      </w:pPr>
      <w:r>
        <w:rPr>
          <w:rFonts w:eastAsia="Times New Roman"/>
          <w:b/>
          <w:color w:val="000000"/>
          <w:szCs w:val="22"/>
          <w:lang w:eastAsia="en-US"/>
        </w:rPr>
        <w:t>Chapitre II : Cinématique</w:t>
      </w:r>
    </w:p>
    <w:p w14:paraId="5CDF663C" w14:textId="77777777" w:rsidR="005722AC" w:rsidRDefault="00F00574">
      <w:pPr>
        <w:tabs>
          <w:tab w:val="left" w:pos="792"/>
        </w:tabs>
        <w:spacing w:line="273" w:lineRule="exact"/>
        <w:jc w:val="both"/>
        <w:textAlignment w:val="baseline"/>
        <w:rPr>
          <w:rFonts w:eastAsia="Times New Roman"/>
          <w:color w:val="000000"/>
          <w:spacing w:val="-2"/>
          <w:szCs w:val="22"/>
          <w:lang w:eastAsia="en-US"/>
        </w:rPr>
      </w:pPr>
      <w:r>
        <w:rPr>
          <w:rFonts w:eastAsia="Times New Roman"/>
          <w:color w:val="000000"/>
          <w:spacing w:val="-2"/>
          <w:szCs w:val="22"/>
          <w:lang w:eastAsia="en-US"/>
        </w:rPr>
        <w:t>-</w:t>
      </w:r>
      <w:r>
        <w:rPr>
          <w:rFonts w:eastAsia="Times New Roman"/>
          <w:color w:val="000000"/>
          <w:spacing w:val="-2"/>
          <w:szCs w:val="22"/>
          <w:lang w:eastAsia="en-US"/>
        </w:rPr>
        <w:tab/>
        <w:t>Notion de Référentiel</w:t>
      </w:r>
    </w:p>
    <w:p w14:paraId="016206C2" w14:textId="77777777" w:rsidR="005722AC" w:rsidRDefault="00F00574">
      <w:pPr>
        <w:tabs>
          <w:tab w:val="left" w:pos="792"/>
        </w:tabs>
        <w:spacing w:before="4" w:line="274" w:lineRule="exact"/>
        <w:jc w:val="both"/>
        <w:textAlignment w:val="baseline"/>
        <w:rPr>
          <w:rFonts w:eastAsia="Times New Roman"/>
          <w:color w:val="000000"/>
          <w:szCs w:val="22"/>
          <w:lang w:eastAsia="en-US"/>
        </w:rPr>
      </w:pPr>
      <w:r>
        <w:rPr>
          <w:rFonts w:eastAsia="Times New Roman"/>
          <w:color w:val="000000"/>
          <w:szCs w:val="22"/>
          <w:lang w:eastAsia="en-US"/>
        </w:rPr>
        <w:t>-</w:t>
      </w:r>
      <w:r>
        <w:rPr>
          <w:rFonts w:eastAsia="Times New Roman"/>
          <w:color w:val="000000"/>
          <w:szCs w:val="22"/>
          <w:lang w:eastAsia="en-US"/>
        </w:rPr>
        <w:tab/>
        <w:t>Etude de mouvements dans l’espace (cas général, circulaire, rectiligne, coordonnées</w:t>
      </w:r>
    </w:p>
    <w:p w14:paraId="28A9F6BA" w14:textId="77777777" w:rsidR="005722AC" w:rsidRDefault="00F00574">
      <w:pPr>
        <w:spacing w:line="274" w:lineRule="exact"/>
        <w:jc w:val="both"/>
        <w:textAlignment w:val="baseline"/>
        <w:rPr>
          <w:rFonts w:eastAsia="Times New Roman"/>
          <w:color w:val="000000"/>
          <w:szCs w:val="22"/>
          <w:lang w:eastAsia="en-US"/>
        </w:rPr>
      </w:pPr>
      <w:r>
        <w:rPr>
          <w:rFonts w:eastAsia="Times New Roman"/>
          <w:color w:val="000000"/>
          <w:szCs w:val="22"/>
          <w:lang w:eastAsia="en-US"/>
        </w:rPr>
        <w:t>intrinsèques)</w:t>
      </w:r>
    </w:p>
    <w:p w14:paraId="1B6B0488" w14:textId="77777777" w:rsidR="005722AC" w:rsidRDefault="00F00574">
      <w:pPr>
        <w:tabs>
          <w:tab w:val="left" w:pos="792"/>
        </w:tabs>
        <w:spacing w:before="4" w:line="274" w:lineRule="exact"/>
        <w:jc w:val="both"/>
        <w:textAlignment w:val="baseline"/>
        <w:rPr>
          <w:rFonts w:eastAsia="Times New Roman"/>
          <w:color w:val="000000"/>
          <w:szCs w:val="22"/>
          <w:lang w:eastAsia="en-US"/>
        </w:rPr>
      </w:pPr>
      <w:r>
        <w:rPr>
          <w:rFonts w:eastAsia="Times New Roman"/>
          <w:color w:val="000000"/>
          <w:szCs w:val="22"/>
          <w:lang w:eastAsia="en-US"/>
        </w:rPr>
        <w:t>-</w:t>
      </w:r>
      <w:r>
        <w:rPr>
          <w:rFonts w:eastAsia="Times New Roman"/>
          <w:color w:val="000000"/>
          <w:szCs w:val="22"/>
          <w:lang w:eastAsia="en-US"/>
        </w:rPr>
        <w:tab/>
        <w:t>Systèmes de coordonnées (cartésien, polaire, cylindrique, sphérique)</w:t>
      </w:r>
    </w:p>
    <w:p w14:paraId="739994E8" w14:textId="77777777" w:rsidR="005722AC" w:rsidRDefault="00F00574">
      <w:pPr>
        <w:tabs>
          <w:tab w:val="left" w:pos="792"/>
        </w:tabs>
        <w:spacing w:line="274" w:lineRule="exact"/>
        <w:jc w:val="both"/>
        <w:textAlignment w:val="baseline"/>
        <w:rPr>
          <w:rFonts w:eastAsia="Times New Roman"/>
          <w:color w:val="000000"/>
          <w:szCs w:val="22"/>
          <w:lang w:eastAsia="en-US"/>
        </w:rPr>
      </w:pPr>
      <w:r>
        <w:rPr>
          <w:rFonts w:eastAsia="Times New Roman"/>
          <w:color w:val="000000"/>
          <w:szCs w:val="22"/>
          <w:lang w:eastAsia="en-US"/>
        </w:rPr>
        <w:t>-</w:t>
      </w:r>
      <w:r>
        <w:rPr>
          <w:rFonts w:eastAsia="Times New Roman"/>
          <w:color w:val="000000"/>
          <w:szCs w:val="22"/>
          <w:lang w:eastAsia="en-US"/>
        </w:rPr>
        <w:tab/>
        <w:t>Mouvement relatif (lois de compositions des vitesses et accélérations)</w:t>
      </w:r>
    </w:p>
    <w:p w14:paraId="65F27304" w14:textId="77777777" w:rsidR="005722AC" w:rsidRDefault="00F00574">
      <w:pPr>
        <w:spacing w:before="282" w:line="274" w:lineRule="exact"/>
        <w:jc w:val="both"/>
        <w:textAlignment w:val="baseline"/>
        <w:rPr>
          <w:rFonts w:eastAsia="Times New Roman"/>
          <w:b/>
          <w:color w:val="000000"/>
          <w:szCs w:val="22"/>
          <w:lang w:eastAsia="en-US"/>
        </w:rPr>
      </w:pPr>
      <w:r>
        <w:rPr>
          <w:rFonts w:eastAsia="Times New Roman"/>
          <w:b/>
          <w:color w:val="000000"/>
          <w:szCs w:val="22"/>
          <w:lang w:eastAsia="en-US"/>
        </w:rPr>
        <w:t>Chapitre III : Dynamique</w:t>
      </w:r>
    </w:p>
    <w:p w14:paraId="213343E3" w14:textId="77777777" w:rsidR="005722AC" w:rsidRDefault="00F00574">
      <w:pPr>
        <w:tabs>
          <w:tab w:val="left" w:pos="792"/>
        </w:tabs>
        <w:spacing w:line="274" w:lineRule="exact"/>
        <w:jc w:val="both"/>
        <w:textAlignment w:val="baseline"/>
        <w:rPr>
          <w:rFonts w:eastAsia="Times New Roman"/>
          <w:color w:val="000000"/>
          <w:szCs w:val="22"/>
          <w:lang w:eastAsia="en-US"/>
        </w:rPr>
      </w:pPr>
      <w:r>
        <w:rPr>
          <w:rFonts w:eastAsia="Times New Roman"/>
          <w:color w:val="000000"/>
          <w:szCs w:val="22"/>
          <w:lang w:eastAsia="en-US"/>
        </w:rPr>
        <w:t>-</w:t>
      </w:r>
      <w:r>
        <w:rPr>
          <w:rFonts w:eastAsia="Times New Roman"/>
          <w:color w:val="000000"/>
          <w:szCs w:val="22"/>
          <w:lang w:eastAsia="en-US"/>
        </w:rPr>
        <w:tab/>
        <w:t>Principe d’inertie, Masse d’inertie et référentiel Galiléen</w:t>
      </w:r>
    </w:p>
    <w:p w14:paraId="46C0105D" w14:textId="77777777" w:rsidR="005722AC" w:rsidRDefault="00F00574">
      <w:pPr>
        <w:tabs>
          <w:tab w:val="left" w:pos="792"/>
        </w:tabs>
        <w:spacing w:line="274" w:lineRule="exact"/>
        <w:jc w:val="both"/>
        <w:textAlignment w:val="baseline"/>
        <w:rPr>
          <w:rFonts w:eastAsia="Times New Roman"/>
          <w:color w:val="000000"/>
          <w:szCs w:val="22"/>
          <w:lang w:eastAsia="en-US"/>
        </w:rPr>
      </w:pPr>
      <w:r>
        <w:rPr>
          <w:rFonts w:eastAsia="Times New Roman"/>
          <w:color w:val="000000"/>
          <w:szCs w:val="22"/>
          <w:lang w:eastAsia="en-US"/>
        </w:rPr>
        <w:t>-</w:t>
      </w:r>
      <w:r>
        <w:rPr>
          <w:rFonts w:eastAsia="Times New Roman"/>
          <w:color w:val="000000"/>
          <w:szCs w:val="22"/>
          <w:lang w:eastAsia="en-US"/>
        </w:rPr>
        <w:tab/>
        <w:t>Quantité de mouvement – Principe de conservation de la quantité de mouvement</w:t>
      </w:r>
    </w:p>
    <w:p w14:paraId="5140A2C4" w14:textId="77777777" w:rsidR="005722AC" w:rsidRDefault="00F00574">
      <w:pPr>
        <w:tabs>
          <w:tab w:val="left" w:pos="792"/>
        </w:tabs>
        <w:spacing w:before="4" w:line="274" w:lineRule="exact"/>
        <w:jc w:val="both"/>
        <w:textAlignment w:val="baseline"/>
        <w:rPr>
          <w:rFonts w:eastAsia="Times New Roman"/>
          <w:color w:val="000000"/>
          <w:spacing w:val="-3"/>
          <w:szCs w:val="22"/>
          <w:lang w:eastAsia="en-US"/>
        </w:rPr>
      </w:pPr>
      <w:r>
        <w:rPr>
          <w:rFonts w:eastAsia="Times New Roman"/>
          <w:color w:val="000000"/>
          <w:spacing w:val="-3"/>
          <w:szCs w:val="22"/>
          <w:lang w:eastAsia="en-US"/>
        </w:rPr>
        <w:t>-</w:t>
      </w:r>
      <w:r>
        <w:rPr>
          <w:rFonts w:eastAsia="Times New Roman"/>
          <w:color w:val="000000"/>
          <w:spacing w:val="-3"/>
          <w:szCs w:val="22"/>
          <w:lang w:eastAsia="en-US"/>
        </w:rPr>
        <w:tab/>
        <w:t>Notion de Force,</w:t>
      </w:r>
    </w:p>
    <w:p w14:paraId="37B11105" w14:textId="77777777" w:rsidR="005722AC" w:rsidRDefault="00F00574">
      <w:pPr>
        <w:tabs>
          <w:tab w:val="left" w:pos="792"/>
        </w:tabs>
        <w:spacing w:line="274" w:lineRule="exact"/>
        <w:jc w:val="both"/>
        <w:textAlignment w:val="baseline"/>
        <w:rPr>
          <w:rFonts w:eastAsia="Times New Roman"/>
          <w:color w:val="000000"/>
          <w:spacing w:val="-3"/>
          <w:szCs w:val="22"/>
          <w:lang w:eastAsia="en-US"/>
        </w:rPr>
      </w:pPr>
      <w:r>
        <w:rPr>
          <w:rFonts w:eastAsia="Times New Roman"/>
          <w:color w:val="000000"/>
          <w:spacing w:val="-3"/>
          <w:szCs w:val="22"/>
          <w:lang w:eastAsia="en-US"/>
        </w:rPr>
        <w:t>-</w:t>
      </w:r>
      <w:r>
        <w:rPr>
          <w:rFonts w:eastAsia="Times New Roman"/>
          <w:color w:val="000000"/>
          <w:spacing w:val="-3"/>
          <w:szCs w:val="22"/>
          <w:lang w:eastAsia="en-US"/>
        </w:rPr>
        <w:tab/>
        <w:t>Lois de Newton</w:t>
      </w:r>
    </w:p>
    <w:p w14:paraId="1EE6C229" w14:textId="77777777" w:rsidR="005722AC" w:rsidRDefault="00F00574">
      <w:pPr>
        <w:tabs>
          <w:tab w:val="left" w:pos="792"/>
        </w:tabs>
        <w:spacing w:before="4" w:line="274" w:lineRule="exact"/>
        <w:jc w:val="both"/>
        <w:textAlignment w:val="baseline"/>
        <w:rPr>
          <w:rFonts w:eastAsia="Times New Roman"/>
          <w:color w:val="000000"/>
          <w:spacing w:val="-1"/>
          <w:szCs w:val="22"/>
          <w:lang w:eastAsia="en-US"/>
        </w:rPr>
      </w:pPr>
      <w:r>
        <w:rPr>
          <w:rFonts w:eastAsia="Times New Roman"/>
          <w:color w:val="000000"/>
          <w:spacing w:val="-1"/>
          <w:szCs w:val="22"/>
          <w:lang w:eastAsia="en-US"/>
        </w:rPr>
        <w:t>-</w:t>
      </w:r>
      <w:r>
        <w:rPr>
          <w:rFonts w:eastAsia="Times New Roman"/>
          <w:color w:val="000000"/>
          <w:spacing w:val="-1"/>
          <w:szCs w:val="22"/>
          <w:lang w:eastAsia="en-US"/>
        </w:rPr>
        <w:tab/>
        <w:t>Equation différentielle du mouvement</w:t>
      </w:r>
    </w:p>
    <w:p w14:paraId="15B37477" w14:textId="77777777" w:rsidR="005722AC" w:rsidRDefault="00F00574">
      <w:pPr>
        <w:tabs>
          <w:tab w:val="left" w:pos="792"/>
        </w:tabs>
        <w:spacing w:line="274" w:lineRule="exact"/>
        <w:jc w:val="both"/>
        <w:textAlignment w:val="baseline"/>
        <w:rPr>
          <w:rFonts w:eastAsia="Times New Roman"/>
          <w:color w:val="000000"/>
          <w:szCs w:val="22"/>
          <w:lang w:eastAsia="en-US"/>
        </w:rPr>
      </w:pPr>
      <w:r>
        <w:rPr>
          <w:rFonts w:eastAsia="Times New Roman"/>
          <w:color w:val="000000"/>
          <w:szCs w:val="22"/>
          <w:lang w:eastAsia="en-US"/>
        </w:rPr>
        <w:t>-</w:t>
      </w:r>
      <w:r>
        <w:rPr>
          <w:rFonts w:eastAsia="Times New Roman"/>
          <w:color w:val="000000"/>
          <w:szCs w:val="22"/>
          <w:lang w:eastAsia="en-US"/>
        </w:rPr>
        <w:tab/>
        <w:t>Différents types de force (gravitation, élastique, visqueuse,...)</w:t>
      </w:r>
    </w:p>
    <w:p w14:paraId="2087BD58" w14:textId="77777777" w:rsidR="005722AC" w:rsidRDefault="00F00574">
      <w:pPr>
        <w:spacing w:before="282" w:line="274" w:lineRule="exact"/>
        <w:jc w:val="both"/>
        <w:textAlignment w:val="baseline"/>
        <w:rPr>
          <w:rFonts w:eastAsia="Times New Roman"/>
          <w:b/>
          <w:color w:val="000000"/>
          <w:szCs w:val="22"/>
          <w:lang w:eastAsia="en-US"/>
        </w:rPr>
      </w:pPr>
      <w:r>
        <w:rPr>
          <w:rFonts w:eastAsia="Times New Roman"/>
          <w:b/>
          <w:color w:val="000000"/>
          <w:szCs w:val="22"/>
          <w:lang w:eastAsia="en-US"/>
        </w:rPr>
        <w:t>Chapitre IV : Mouvement de rotation</w:t>
      </w:r>
    </w:p>
    <w:p w14:paraId="127790B8" w14:textId="77777777" w:rsidR="005722AC" w:rsidRDefault="00F00574">
      <w:pPr>
        <w:tabs>
          <w:tab w:val="left" w:pos="792"/>
        </w:tabs>
        <w:spacing w:line="274" w:lineRule="exact"/>
        <w:jc w:val="both"/>
        <w:textAlignment w:val="baseline"/>
        <w:rPr>
          <w:rFonts w:eastAsia="Times New Roman"/>
          <w:color w:val="000000"/>
          <w:spacing w:val="-1"/>
          <w:szCs w:val="22"/>
          <w:lang w:eastAsia="en-US"/>
        </w:rPr>
      </w:pPr>
      <w:r>
        <w:rPr>
          <w:rFonts w:eastAsia="Times New Roman"/>
          <w:color w:val="000000"/>
          <w:spacing w:val="-1"/>
          <w:szCs w:val="22"/>
          <w:lang w:eastAsia="en-US"/>
        </w:rPr>
        <w:t>-</w:t>
      </w:r>
      <w:r>
        <w:rPr>
          <w:rFonts w:eastAsia="Times New Roman"/>
          <w:color w:val="000000"/>
          <w:spacing w:val="-1"/>
          <w:szCs w:val="22"/>
          <w:lang w:eastAsia="en-US"/>
        </w:rPr>
        <w:tab/>
        <w:t>Moment cinétique, Moment d’une Force</w:t>
      </w:r>
    </w:p>
    <w:p w14:paraId="0FF79BB8" w14:textId="77777777" w:rsidR="005722AC" w:rsidRDefault="00F00574">
      <w:pPr>
        <w:tabs>
          <w:tab w:val="left" w:pos="792"/>
        </w:tabs>
        <w:spacing w:line="274" w:lineRule="exact"/>
        <w:jc w:val="both"/>
        <w:textAlignment w:val="baseline"/>
        <w:rPr>
          <w:rFonts w:eastAsia="Times New Roman"/>
          <w:color w:val="000000"/>
          <w:szCs w:val="22"/>
          <w:lang w:eastAsia="en-US"/>
        </w:rPr>
      </w:pPr>
      <w:r>
        <w:rPr>
          <w:rFonts w:eastAsia="Times New Roman"/>
          <w:color w:val="000000"/>
          <w:szCs w:val="22"/>
          <w:lang w:eastAsia="en-US"/>
        </w:rPr>
        <w:t>-</w:t>
      </w:r>
      <w:r>
        <w:rPr>
          <w:rFonts w:eastAsia="Times New Roman"/>
          <w:color w:val="000000"/>
          <w:szCs w:val="22"/>
          <w:lang w:eastAsia="en-US"/>
        </w:rPr>
        <w:tab/>
        <w:t>Théorème du moment cinétique et Moment d’inertie</w:t>
      </w:r>
    </w:p>
    <w:p w14:paraId="291D9027" w14:textId="77777777" w:rsidR="005722AC" w:rsidRDefault="00F00574">
      <w:pPr>
        <w:tabs>
          <w:tab w:val="left" w:pos="792"/>
        </w:tabs>
        <w:spacing w:before="4" w:line="275" w:lineRule="exact"/>
        <w:jc w:val="both"/>
        <w:textAlignment w:val="baseline"/>
        <w:rPr>
          <w:rFonts w:eastAsia="Times New Roman"/>
          <w:color w:val="000000"/>
          <w:szCs w:val="22"/>
          <w:lang w:eastAsia="en-US"/>
        </w:rPr>
      </w:pPr>
      <w:r>
        <w:rPr>
          <w:rFonts w:eastAsia="Times New Roman"/>
          <w:color w:val="000000"/>
          <w:szCs w:val="22"/>
          <w:lang w:eastAsia="en-US"/>
        </w:rPr>
        <w:t>-</w:t>
      </w:r>
      <w:r>
        <w:rPr>
          <w:rFonts w:eastAsia="Times New Roman"/>
          <w:color w:val="000000"/>
          <w:szCs w:val="22"/>
          <w:lang w:eastAsia="en-US"/>
        </w:rPr>
        <w:tab/>
        <w:t>Applications : torsion, pendule,...</w:t>
      </w:r>
    </w:p>
    <w:p w14:paraId="6E2FE562" w14:textId="77777777" w:rsidR="005722AC" w:rsidRDefault="00F00574">
      <w:pPr>
        <w:spacing w:before="281" w:line="271" w:lineRule="exact"/>
        <w:jc w:val="both"/>
        <w:textAlignment w:val="baseline"/>
        <w:rPr>
          <w:rFonts w:eastAsia="Times New Roman"/>
          <w:b/>
          <w:color w:val="000000"/>
          <w:szCs w:val="22"/>
          <w:lang w:eastAsia="en-US"/>
        </w:rPr>
      </w:pPr>
      <w:r>
        <w:rPr>
          <w:rFonts w:eastAsia="Times New Roman"/>
          <w:b/>
          <w:color w:val="000000"/>
          <w:szCs w:val="22"/>
          <w:lang w:eastAsia="en-US"/>
        </w:rPr>
        <w:t>Chapitre V : Travail, puissance, énergie</w:t>
      </w:r>
    </w:p>
    <w:p w14:paraId="3E7FC9CD" w14:textId="77777777" w:rsidR="005722AC" w:rsidRDefault="00F00574">
      <w:pPr>
        <w:tabs>
          <w:tab w:val="left" w:pos="792"/>
        </w:tabs>
        <w:spacing w:line="273" w:lineRule="exact"/>
        <w:jc w:val="both"/>
        <w:textAlignment w:val="baseline"/>
        <w:rPr>
          <w:rFonts w:eastAsia="Times New Roman"/>
          <w:color w:val="000000"/>
          <w:spacing w:val="-1"/>
          <w:szCs w:val="22"/>
          <w:lang w:eastAsia="en-US"/>
        </w:rPr>
      </w:pPr>
      <w:r>
        <w:rPr>
          <w:rFonts w:eastAsia="Times New Roman"/>
          <w:color w:val="000000"/>
          <w:spacing w:val="-1"/>
          <w:szCs w:val="22"/>
          <w:lang w:eastAsia="en-US"/>
        </w:rPr>
        <w:t>-</w:t>
      </w:r>
      <w:r>
        <w:rPr>
          <w:rFonts w:eastAsia="Times New Roman"/>
          <w:color w:val="000000"/>
          <w:spacing w:val="-1"/>
          <w:szCs w:val="22"/>
          <w:lang w:eastAsia="en-US"/>
        </w:rPr>
        <w:tab/>
        <w:t>Travail et puissance d’une force</w:t>
      </w:r>
    </w:p>
    <w:p w14:paraId="476D9836" w14:textId="77777777" w:rsidR="005722AC" w:rsidRDefault="00F00574">
      <w:pPr>
        <w:tabs>
          <w:tab w:val="left" w:pos="792"/>
        </w:tabs>
        <w:spacing w:before="4" w:line="274" w:lineRule="exact"/>
        <w:jc w:val="both"/>
        <w:textAlignment w:val="baseline"/>
        <w:rPr>
          <w:rFonts w:eastAsia="Times New Roman"/>
          <w:color w:val="000000"/>
          <w:spacing w:val="-2"/>
          <w:szCs w:val="22"/>
          <w:lang w:eastAsia="en-US"/>
        </w:rPr>
      </w:pPr>
      <w:r>
        <w:rPr>
          <w:rFonts w:eastAsia="Times New Roman"/>
          <w:color w:val="000000"/>
          <w:spacing w:val="-2"/>
          <w:szCs w:val="22"/>
          <w:lang w:eastAsia="en-US"/>
        </w:rPr>
        <w:t>-</w:t>
      </w:r>
      <w:r>
        <w:rPr>
          <w:rFonts w:eastAsia="Times New Roman"/>
          <w:color w:val="000000"/>
          <w:spacing w:val="-2"/>
          <w:szCs w:val="22"/>
          <w:lang w:eastAsia="en-US"/>
        </w:rPr>
        <w:tab/>
        <w:t>Energie cinétique</w:t>
      </w:r>
    </w:p>
    <w:p w14:paraId="5275282E" w14:textId="77777777" w:rsidR="005722AC" w:rsidRDefault="00F00574">
      <w:pPr>
        <w:tabs>
          <w:tab w:val="left" w:pos="792"/>
        </w:tabs>
        <w:spacing w:line="272" w:lineRule="exact"/>
        <w:jc w:val="both"/>
        <w:textAlignment w:val="baseline"/>
        <w:rPr>
          <w:rFonts w:eastAsia="Times New Roman"/>
          <w:color w:val="000000"/>
          <w:szCs w:val="22"/>
          <w:lang w:eastAsia="en-US"/>
        </w:rPr>
      </w:pPr>
      <w:r>
        <w:rPr>
          <w:rFonts w:eastAsia="Times New Roman"/>
          <w:color w:val="000000"/>
          <w:szCs w:val="22"/>
          <w:lang w:eastAsia="en-US"/>
        </w:rPr>
        <w:t>-</w:t>
      </w:r>
      <w:r>
        <w:rPr>
          <w:rFonts w:eastAsia="Times New Roman"/>
          <w:color w:val="000000"/>
          <w:szCs w:val="22"/>
          <w:lang w:eastAsia="en-US"/>
        </w:rPr>
        <w:tab/>
        <w:t>Energie potentielle (gravitationnelle, élastique,...) et états d’équilibres.</w:t>
      </w:r>
    </w:p>
    <w:p w14:paraId="7393615F" w14:textId="77777777" w:rsidR="005722AC" w:rsidRDefault="005722AC">
      <w:pPr>
        <w:rPr>
          <w:rFonts w:eastAsia="PMingLiU"/>
          <w:sz w:val="22"/>
          <w:szCs w:val="22"/>
          <w:lang w:eastAsia="en-US"/>
        </w:rPr>
        <w:sectPr w:rsidR="005722AC">
          <w:pgSz w:w="11909" w:h="16838"/>
          <w:pgMar w:top="1400" w:right="1267" w:bottom="1042" w:left="1291" w:header="720" w:footer="720" w:gutter="0"/>
          <w:cols w:space="720"/>
        </w:sectPr>
      </w:pPr>
    </w:p>
    <w:p w14:paraId="780B7298" w14:textId="77777777" w:rsidR="005722AC" w:rsidRDefault="00F00574">
      <w:pPr>
        <w:tabs>
          <w:tab w:val="left" w:pos="648"/>
        </w:tabs>
        <w:spacing w:before="11" w:line="276" w:lineRule="exact"/>
        <w:textAlignment w:val="baseline"/>
        <w:rPr>
          <w:rFonts w:eastAsia="Times New Roman"/>
          <w:color w:val="000000"/>
          <w:szCs w:val="22"/>
          <w:lang w:eastAsia="en-US"/>
        </w:rPr>
      </w:pPr>
      <w:r>
        <w:rPr>
          <w:rFonts w:eastAsia="Times New Roman"/>
          <w:color w:val="000000"/>
          <w:szCs w:val="22"/>
          <w:lang w:eastAsia="en-US"/>
        </w:rPr>
        <w:t>-</w:t>
      </w:r>
      <w:r>
        <w:rPr>
          <w:rFonts w:eastAsia="Times New Roman"/>
          <w:color w:val="000000"/>
          <w:szCs w:val="22"/>
          <w:lang w:eastAsia="en-US"/>
        </w:rPr>
        <w:tab/>
        <w:t>Forces conservatives et non conservatives.</w:t>
      </w:r>
    </w:p>
    <w:p w14:paraId="6A381F70" w14:textId="77777777" w:rsidR="005722AC" w:rsidRDefault="00F00574">
      <w:pPr>
        <w:tabs>
          <w:tab w:val="left" w:pos="648"/>
        </w:tabs>
        <w:spacing w:before="10" w:line="273" w:lineRule="exact"/>
        <w:textAlignment w:val="baseline"/>
        <w:rPr>
          <w:rFonts w:eastAsia="Times New Roman"/>
          <w:color w:val="000000"/>
          <w:szCs w:val="22"/>
          <w:lang w:eastAsia="en-US"/>
        </w:rPr>
      </w:pPr>
      <w:r>
        <w:rPr>
          <w:rFonts w:eastAsia="Times New Roman"/>
          <w:color w:val="000000"/>
          <w:szCs w:val="22"/>
          <w:lang w:eastAsia="en-US"/>
        </w:rPr>
        <w:t>-</w:t>
      </w:r>
      <w:r>
        <w:rPr>
          <w:rFonts w:eastAsia="Times New Roman"/>
          <w:color w:val="000000"/>
          <w:szCs w:val="22"/>
          <w:lang w:eastAsia="en-US"/>
        </w:rPr>
        <w:tab/>
        <w:t>Conservation de l’énergie.</w:t>
      </w:r>
    </w:p>
    <w:p w14:paraId="061AED06" w14:textId="77777777" w:rsidR="005722AC" w:rsidRDefault="00F00574">
      <w:pPr>
        <w:tabs>
          <w:tab w:val="left" w:pos="648"/>
        </w:tabs>
        <w:spacing w:line="274" w:lineRule="exact"/>
        <w:textAlignment w:val="baseline"/>
        <w:rPr>
          <w:rFonts w:eastAsia="Times New Roman"/>
          <w:color w:val="000000"/>
          <w:szCs w:val="22"/>
          <w:lang w:eastAsia="en-US"/>
        </w:rPr>
      </w:pPr>
      <w:r>
        <w:rPr>
          <w:rFonts w:eastAsia="Times New Roman"/>
          <w:color w:val="000000"/>
          <w:szCs w:val="22"/>
          <w:lang w:eastAsia="en-US"/>
        </w:rPr>
        <w:t>-</w:t>
      </w:r>
      <w:r>
        <w:rPr>
          <w:rFonts w:eastAsia="Times New Roman"/>
          <w:color w:val="000000"/>
          <w:szCs w:val="22"/>
          <w:lang w:eastAsia="en-US"/>
        </w:rPr>
        <w:tab/>
        <w:t>Impulsion et chocs (élastique et inélastique)</w:t>
      </w:r>
    </w:p>
    <w:p w14:paraId="5203B0C8" w14:textId="77777777" w:rsidR="005722AC" w:rsidRDefault="00F00574">
      <w:pPr>
        <w:spacing w:before="286" w:line="250" w:lineRule="exact"/>
        <w:textAlignment w:val="baseline"/>
        <w:rPr>
          <w:rFonts w:eastAsia="Times New Roman"/>
          <w:b/>
          <w:color w:val="000000"/>
          <w:spacing w:val="1"/>
          <w:szCs w:val="22"/>
          <w:u w:val="single"/>
          <w:lang w:eastAsia="en-US"/>
        </w:rPr>
      </w:pPr>
      <w:r>
        <w:rPr>
          <w:rFonts w:eastAsia="Times New Roman"/>
          <w:b/>
          <w:color w:val="000000"/>
          <w:spacing w:val="1"/>
          <w:szCs w:val="22"/>
          <w:u w:val="single"/>
          <w:lang w:eastAsia="en-US"/>
        </w:rPr>
        <w:t xml:space="preserve">Travaux Pratiques de physique 1 : </w:t>
      </w:r>
    </w:p>
    <w:p w14:paraId="72A1CBEF" w14:textId="77777777" w:rsidR="005722AC" w:rsidRDefault="00F00574">
      <w:pPr>
        <w:spacing w:before="254" w:line="276" w:lineRule="exact"/>
        <w:textAlignment w:val="baseline"/>
        <w:rPr>
          <w:rFonts w:eastAsia="Times New Roman"/>
          <w:color w:val="000000"/>
          <w:szCs w:val="22"/>
          <w:lang w:eastAsia="en-US"/>
        </w:rPr>
      </w:pPr>
      <w:r>
        <w:rPr>
          <w:rFonts w:eastAsia="Times New Roman"/>
          <w:color w:val="000000"/>
          <w:szCs w:val="22"/>
          <w:lang w:eastAsia="en-US"/>
        </w:rPr>
        <w:t>- Mesure et calculs des incertitudes</w:t>
      </w:r>
    </w:p>
    <w:p w14:paraId="44198383" w14:textId="77777777" w:rsidR="005722AC" w:rsidRDefault="00F00574">
      <w:pPr>
        <w:spacing w:before="2" w:line="275" w:lineRule="exact"/>
        <w:textAlignment w:val="baseline"/>
        <w:rPr>
          <w:rFonts w:eastAsia="Times New Roman"/>
          <w:color w:val="000000"/>
          <w:szCs w:val="22"/>
          <w:lang w:eastAsia="en-US"/>
        </w:rPr>
      </w:pPr>
      <w:r>
        <w:rPr>
          <w:rFonts w:eastAsia="Times New Roman"/>
          <w:color w:val="000000"/>
          <w:szCs w:val="22"/>
          <w:lang w:eastAsia="en-US"/>
        </w:rPr>
        <w:t>- Chute libre</w:t>
      </w:r>
    </w:p>
    <w:p w14:paraId="21D723D0"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 Plan incliné</w:t>
      </w:r>
    </w:p>
    <w:p w14:paraId="5585B9A1" w14:textId="77777777" w:rsidR="005722AC" w:rsidRDefault="00F00574">
      <w:pPr>
        <w:spacing w:before="2" w:line="275" w:lineRule="exact"/>
        <w:textAlignment w:val="baseline"/>
        <w:rPr>
          <w:rFonts w:eastAsia="Times New Roman"/>
          <w:color w:val="000000"/>
          <w:szCs w:val="22"/>
          <w:lang w:eastAsia="en-US"/>
        </w:rPr>
      </w:pPr>
      <w:r>
        <w:rPr>
          <w:rFonts w:eastAsia="Times New Roman"/>
          <w:color w:val="000000"/>
          <w:szCs w:val="22"/>
          <w:lang w:eastAsia="en-US"/>
        </w:rPr>
        <w:t>- Mouvement circulaire</w:t>
      </w:r>
    </w:p>
    <w:p w14:paraId="062F31E1"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 Pendule simple</w:t>
      </w:r>
    </w:p>
    <w:p w14:paraId="5B9936CA" w14:textId="77777777" w:rsidR="005722AC" w:rsidRDefault="00F00574">
      <w:pPr>
        <w:spacing w:before="2" w:line="275" w:lineRule="exact"/>
        <w:textAlignment w:val="baseline"/>
        <w:rPr>
          <w:rFonts w:eastAsia="Times New Roman"/>
          <w:color w:val="000000"/>
          <w:szCs w:val="22"/>
          <w:lang w:eastAsia="en-US"/>
        </w:rPr>
      </w:pPr>
      <w:r>
        <w:rPr>
          <w:rFonts w:eastAsia="Times New Roman"/>
          <w:color w:val="000000"/>
          <w:szCs w:val="22"/>
          <w:lang w:eastAsia="en-US"/>
        </w:rPr>
        <w:t>- Pendule oscillant</w:t>
      </w:r>
    </w:p>
    <w:p w14:paraId="1FD7CA1D"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 Frottement solide-solide</w:t>
      </w:r>
    </w:p>
    <w:p w14:paraId="34716F23" w14:textId="77777777" w:rsidR="005722AC" w:rsidRDefault="00F00574">
      <w:pPr>
        <w:spacing w:before="459" w:line="282"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Mode d’évaluation: </w:t>
      </w:r>
    </w:p>
    <w:p w14:paraId="7EC158D1" w14:textId="77777777" w:rsidR="005722AC" w:rsidRDefault="00F00574">
      <w:pPr>
        <w:spacing w:before="178" w:line="276" w:lineRule="exact"/>
        <w:textAlignment w:val="baseline"/>
        <w:rPr>
          <w:rFonts w:eastAsia="Times New Roman"/>
          <w:color w:val="000000"/>
          <w:szCs w:val="22"/>
          <w:lang w:eastAsia="en-US"/>
        </w:rPr>
      </w:pPr>
      <w:r>
        <w:rPr>
          <w:rFonts w:eastAsia="Times New Roman"/>
          <w:color w:val="000000"/>
          <w:szCs w:val="22"/>
          <w:lang w:eastAsia="en-US"/>
        </w:rPr>
        <w:t>Interrogation écrite, devoir surveillé, examen final, compte rendu TP,</w:t>
      </w:r>
    </w:p>
    <w:p w14:paraId="5A795897" w14:textId="77777777" w:rsidR="005722AC" w:rsidRDefault="00F00574">
      <w:pPr>
        <w:spacing w:before="665" w:line="250"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Références bibliographiques : </w:t>
      </w:r>
    </w:p>
    <w:p w14:paraId="7C486CB2" w14:textId="77777777" w:rsidR="005722AC" w:rsidRDefault="00F00574">
      <w:pPr>
        <w:spacing w:before="179" w:line="336" w:lineRule="exact"/>
        <w:ind w:right="2664"/>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 xml:space="preserve">Physique, 1. Mécanique, Harris Benson, éditions de Boeck. </w:t>
      </w:r>
      <w:r>
        <w:rPr>
          <w:rFonts w:ascii="Arial" w:eastAsia="Arial" w:hAnsi="Arial"/>
          <w:color w:val="000000"/>
          <w:sz w:val="19"/>
          <w:szCs w:val="22"/>
          <w:lang w:eastAsia="en-US"/>
        </w:rPr>
        <w:t xml:space="preserve">— </w:t>
      </w:r>
      <w:r>
        <w:rPr>
          <w:rFonts w:eastAsia="Times New Roman"/>
          <w:color w:val="000000"/>
          <w:szCs w:val="22"/>
          <w:lang w:eastAsia="en-US"/>
        </w:rPr>
        <w:t>Physique, 1. Mécanique, Eugene Hecht, éditions de Boeck.</w:t>
      </w:r>
    </w:p>
    <w:p w14:paraId="017EF2B0" w14:textId="77777777" w:rsidR="005722AC" w:rsidRDefault="00F00574">
      <w:pPr>
        <w:spacing w:before="9" w:line="322"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Physique Générale, Mécanique et thermodynamique, Douglas Giancoli, éditions de Boeck.</w:t>
      </w:r>
    </w:p>
    <w:p w14:paraId="7E30ED86" w14:textId="77777777" w:rsidR="005722AC" w:rsidRDefault="005722AC">
      <w:pPr>
        <w:rPr>
          <w:rFonts w:eastAsia="PMingLiU"/>
          <w:sz w:val="22"/>
          <w:szCs w:val="22"/>
          <w:lang w:eastAsia="en-US"/>
        </w:rPr>
        <w:sectPr w:rsidR="005722AC">
          <w:pgSz w:w="11909" w:h="16838"/>
          <w:pgMar w:top="1400" w:right="1413" w:bottom="7842" w:left="1416" w:header="720" w:footer="720" w:gutter="0"/>
          <w:cols w:space="720"/>
        </w:sectPr>
      </w:pPr>
    </w:p>
    <w:tbl>
      <w:tblPr>
        <w:tblW w:w="0" w:type="auto"/>
        <w:tblInd w:w="10" w:type="dxa"/>
        <w:tblLayout w:type="fixed"/>
        <w:tblCellMar>
          <w:left w:w="0" w:type="dxa"/>
          <w:right w:w="0" w:type="dxa"/>
        </w:tblCellMar>
        <w:tblLook w:val="04A0" w:firstRow="1" w:lastRow="0" w:firstColumn="1" w:lastColumn="0" w:noHBand="0" w:noVBand="1"/>
      </w:tblPr>
      <w:tblGrid>
        <w:gridCol w:w="2035"/>
        <w:gridCol w:w="1229"/>
        <w:gridCol w:w="2520"/>
        <w:gridCol w:w="1334"/>
        <w:gridCol w:w="975"/>
        <w:gridCol w:w="1238"/>
      </w:tblGrid>
      <w:tr w:rsidR="005722AC" w14:paraId="7C2655AD" w14:textId="77777777">
        <w:trPr>
          <w:trHeight w:hRule="exact" w:val="451"/>
        </w:trPr>
        <w:tc>
          <w:tcPr>
            <w:tcW w:w="2035" w:type="dxa"/>
            <w:tcBorders>
              <w:top w:val="single" w:sz="4" w:space="0" w:color="000000"/>
              <w:left w:val="single" w:sz="4" w:space="0" w:color="000000"/>
              <w:bottom w:val="single" w:sz="4" w:space="0" w:color="000000"/>
              <w:right w:val="single" w:sz="4" w:space="0" w:color="000000"/>
            </w:tcBorders>
            <w:shd w:val="clear" w:color="FFC000" w:fill="FFC000"/>
          </w:tcPr>
          <w:p w14:paraId="36153899" w14:textId="77777777" w:rsidR="005722AC" w:rsidRDefault="00F00574">
            <w:pPr>
              <w:spacing w:after="148" w:line="274"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SEMESTRE</w:t>
            </w:r>
          </w:p>
        </w:tc>
        <w:tc>
          <w:tcPr>
            <w:tcW w:w="3749" w:type="dxa"/>
            <w:gridSpan w:val="2"/>
            <w:tcBorders>
              <w:top w:val="single" w:sz="4" w:space="0" w:color="000000"/>
              <w:left w:val="single" w:sz="4" w:space="0" w:color="000000"/>
              <w:bottom w:val="single" w:sz="4" w:space="0" w:color="000000"/>
              <w:right w:val="single" w:sz="4" w:space="0" w:color="000000"/>
            </w:tcBorders>
            <w:shd w:val="clear" w:color="FFC000" w:fill="FFC000"/>
          </w:tcPr>
          <w:p w14:paraId="672921D1" w14:textId="77777777" w:rsidR="005722AC" w:rsidRDefault="00F00574">
            <w:pPr>
              <w:spacing w:after="148" w:line="274" w:lineRule="exact"/>
              <w:jc w:val="center"/>
              <w:textAlignment w:val="baseline"/>
              <w:rPr>
                <w:rFonts w:eastAsia="Times New Roman"/>
                <w:b/>
                <w:color w:val="000000"/>
                <w:szCs w:val="22"/>
                <w:lang w:eastAsia="en-US"/>
              </w:rPr>
            </w:pPr>
            <w:r>
              <w:rPr>
                <w:rFonts w:eastAsia="Times New Roman"/>
                <w:b/>
                <w:color w:val="000000"/>
                <w:szCs w:val="22"/>
                <w:lang w:eastAsia="en-US"/>
              </w:rPr>
              <w:t>Intitulé de la matière</w:t>
            </w:r>
          </w:p>
        </w:tc>
        <w:tc>
          <w:tcPr>
            <w:tcW w:w="1334" w:type="dxa"/>
            <w:tcBorders>
              <w:top w:val="single" w:sz="4" w:space="0" w:color="000000"/>
              <w:left w:val="single" w:sz="4" w:space="0" w:color="000000"/>
              <w:bottom w:val="single" w:sz="4" w:space="0" w:color="000000"/>
              <w:right w:val="single" w:sz="4" w:space="0" w:color="000000"/>
            </w:tcBorders>
            <w:shd w:val="clear" w:color="FFC000" w:fill="FFC000"/>
          </w:tcPr>
          <w:p w14:paraId="30033FC5" w14:textId="77777777" w:rsidR="005722AC" w:rsidRDefault="00F00574">
            <w:pPr>
              <w:spacing w:after="148" w:line="274" w:lineRule="exact"/>
              <w:jc w:val="center"/>
              <w:textAlignment w:val="baseline"/>
              <w:rPr>
                <w:rFonts w:eastAsia="Times New Roman"/>
                <w:b/>
                <w:color w:val="000000"/>
                <w:szCs w:val="22"/>
                <w:lang w:eastAsia="en-US"/>
              </w:rPr>
            </w:pPr>
            <w:r>
              <w:rPr>
                <w:rFonts w:eastAsia="Times New Roman"/>
                <w:b/>
                <w:color w:val="000000"/>
                <w:szCs w:val="22"/>
                <w:lang w:eastAsia="en-US"/>
              </w:rPr>
              <w:t>Coefficient</w:t>
            </w:r>
          </w:p>
        </w:tc>
        <w:tc>
          <w:tcPr>
            <w:tcW w:w="975" w:type="dxa"/>
            <w:tcBorders>
              <w:top w:val="single" w:sz="4" w:space="0" w:color="000000"/>
              <w:left w:val="single" w:sz="4" w:space="0" w:color="000000"/>
              <w:bottom w:val="single" w:sz="4" w:space="0" w:color="000000"/>
              <w:right w:val="single" w:sz="4" w:space="0" w:color="000000"/>
            </w:tcBorders>
            <w:shd w:val="clear" w:color="FFC000" w:fill="FFC000"/>
          </w:tcPr>
          <w:p w14:paraId="07B2312D" w14:textId="77777777" w:rsidR="005722AC" w:rsidRDefault="00F00574">
            <w:pPr>
              <w:spacing w:after="148" w:line="274"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Crédits</w:t>
            </w:r>
          </w:p>
        </w:tc>
        <w:tc>
          <w:tcPr>
            <w:tcW w:w="1238" w:type="dxa"/>
            <w:tcBorders>
              <w:top w:val="single" w:sz="4" w:space="0" w:color="000000"/>
              <w:left w:val="single" w:sz="4" w:space="0" w:color="000000"/>
              <w:bottom w:val="single" w:sz="4" w:space="0" w:color="000000"/>
              <w:right w:val="single" w:sz="4" w:space="0" w:color="000000"/>
            </w:tcBorders>
            <w:shd w:val="clear" w:color="FFC000" w:fill="FFC000"/>
          </w:tcPr>
          <w:p w14:paraId="5A153F32" w14:textId="77777777" w:rsidR="005722AC" w:rsidRDefault="00F00574">
            <w:pPr>
              <w:spacing w:after="148" w:line="274"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Code</w:t>
            </w:r>
          </w:p>
        </w:tc>
      </w:tr>
      <w:tr w:rsidR="005722AC" w14:paraId="61AE54D9" w14:textId="77777777">
        <w:trPr>
          <w:trHeight w:hRule="exact" w:val="835"/>
        </w:trPr>
        <w:tc>
          <w:tcPr>
            <w:tcW w:w="2035" w:type="dxa"/>
            <w:tcBorders>
              <w:top w:val="single" w:sz="4" w:space="0" w:color="000000"/>
              <w:left w:val="single" w:sz="4" w:space="0" w:color="000000"/>
              <w:bottom w:val="single" w:sz="4" w:space="0" w:color="000000"/>
              <w:right w:val="single" w:sz="4" w:space="0" w:color="000000"/>
            </w:tcBorders>
          </w:tcPr>
          <w:p w14:paraId="65B1B8FE" w14:textId="77777777" w:rsidR="005722AC" w:rsidRDefault="00F00574">
            <w:pPr>
              <w:spacing w:before="187" w:after="343" w:line="295" w:lineRule="exact"/>
              <w:jc w:val="center"/>
              <w:textAlignment w:val="baseline"/>
              <w:rPr>
                <w:rFonts w:eastAsia="Times New Roman"/>
                <w:color w:val="000000"/>
                <w:spacing w:val="-13"/>
                <w:szCs w:val="22"/>
                <w:lang w:eastAsia="en-US"/>
              </w:rPr>
            </w:pPr>
            <w:r>
              <w:rPr>
                <w:rFonts w:eastAsia="Times New Roman"/>
                <w:color w:val="000000"/>
                <w:spacing w:val="-13"/>
                <w:szCs w:val="22"/>
                <w:lang w:eastAsia="en-US"/>
              </w:rPr>
              <w:t>S1</w:t>
            </w:r>
          </w:p>
        </w:tc>
        <w:tc>
          <w:tcPr>
            <w:tcW w:w="3749" w:type="dxa"/>
            <w:gridSpan w:val="2"/>
            <w:tcBorders>
              <w:top w:val="single" w:sz="4" w:space="0" w:color="000000"/>
              <w:left w:val="single" w:sz="4" w:space="0" w:color="000000"/>
              <w:bottom w:val="single" w:sz="4" w:space="0" w:color="000000"/>
              <w:right w:val="single" w:sz="4" w:space="0" w:color="000000"/>
            </w:tcBorders>
          </w:tcPr>
          <w:p w14:paraId="6E12DEE2" w14:textId="77777777" w:rsidR="005722AC" w:rsidRDefault="00F00574">
            <w:pPr>
              <w:spacing w:after="266" w:line="274" w:lineRule="exact"/>
              <w:jc w:val="center"/>
              <w:textAlignment w:val="baseline"/>
              <w:rPr>
                <w:rFonts w:eastAsia="Times New Roman"/>
                <w:color w:val="000000"/>
                <w:szCs w:val="22"/>
                <w:lang w:eastAsia="en-US"/>
              </w:rPr>
            </w:pPr>
            <w:r>
              <w:rPr>
                <w:rFonts w:eastAsia="Times New Roman"/>
                <w:color w:val="000000"/>
                <w:szCs w:val="22"/>
                <w:lang w:eastAsia="en-US"/>
              </w:rPr>
              <w:t xml:space="preserve">Eléments de chimie </w:t>
            </w:r>
            <w:r>
              <w:rPr>
                <w:rFonts w:eastAsia="Times New Roman"/>
                <w:color w:val="000000"/>
                <w:szCs w:val="22"/>
                <w:lang w:eastAsia="en-US"/>
              </w:rPr>
              <w:br/>
              <w:t>(Structure de la matière)</w:t>
            </w:r>
          </w:p>
        </w:tc>
        <w:tc>
          <w:tcPr>
            <w:tcW w:w="1334" w:type="dxa"/>
            <w:tcBorders>
              <w:top w:val="single" w:sz="4" w:space="0" w:color="000000"/>
              <w:left w:val="single" w:sz="4" w:space="0" w:color="000000"/>
              <w:bottom w:val="single" w:sz="4" w:space="0" w:color="000000"/>
              <w:right w:val="single" w:sz="4" w:space="0" w:color="000000"/>
            </w:tcBorders>
          </w:tcPr>
          <w:p w14:paraId="64FD728B" w14:textId="77777777" w:rsidR="005722AC" w:rsidRDefault="00F00574">
            <w:pPr>
              <w:spacing w:before="187" w:after="343" w:line="295" w:lineRule="exact"/>
              <w:jc w:val="center"/>
              <w:textAlignment w:val="baseline"/>
              <w:rPr>
                <w:rFonts w:eastAsia="Times New Roman"/>
                <w:color w:val="000000"/>
                <w:szCs w:val="22"/>
                <w:lang w:eastAsia="en-US"/>
              </w:rPr>
            </w:pPr>
            <w:r>
              <w:rPr>
                <w:rFonts w:eastAsia="Times New Roman"/>
                <w:color w:val="000000"/>
                <w:szCs w:val="22"/>
                <w:lang w:eastAsia="en-US"/>
              </w:rPr>
              <w:t>4</w:t>
            </w:r>
          </w:p>
        </w:tc>
        <w:tc>
          <w:tcPr>
            <w:tcW w:w="975" w:type="dxa"/>
            <w:tcBorders>
              <w:top w:val="single" w:sz="4" w:space="0" w:color="000000"/>
              <w:left w:val="single" w:sz="4" w:space="0" w:color="000000"/>
              <w:bottom w:val="single" w:sz="4" w:space="0" w:color="000000"/>
              <w:right w:val="single" w:sz="4" w:space="0" w:color="000000"/>
            </w:tcBorders>
          </w:tcPr>
          <w:p w14:paraId="6A2034CE" w14:textId="77777777" w:rsidR="005722AC" w:rsidRDefault="00F00574">
            <w:pPr>
              <w:spacing w:before="187" w:after="343" w:line="295" w:lineRule="exact"/>
              <w:jc w:val="center"/>
              <w:textAlignment w:val="baseline"/>
              <w:rPr>
                <w:rFonts w:eastAsia="Times New Roman"/>
                <w:color w:val="000000"/>
                <w:szCs w:val="22"/>
                <w:lang w:eastAsia="en-US"/>
              </w:rPr>
            </w:pPr>
            <w:r>
              <w:rPr>
                <w:rFonts w:eastAsia="Times New Roman"/>
                <w:color w:val="000000"/>
                <w:szCs w:val="22"/>
                <w:lang w:eastAsia="en-US"/>
              </w:rPr>
              <w:t>7</w:t>
            </w:r>
          </w:p>
        </w:tc>
        <w:tc>
          <w:tcPr>
            <w:tcW w:w="1238" w:type="dxa"/>
            <w:tcBorders>
              <w:top w:val="single" w:sz="4" w:space="0" w:color="000000"/>
              <w:left w:val="single" w:sz="4" w:space="0" w:color="000000"/>
              <w:bottom w:val="single" w:sz="4" w:space="0" w:color="000000"/>
              <w:right w:val="single" w:sz="4" w:space="0" w:color="000000"/>
            </w:tcBorders>
          </w:tcPr>
          <w:p w14:paraId="7096BBC4" w14:textId="77777777" w:rsidR="005722AC" w:rsidRDefault="00F00574">
            <w:pPr>
              <w:spacing w:before="187" w:after="343" w:line="295" w:lineRule="exact"/>
              <w:jc w:val="center"/>
              <w:textAlignment w:val="baseline"/>
              <w:rPr>
                <w:rFonts w:eastAsia="Times New Roman"/>
                <w:color w:val="000000"/>
                <w:szCs w:val="22"/>
                <w:lang w:eastAsia="en-US"/>
              </w:rPr>
            </w:pPr>
            <w:r>
              <w:rPr>
                <w:rFonts w:eastAsia="Times New Roman"/>
                <w:color w:val="000000"/>
                <w:szCs w:val="22"/>
                <w:lang w:eastAsia="en-US"/>
              </w:rPr>
              <w:t>IST.1.3</w:t>
            </w:r>
          </w:p>
        </w:tc>
      </w:tr>
      <w:tr w:rsidR="005722AC" w14:paraId="58FA3CC2" w14:textId="77777777">
        <w:trPr>
          <w:trHeight w:hRule="exact" w:val="447"/>
        </w:trPr>
        <w:tc>
          <w:tcPr>
            <w:tcW w:w="2035" w:type="dxa"/>
            <w:tcBorders>
              <w:top w:val="single" w:sz="4" w:space="0" w:color="000000"/>
              <w:left w:val="single" w:sz="4" w:space="0" w:color="000000"/>
              <w:bottom w:val="single" w:sz="4" w:space="0" w:color="000000"/>
              <w:right w:val="single" w:sz="4" w:space="0" w:color="000000"/>
            </w:tcBorders>
            <w:shd w:val="clear" w:color="FFC000" w:fill="FFC000"/>
          </w:tcPr>
          <w:p w14:paraId="77F9F267" w14:textId="77777777" w:rsidR="005722AC" w:rsidRDefault="00F00574">
            <w:pPr>
              <w:spacing w:after="143" w:line="274"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VHH</w:t>
            </w:r>
          </w:p>
        </w:tc>
        <w:tc>
          <w:tcPr>
            <w:tcW w:w="1229" w:type="dxa"/>
            <w:tcBorders>
              <w:top w:val="single" w:sz="4" w:space="0" w:color="000000"/>
              <w:left w:val="single" w:sz="4" w:space="0" w:color="000000"/>
              <w:bottom w:val="single" w:sz="4" w:space="0" w:color="000000"/>
              <w:right w:val="single" w:sz="4" w:space="0" w:color="000000"/>
            </w:tcBorders>
            <w:shd w:val="clear" w:color="FFC000" w:fill="FFC000"/>
          </w:tcPr>
          <w:p w14:paraId="4AD556FF" w14:textId="77777777" w:rsidR="005722AC" w:rsidRDefault="00F00574">
            <w:pPr>
              <w:spacing w:after="143" w:line="274"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Cours</w:t>
            </w:r>
          </w:p>
        </w:tc>
        <w:tc>
          <w:tcPr>
            <w:tcW w:w="2520" w:type="dxa"/>
            <w:tcBorders>
              <w:top w:val="single" w:sz="4" w:space="0" w:color="000000"/>
              <w:left w:val="single" w:sz="4" w:space="0" w:color="000000"/>
              <w:bottom w:val="single" w:sz="4" w:space="0" w:color="000000"/>
              <w:right w:val="single" w:sz="4" w:space="0" w:color="000000"/>
            </w:tcBorders>
            <w:shd w:val="clear" w:color="FFC000" w:fill="FFC000"/>
          </w:tcPr>
          <w:p w14:paraId="75775EF5" w14:textId="77777777" w:rsidR="005722AC" w:rsidRDefault="00F00574">
            <w:pPr>
              <w:spacing w:after="143" w:line="274" w:lineRule="exact"/>
              <w:jc w:val="center"/>
              <w:textAlignment w:val="baseline"/>
              <w:rPr>
                <w:rFonts w:eastAsia="Times New Roman"/>
                <w:b/>
                <w:color w:val="000000"/>
                <w:szCs w:val="22"/>
                <w:lang w:eastAsia="en-US"/>
              </w:rPr>
            </w:pPr>
            <w:r>
              <w:rPr>
                <w:rFonts w:eastAsia="Times New Roman"/>
                <w:b/>
                <w:color w:val="000000"/>
                <w:szCs w:val="22"/>
                <w:lang w:eastAsia="en-US"/>
              </w:rPr>
              <w:t>Travaux dirigés</w:t>
            </w:r>
          </w:p>
        </w:tc>
        <w:tc>
          <w:tcPr>
            <w:tcW w:w="3547" w:type="dxa"/>
            <w:gridSpan w:val="3"/>
            <w:tcBorders>
              <w:top w:val="single" w:sz="4" w:space="0" w:color="000000"/>
              <w:left w:val="single" w:sz="4" w:space="0" w:color="000000"/>
              <w:bottom w:val="single" w:sz="4" w:space="0" w:color="000000"/>
              <w:right w:val="single" w:sz="4" w:space="0" w:color="000000"/>
            </w:tcBorders>
            <w:shd w:val="clear" w:color="FFC000" w:fill="FFC000"/>
          </w:tcPr>
          <w:p w14:paraId="7F82D389" w14:textId="77777777" w:rsidR="005722AC" w:rsidRDefault="00F00574">
            <w:pPr>
              <w:spacing w:after="143" w:line="274" w:lineRule="exact"/>
              <w:jc w:val="center"/>
              <w:textAlignment w:val="baseline"/>
              <w:rPr>
                <w:rFonts w:eastAsia="Times New Roman"/>
                <w:b/>
                <w:color w:val="000000"/>
                <w:szCs w:val="22"/>
                <w:lang w:eastAsia="en-US"/>
              </w:rPr>
            </w:pPr>
            <w:r>
              <w:rPr>
                <w:rFonts w:eastAsia="Times New Roman"/>
                <w:b/>
                <w:color w:val="000000"/>
                <w:szCs w:val="22"/>
                <w:lang w:eastAsia="en-US"/>
              </w:rPr>
              <w:t>Travaux Pratiques</w:t>
            </w:r>
          </w:p>
        </w:tc>
      </w:tr>
      <w:tr w:rsidR="005722AC" w14:paraId="2DD73BAE" w14:textId="77777777">
        <w:trPr>
          <w:trHeight w:hRule="exact" w:val="451"/>
        </w:trPr>
        <w:tc>
          <w:tcPr>
            <w:tcW w:w="2035" w:type="dxa"/>
            <w:tcBorders>
              <w:top w:val="single" w:sz="4" w:space="0" w:color="000000"/>
              <w:left w:val="single" w:sz="4" w:space="0" w:color="000000"/>
              <w:bottom w:val="single" w:sz="4" w:space="0" w:color="000000"/>
              <w:right w:val="single" w:sz="4" w:space="0" w:color="000000"/>
            </w:tcBorders>
          </w:tcPr>
          <w:p w14:paraId="12F9C069" w14:textId="77777777" w:rsidR="005722AC" w:rsidRDefault="00F00574">
            <w:pPr>
              <w:spacing w:after="166" w:line="285" w:lineRule="exact"/>
              <w:jc w:val="center"/>
              <w:textAlignment w:val="baseline"/>
              <w:rPr>
                <w:rFonts w:eastAsia="Times New Roman"/>
                <w:color w:val="000000"/>
                <w:spacing w:val="-2"/>
                <w:szCs w:val="22"/>
                <w:lang w:eastAsia="en-US"/>
              </w:rPr>
            </w:pPr>
            <w:r>
              <w:rPr>
                <w:rFonts w:eastAsia="Times New Roman"/>
                <w:color w:val="000000"/>
                <w:spacing w:val="-2"/>
                <w:szCs w:val="22"/>
                <w:lang w:eastAsia="en-US"/>
              </w:rPr>
              <w:t>90h00</w:t>
            </w:r>
          </w:p>
        </w:tc>
        <w:tc>
          <w:tcPr>
            <w:tcW w:w="1229" w:type="dxa"/>
            <w:tcBorders>
              <w:top w:val="single" w:sz="4" w:space="0" w:color="000000"/>
              <w:left w:val="single" w:sz="4" w:space="0" w:color="000000"/>
              <w:bottom w:val="single" w:sz="4" w:space="0" w:color="000000"/>
              <w:right w:val="single" w:sz="4" w:space="0" w:color="000000"/>
            </w:tcBorders>
          </w:tcPr>
          <w:p w14:paraId="12573F22" w14:textId="77777777" w:rsidR="005722AC" w:rsidRDefault="00F00574">
            <w:pPr>
              <w:spacing w:after="166" w:line="285" w:lineRule="exact"/>
              <w:jc w:val="center"/>
              <w:textAlignment w:val="baseline"/>
              <w:rPr>
                <w:rFonts w:eastAsia="Times New Roman"/>
                <w:color w:val="000000"/>
                <w:spacing w:val="-5"/>
                <w:szCs w:val="22"/>
                <w:lang w:eastAsia="en-US"/>
              </w:rPr>
            </w:pPr>
            <w:r>
              <w:rPr>
                <w:rFonts w:eastAsia="Times New Roman"/>
                <w:color w:val="000000"/>
                <w:spacing w:val="-5"/>
                <w:szCs w:val="22"/>
                <w:lang w:eastAsia="en-US"/>
              </w:rPr>
              <w:t>1h30</w:t>
            </w:r>
          </w:p>
        </w:tc>
        <w:tc>
          <w:tcPr>
            <w:tcW w:w="2520" w:type="dxa"/>
            <w:tcBorders>
              <w:top w:val="single" w:sz="4" w:space="0" w:color="000000"/>
              <w:left w:val="single" w:sz="4" w:space="0" w:color="000000"/>
              <w:bottom w:val="single" w:sz="4" w:space="0" w:color="000000"/>
              <w:right w:val="single" w:sz="4" w:space="0" w:color="000000"/>
            </w:tcBorders>
          </w:tcPr>
          <w:p w14:paraId="381DBDAA" w14:textId="77777777" w:rsidR="005722AC" w:rsidRDefault="00F00574">
            <w:pPr>
              <w:spacing w:after="166" w:line="285" w:lineRule="exact"/>
              <w:jc w:val="center"/>
              <w:textAlignment w:val="baseline"/>
              <w:rPr>
                <w:rFonts w:eastAsia="Times New Roman"/>
                <w:color w:val="000000"/>
                <w:spacing w:val="-2"/>
                <w:szCs w:val="22"/>
                <w:lang w:eastAsia="en-US"/>
              </w:rPr>
            </w:pPr>
            <w:r>
              <w:rPr>
                <w:rFonts w:eastAsia="Times New Roman"/>
                <w:color w:val="000000"/>
                <w:spacing w:val="-2"/>
                <w:szCs w:val="22"/>
                <w:lang w:eastAsia="en-US"/>
              </w:rPr>
              <w:t>3h00</w:t>
            </w:r>
          </w:p>
        </w:tc>
        <w:tc>
          <w:tcPr>
            <w:tcW w:w="3547" w:type="dxa"/>
            <w:gridSpan w:val="3"/>
            <w:tcBorders>
              <w:top w:val="single" w:sz="4" w:space="0" w:color="000000"/>
              <w:left w:val="single" w:sz="4" w:space="0" w:color="000000"/>
              <w:bottom w:val="single" w:sz="4" w:space="0" w:color="000000"/>
              <w:right w:val="single" w:sz="4" w:space="0" w:color="000000"/>
            </w:tcBorders>
          </w:tcPr>
          <w:p w14:paraId="6801F314" w14:textId="77777777" w:rsidR="005722AC" w:rsidRDefault="00F00574">
            <w:pPr>
              <w:spacing w:after="166" w:line="285" w:lineRule="exact"/>
              <w:jc w:val="center"/>
              <w:textAlignment w:val="baseline"/>
              <w:rPr>
                <w:rFonts w:eastAsia="Times New Roman"/>
                <w:color w:val="000000"/>
                <w:spacing w:val="-5"/>
                <w:szCs w:val="22"/>
                <w:lang w:eastAsia="en-US"/>
              </w:rPr>
            </w:pPr>
            <w:r>
              <w:rPr>
                <w:rFonts w:eastAsia="Times New Roman"/>
                <w:color w:val="000000"/>
                <w:spacing w:val="-5"/>
                <w:szCs w:val="22"/>
                <w:lang w:eastAsia="en-US"/>
              </w:rPr>
              <w:t>1h30</w:t>
            </w:r>
          </w:p>
        </w:tc>
      </w:tr>
    </w:tbl>
    <w:p w14:paraId="35194DE4" w14:textId="77777777" w:rsidR="005722AC" w:rsidRDefault="005722AC">
      <w:pPr>
        <w:spacing w:after="441" w:line="20" w:lineRule="exact"/>
        <w:rPr>
          <w:rFonts w:eastAsia="PMingLiU"/>
          <w:sz w:val="22"/>
          <w:szCs w:val="22"/>
          <w:lang w:val="en-US" w:eastAsia="en-US"/>
        </w:rPr>
      </w:pPr>
    </w:p>
    <w:p w14:paraId="26CDE8D7" w14:textId="77777777" w:rsidR="005722AC" w:rsidRDefault="00F00574">
      <w:pPr>
        <w:pBdr>
          <w:top w:val="single" w:sz="4" w:space="0" w:color="000000"/>
          <w:left w:val="single" w:sz="4" w:space="3" w:color="000000"/>
          <w:bottom w:val="single" w:sz="4" w:space="8" w:color="000000"/>
          <w:right w:val="single" w:sz="4" w:space="0" w:color="000000"/>
        </w:pBdr>
        <w:tabs>
          <w:tab w:val="left" w:pos="1800"/>
        </w:tabs>
        <w:spacing w:after="456" w:line="274" w:lineRule="exact"/>
        <w:textAlignment w:val="baseline"/>
        <w:rPr>
          <w:rFonts w:eastAsia="Times New Roman"/>
          <w:b/>
          <w:color w:val="000000"/>
          <w:szCs w:val="22"/>
          <w:lang w:eastAsia="en-US"/>
        </w:rPr>
      </w:pPr>
      <w:r>
        <w:rPr>
          <w:rFonts w:eastAsia="Times New Roman"/>
          <w:b/>
          <w:color w:val="000000"/>
          <w:szCs w:val="22"/>
          <w:lang w:eastAsia="en-US"/>
        </w:rPr>
        <w:t>Pré requis :</w:t>
      </w:r>
      <w:r>
        <w:rPr>
          <w:rFonts w:eastAsia="Times New Roman"/>
          <w:b/>
          <w:color w:val="000000"/>
          <w:szCs w:val="22"/>
          <w:lang w:eastAsia="en-US"/>
        </w:rPr>
        <w:tab/>
        <w:t>Néant</w:t>
      </w:r>
    </w:p>
    <w:tbl>
      <w:tblPr>
        <w:tblW w:w="0" w:type="auto"/>
        <w:tblInd w:w="6" w:type="dxa"/>
        <w:tblLayout w:type="fixed"/>
        <w:tblCellMar>
          <w:left w:w="0" w:type="dxa"/>
          <w:right w:w="0" w:type="dxa"/>
        </w:tblCellMar>
        <w:tblLook w:val="04A0" w:firstRow="1" w:lastRow="0" w:firstColumn="1" w:lastColumn="0" w:noHBand="0" w:noVBand="1"/>
      </w:tblPr>
      <w:tblGrid>
        <w:gridCol w:w="9323"/>
      </w:tblGrid>
      <w:tr w:rsidR="005722AC" w14:paraId="0972AF93" w14:textId="77777777">
        <w:trPr>
          <w:trHeight w:hRule="exact" w:val="1805"/>
        </w:trPr>
        <w:tc>
          <w:tcPr>
            <w:tcW w:w="9323" w:type="dxa"/>
            <w:tcBorders>
              <w:top w:val="single" w:sz="4" w:space="0" w:color="000000"/>
              <w:left w:val="single" w:sz="4" w:space="0" w:color="000000"/>
              <w:bottom w:val="single" w:sz="4" w:space="0" w:color="000000"/>
              <w:right w:val="single" w:sz="4" w:space="0" w:color="000000"/>
            </w:tcBorders>
          </w:tcPr>
          <w:p w14:paraId="446A3EBF" w14:textId="77777777" w:rsidR="005722AC" w:rsidRDefault="00F00574">
            <w:pPr>
              <w:spacing w:before="5" w:line="273"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Objectifs : </w:t>
            </w:r>
          </w:p>
          <w:p w14:paraId="3AF5F988" w14:textId="77777777" w:rsidR="005722AC" w:rsidRDefault="00F00574">
            <w:pPr>
              <w:spacing w:before="166" w:after="176" w:line="295" w:lineRule="exact"/>
              <w:ind w:right="72"/>
              <w:jc w:val="both"/>
              <w:textAlignment w:val="baseline"/>
              <w:rPr>
                <w:rFonts w:eastAsia="Times New Roman"/>
                <w:color w:val="000000"/>
                <w:szCs w:val="22"/>
                <w:lang w:eastAsia="en-US"/>
              </w:rPr>
            </w:pPr>
            <w:r>
              <w:rPr>
                <w:rFonts w:eastAsia="Times New Roman"/>
                <w:color w:val="000000"/>
                <w:szCs w:val="22"/>
                <w:lang w:eastAsia="en-US"/>
              </w:rPr>
              <w:t>L’enseignement de cette matière permet à l’étudiant l’acquisition des formalismes de base en chimie notamment au sein de la matière décrivant l'atome et la liaison chimique, les éléments chimiques et le tableau périodique avec la quantification énergétique. Rendre les étudiants plus aptes à résoudre des problèmes de chimie</w:t>
            </w:r>
          </w:p>
        </w:tc>
      </w:tr>
    </w:tbl>
    <w:p w14:paraId="0FC653BA" w14:textId="77777777" w:rsidR="005722AC" w:rsidRDefault="00F00574">
      <w:pPr>
        <w:spacing w:before="461" w:line="273"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Contenu de la matière </w:t>
      </w:r>
    </w:p>
    <w:p w14:paraId="4686B853" w14:textId="77777777" w:rsidR="005722AC" w:rsidRDefault="00F00574">
      <w:pPr>
        <w:spacing w:before="183" w:line="274" w:lineRule="exact"/>
        <w:textAlignment w:val="baseline"/>
        <w:rPr>
          <w:rFonts w:eastAsia="Times New Roman"/>
          <w:b/>
          <w:color w:val="000000"/>
          <w:szCs w:val="22"/>
          <w:lang w:eastAsia="en-US"/>
        </w:rPr>
      </w:pPr>
      <w:r>
        <w:rPr>
          <w:rFonts w:eastAsia="Times New Roman"/>
          <w:b/>
          <w:color w:val="000000"/>
          <w:szCs w:val="22"/>
          <w:lang w:eastAsia="en-US"/>
        </w:rPr>
        <w:t>Chapitre 1 : Notions fondamentales</w:t>
      </w:r>
    </w:p>
    <w:p w14:paraId="395A1302" w14:textId="77777777" w:rsidR="005722AC" w:rsidRDefault="00F00574">
      <w:pPr>
        <w:spacing w:before="173" w:line="295" w:lineRule="exact"/>
        <w:ind w:right="72"/>
        <w:jc w:val="both"/>
        <w:textAlignment w:val="baseline"/>
        <w:rPr>
          <w:rFonts w:eastAsia="Times New Roman"/>
          <w:color w:val="000000"/>
          <w:szCs w:val="22"/>
          <w:lang w:eastAsia="en-US"/>
        </w:rPr>
      </w:pPr>
      <w:r>
        <w:rPr>
          <w:rFonts w:eastAsia="Times New Roman"/>
          <w:color w:val="000000"/>
          <w:szCs w:val="22"/>
          <w:lang w:eastAsia="en-US"/>
        </w:rPr>
        <w:t>Etats et caractéristiques macroscopiques des états de la matière, changements d’états de la matière, notions d’atome, molécule, mole et nombre d’Avogadro, unité de masse atomique, masse molaire atomique et moléculaire, volume molaire, Loi pondérale : Conservation de la masse (Lavoisier), réaction chimique, Aspect qualitatif de la matière, Aspect quantitatif de la matière.</w:t>
      </w:r>
    </w:p>
    <w:p w14:paraId="4F97F8CF" w14:textId="77777777" w:rsidR="005722AC" w:rsidRDefault="00F00574">
      <w:pPr>
        <w:spacing w:before="186" w:line="274" w:lineRule="exact"/>
        <w:textAlignment w:val="baseline"/>
        <w:rPr>
          <w:rFonts w:eastAsia="Times New Roman"/>
          <w:b/>
          <w:color w:val="000000"/>
          <w:szCs w:val="22"/>
          <w:lang w:eastAsia="en-US"/>
        </w:rPr>
      </w:pPr>
      <w:r>
        <w:rPr>
          <w:rFonts w:eastAsia="Times New Roman"/>
          <w:b/>
          <w:color w:val="000000"/>
          <w:szCs w:val="22"/>
          <w:lang w:eastAsia="en-US"/>
        </w:rPr>
        <w:t>Chapitre 2 : Principaux constituants de la matière</w:t>
      </w:r>
    </w:p>
    <w:p w14:paraId="1431092D" w14:textId="77777777" w:rsidR="005722AC" w:rsidRDefault="00F00574">
      <w:pPr>
        <w:spacing w:before="180" w:line="295" w:lineRule="exact"/>
        <w:ind w:right="72"/>
        <w:jc w:val="both"/>
        <w:textAlignment w:val="baseline"/>
        <w:rPr>
          <w:rFonts w:eastAsia="Times New Roman"/>
          <w:color w:val="000000"/>
          <w:spacing w:val="2"/>
          <w:szCs w:val="22"/>
          <w:lang w:eastAsia="en-US"/>
        </w:rPr>
      </w:pPr>
      <w:r>
        <w:rPr>
          <w:rFonts w:eastAsia="Times New Roman"/>
          <w:color w:val="000000"/>
          <w:spacing w:val="2"/>
          <w:szCs w:val="22"/>
          <w:lang w:eastAsia="en-US"/>
        </w:rPr>
        <w:t>Introduction : Expérience de Faraday : relation entre la matière et l’électricité</w:t>
      </w:r>
      <w:r>
        <w:rPr>
          <w:rFonts w:eastAsia="Times New Roman"/>
          <w:b/>
          <w:color w:val="000000"/>
          <w:spacing w:val="2"/>
          <w:szCs w:val="22"/>
          <w:lang w:eastAsia="en-US"/>
        </w:rPr>
        <w:t xml:space="preserve">, </w:t>
      </w:r>
      <w:r>
        <w:rPr>
          <w:rFonts w:eastAsia="Times New Roman"/>
          <w:color w:val="000000"/>
          <w:spacing w:val="2"/>
          <w:szCs w:val="22"/>
          <w:lang w:eastAsia="en-US"/>
        </w:rPr>
        <w:t>Mise en évidence des constituants de la matière et donc de l’atome et</w:t>
      </w:r>
      <w:r>
        <w:rPr>
          <w:rFonts w:eastAsia="Times New Roman"/>
          <w:b/>
          <w:color w:val="000000"/>
          <w:spacing w:val="2"/>
          <w:szCs w:val="22"/>
          <w:lang w:eastAsia="en-US"/>
        </w:rPr>
        <w:t xml:space="preserve">, </w:t>
      </w:r>
      <w:r>
        <w:rPr>
          <w:rFonts w:eastAsia="Times New Roman"/>
          <w:color w:val="000000"/>
          <w:spacing w:val="2"/>
          <w:szCs w:val="22"/>
          <w:lang w:eastAsia="en-US"/>
        </w:rPr>
        <w:t>quelques propriétés physiques (masse et charge), Modèle planétaire de Rutherford, Présentation et caractéristiques de l’atome (Symbole, numéro atomique Z, numéro de masse A, nombre de proton, neutrons et électron), Isotopie et abondance relative des différents isotopes, Séparation des isotopes et détermination de la masse atomique et de la masse moyenne d’un atome : Spectrométrie de masse : spectrographe de Bainbridge, Energie de liaison et de cohésion des noyaux, Stabilité des noyaux.</w:t>
      </w:r>
    </w:p>
    <w:p w14:paraId="3839AD02" w14:textId="77777777" w:rsidR="005722AC" w:rsidRDefault="00F00574">
      <w:pPr>
        <w:spacing w:before="181" w:line="283" w:lineRule="exact"/>
        <w:textAlignment w:val="baseline"/>
        <w:rPr>
          <w:rFonts w:eastAsia="Times New Roman"/>
          <w:b/>
          <w:color w:val="000000"/>
          <w:szCs w:val="22"/>
          <w:lang w:eastAsia="en-US"/>
        </w:rPr>
      </w:pPr>
      <w:r>
        <w:rPr>
          <w:rFonts w:eastAsia="Times New Roman"/>
          <w:b/>
          <w:color w:val="000000"/>
          <w:szCs w:val="22"/>
          <w:lang w:eastAsia="en-US"/>
        </w:rPr>
        <w:t>Chapitre 3 : Structure électronique de l’atome</w:t>
      </w:r>
    </w:p>
    <w:p w14:paraId="17AEFF45" w14:textId="77777777" w:rsidR="005722AC" w:rsidRDefault="00F00574">
      <w:pPr>
        <w:spacing w:before="163" w:line="295" w:lineRule="exact"/>
        <w:ind w:right="72"/>
        <w:jc w:val="both"/>
        <w:textAlignment w:val="baseline"/>
        <w:rPr>
          <w:rFonts w:eastAsia="Times New Roman"/>
          <w:color w:val="000000"/>
          <w:szCs w:val="22"/>
          <w:lang w:eastAsia="en-US"/>
        </w:rPr>
      </w:pPr>
      <w:r>
        <w:rPr>
          <w:rFonts w:eastAsia="Times New Roman"/>
          <w:color w:val="000000"/>
          <w:szCs w:val="22"/>
          <w:lang w:eastAsia="en-US"/>
        </w:rPr>
        <w:t>Dualité onde-corpuscule, Interaction entre la lumière et la matière, Modèle atomique de Bohr : atome d’hydrogène, L’atome d’hydrogène en mécanique ondulatoire, Atomes poly électroniques en mécanique ondulatoire.</w:t>
      </w:r>
    </w:p>
    <w:p w14:paraId="2F83AFDE" w14:textId="77777777" w:rsidR="005722AC" w:rsidRDefault="00F00574">
      <w:pPr>
        <w:spacing w:before="186" w:line="274" w:lineRule="exact"/>
        <w:textAlignment w:val="baseline"/>
        <w:rPr>
          <w:rFonts w:eastAsia="Times New Roman"/>
          <w:b/>
          <w:color w:val="000000"/>
          <w:szCs w:val="22"/>
          <w:lang w:eastAsia="en-US"/>
        </w:rPr>
      </w:pPr>
      <w:r>
        <w:rPr>
          <w:rFonts w:eastAsia="Times New Roman"/>
          <w:b/>
          <w:color w:val="000000"/>
          <w:szCs w:val="22"/>
          <w:lang w:eastAsia="en-US"/>
        </w:rPr>
        <w:t>Chapitre 4 : Classification périodique des éléments</w:t>
      </w:r>
    </w:p>
    <w:p w14:paraId="69FE9B28" w14:textId="77777777" w:rsidR="005722AC" w:rsidRDefault="00F00574">
      <w:pPr>
        <w:spacing w:before="164" w:line="294" w:lineRule="exact"/>
        <w:ind w:right="72"/>
        <w:jc w:val="both"/>
        <w:textAlignment w:val="baseline"/>
        <w:rPr>
          <w:rFonts w:eastAsia="Times New Roman"/>
          <w:color w:val="000000"/>
          <w:szCs w:val="22"/>
          <w:lang w:eastAsia="en-US"/>
        </w:rPr>
      </w:pPr>
      <w:r>
        <w:rPr>
          <w:rFonts w:eastAsia="Times New Roman"/>
          <w:color w:val="000000"/>
          <w:szCs w:val="22"/>
          <w:lang w:eastAsia="en-US"/>
        </w:rPr>
        <w:t>Classification périodique de D. Mendeleiev, Classification périodique moderne, Evolution et périodicité des propriétés physico-chimiques des éléments, Calcul des rayons (atomique et</w:t>
      </w:r>
    </w:p>
    <w:p w14:paraId="6793409E" w14:textId="77777777" w:rsidR="005722AC" w:rsidRDefault="005722AC">
      <w:pPr>
        <w:rPr>
          <w:rFonts w:eastAsia="PMingLiU"/>
          <w:sz w:val="22"/>
          <w:szCs w:val="22"/>
          <w:lang w:eastAsia="en-US"/>
        </w:rPr>
        <w:sectPr w:rsidR="005722AC">
          <w:pgSz w:w="11909" w:h="16838"/>
          <w:pgMar w:top="1400" w:right="1267" w:bottom="1042" w:left="1291" w:header="720" w:footer="720" w:gutter="0"/>
          <w:cols w:space="720"/>
        </w:sectPr>
      </w:pPr>
    </w:p>
    <w:p w14:paraId="1722ED9B" w14:textId="77777777" w:rsidR="005722AC" w:rsidRDefault="00F00574">
      <w:pPr>
        <w:spacing w:before="15" w:line="298" w:lineRule="exact"/>
        <w:textAlignment w:val="baseline"/>
        <w:rPr>
          <w:rFonts w:eastAsia="Times New Roman"/>
          <w:color w:val="000000"/>
          <w:szCs w:val="22"/>
          <w:lang w:eastAsia="en-US"/>
        </w:rPr>
      </w:pPr>
      <w:r>
        <w:rPr>
          <w:rFonts w:eastAsia="Times New Roman"/>
          <w:color w:val="000000"/>
          <w:szCs w:val="22"/>
          <w:lang w:eastAsia="en-US"/>
        </w:rPr>
        <w:t>ionique), les énergies d’ionisation successives, affinité électronique et l’électronégativité (échelle de Mulliken) par les règles de Slater.</w:t>
      </w:r>
    </w:p>
    <w:p w14:paraId="3201FE9E" w14:textId="77777777" w:rsidR="005722AC" w:rsidRDefault="00F00574">
      <w:pPr>
        <w:spacing w:before="188" w:line="278" w:lineRule="exact"/>
        <w:textAlignment w:val="baseline"/>
        <w:rPr>
          <w:rFonts w:eastAsia="Times New Roman"/>
          <w:b/>
          <w:color w:val="000000"/>
          <w:szCs w:val="22"/>
          <w:lang w:eastAsia="en-US"/>
        </w:rPr>
      </w:pPr>
      <w:r>
        <w:rPr>
          <w:rFonts w:eastAsia="Times New Roman"/>
          <w:b/>
          <w:color w:val="000000"/>
          <w:szCs w:val="22"/>
          <w:lang w:eastAsia="en-US"/>
        </w:rPr>
        <w:t>Chapitre 5 : Liaisons chimiques</w:t>
      </w:r>
    </w:p>
    <w:p w14:paraId="1191CCCB" w14:textId="77777777" w:rsidR="005722AC" w:rsidRDefault="00F00574">
      <w:pPr>
        <w:spacing w:before="152" w:line="298" w:lineRule="exact"/>
        <w:textAlignment w:val="baseline"/>
        <w:rPr>
          <w:rFonts w:eastAsia="Times New Roman"/>
          <w:color w:val="000000"/>
          <w:szCs w:val="22"/>
          <w:lang w:eastAsia="en-US"/>
        </w:rPr>
      </w:pPr>
      <w:r>
        <w:rPr>
          <w:rFonts w:eastAsia="Times New Roman"/>
          <w:color w:val="000000"/>
          <w:szCs w:val="22"/>
          <w:lang w:eastAsia="en-US"/>
        </w:rPr>
        <w:t>La liaison covalente dans la théorie de Lewis, La Liaison covalente polarisée, moment dipolaire et caractère ionique partielle de la liaison, Géométrie des molécules : théorie de Gillespie ou VSEPR, La liaison chimique dans le modèle quantique.</w:t>
      </w:r>
    </w:p>
    <w:p w14:paraId="216A2F9C" w14:textId="77777777" w:rsidR="005722AC" w:rsidRDefault="00F00574">
      <w:pPr>
        <w:spacing w:before="171" w:line="301" w:lineRule="exact"/>
        <w:textAlignment w:val="baseline"/>
        <w:rPr>
          <w:rFonts w:eastAsia="Times New Roman"/>
          <w:b/>
          <w:color w:val="000000"/>
          <w:szCs w:val="22"/>
          <w:lang w:eastAsia="en-US"/>
        </w:rPr>
      </w:pPr>
      <w:r>
        <w:rPr>
          <w:rFonts w:eastAsia="Times New Roman"/>
          <w:b/>
          <w:color w:val="000000"/>
          <w:szCs w:val="22"/>
          <w:lang w:eastAsia="en-US"/>
        </w:rPr>
        <w:t xml:space="preserve">Chapitre 6: Radioactivité </w:t>
      </w:r>
      <w:r>
        <w:rPr>
          <w:rFonts w:eastAsia="Times New Roman"/>
          <w:b/>
          <w:color w:val="000000"/>
          <w:w w:val="75"/>
          <w:sz w:val="28"/>
          <w:szCs w:val="22"/>
          <w:lang w:eastAsia="en-US"/>
        </w:rPr>
        <w:t xml:space="preserve">– </w:t>
      </w:r>
      <w:r>
        <w:rPr>
          <w:rFonts w:eastAsia="Times New Roman"/>
          <w:b/>
          <w:color w:val="000000"/>
          <w:szCs w:val="22"/>
          <w:lang w:eastAsia="en-US"/>
        </w:rPr>
        <w:t>Réactions nucléaires</w:t>
      </w:r>
    </w:p>
    <w:p w14:paraId="01B13F6E" w14:textId="77777777" w:rsidR="005722AC" w:rsidRDefault="00F00574">
      <w:pPr>
        <w:spacing w:before="146" w:line="298" w:lineRule="exact"/>
        <w:textAlignment w:val="baseline"/>
        <w:rPr>
          <w:rFonts w:eastAsia="Times New Roman"/>
          <w:color w:val="000000"/>
          <w:szCs w:val="22"/>
          <w:lang w:eastAsia="en-US"/>
        </w:rPr>
      </w:pPr>
      <w:r>
        <w:rPr>
          <w:rFonts w:eastAsia="Times New Roman"/>
          <w:color w:val="000000"/>
          <w:szCs w:val="22"/>
          <w:lang w:eastAsia="en-US"/>
        </w:rPr>
        <w:t>Radioactivité naturelle (rayonnements α, β et γ), Radioactivité artificielle et les réactions nucléaires, Cinétique de la désintégration radioactive, Applications de la radioactivité.</w:t>
      </w:r>
    </w:p>
    <w:p w14:paraId="07DB0494" w14:textId="77777777" w:rsidR="005722AC" w:rsidRDefault="00F00574">
      <w:pPr>
        <w:spacing w:before="180" w:line="282"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Mode d’évaluation: </w:t>
      </w:r>
    </w:p>
    <w:p w14:paraId="784B5C49" w14:textId="77777777" w:rsidR="005722AC" w:rsidRDefault="00F00574">
      <w:pPr>
        <w:spacing w:before="178" w:line="272" w:lineRule="exact"/>
        <w:textAlignment w:val="baseline"/>
        <w:rPr>
          <w:rFonts w:eastAsia="Times New Roman"/>
          <w:color w:val="000000"/>
          <w:szCs w:val="22"/>
          <w:lang w:eastAsia="en-US"/>
        </w:rPr>
      </w:pPr>
      <w:r>
        <w:rPr>
          <w:rFonts w:eastAsia="Times New Roman"/>
          <w:color w:val="000000"/>
          <w:szCs w:val="22"/>
          <w:lang w:eastAsia="en-US"/>
        </w:rPr>
        <w:t>Interrogation écrite, devoir surveillé, examen final, compte rendu TP,</w:t>
      </w:r>
    </w:p>
    <w:p w14:paraId="7E204807" w14:textId="77777777" w:rsidR="005722AC" w:rsidRDefault="00F00574">
      <w:pPr>
        <w:spacing w:before="650" w:line="278" w:lineRule="exact"/>
        <w:textAlignment w:val="baseline"/>
        <w:rPr>
          <w:rFonts w:eastAsia="Times New Roman"/>
          <w:b/>
          <w:color w:val="000000"/>
          <w:szCs w:val="22"/>
          <w:lang w:eastAsia="en-US"/>
        </w:rPr>
      </w:pPr>
      <w:r>
        <w:rPr>
          <w:rFonts w:eastAsia="Times New Roman"/>
          <w:b/>
          <w:color w:val="000000"/>
          <w:szCs w:val="22"/>
          <w:lang w:eastAsia="en-US"/>
        </w:rPr>
        <w:t>Références bibliographiques</w:t>
      </w:r>
    </w:p>
    <w:p w14:paraId="37783EA3" w14:textId="77777777" w:rsidR="005722AC" w:rsidRDefault="00F00574">
      <w:pPr>
        <w:numPr>
          <w:ilvl w:val="0"/>
          <w:numId w:val="14"/>
        </w:numPr>
        <w:spacing w:before="178" w:line="272" w:lineRule="exact"/>
        <w:ind w:left="0"/>
        <w:textAlignment w:val="baseline"/>
        <w:rPr>
          <w:rFonts w:eastAsia="Times New Roman"/>
          <w:color w:val="000000"/>
          <w:spacing w:val="-2"/>
          <w:szCs w:val="22"/>
          <w:lang w:eastAsia="en-US"/>
        </w:rPr>
      </w:pPr>
      <w:r>
        <w:rPr>
          <w:rFonts w:eastAsia="Times New Roman"/>
          <w:color w:val="000000"/>
          <w:spacing w:val="-2"/>
          <w:szCs w:val="22"/>
          <w:lang w:eastAsia="en-US"/>
        </w:rPr>
        <w:t>Ouahes, Devallez, Chimie Générale, OPU.</w:t>
      </w:r>
    </w:p>
    <w:p w14:paraId="1B07C411" w14:textId="77777777" w:rsidR="005722AC" w:rsidRDefault="00F00574">
      <w:pPr>
        <w:numPr>
          <w:ilvl w:val="0"/>
          <w:numId w:val="14"/>
        </w:numPr>
        <w:spacing w:before="44" w:line="272" w:lineRule="exact"/>
        <w:ind w:left="0"/>
        <w:textAlignment w:val="baseline"/>
        <w:rPr>
          <w:rFonts w:eastAsia="Times New Roman"/>
          <w:color w:val="000000"/>
          <w:spacing w:val="-1"/>
          <w:szCs w:val="22"/>
          <w:lang w:eastAsia="en-US"/>
        </w:rPr>
      </w:pPr>
      <w:r>
        <w:rPr>
          <w:rFonts w:eastAsia="Times New Roman"/>
          <w:color w:val="000000"/>
          <w:spacing w:val="-1"/>
          <w:szCs w:val="22"/>
          <w:lang w:eastAsia="en-US"/>
        </w:rPr>
        <w:t>S.S. Zumdhal&amp; coll., Chimie Générale, De Boeck Université.</w:t>
      </w:r>
    </w:p>
    <w:p w14:paraId="13F97348" w14:textId="77777777" w:rsidR="005722AC" w:rsidRDefault="00F00574">
      <w:pPr>
        <w:numPr>
          <w:ilvl w:val="0"/>
          <w:numId w:val="14"/>
        </w:numPr>
        <w:spacing w:before="6" w:line="314" w:lineRule="exact"/>
        <w:ind w:left="0"/>
        <w:textAlignment w:val="baseline"/>
        <w:rPr>
          <w:rFonts w:eastAsia="Times New Roman"/>
          <w:color w:val="000000"/>
          <w:szCs w:val="22"/>
          <w:lang w:eastAsia="en-US"/>
        </w:rPr>
      </w:pPr>
      <w:r>
        <w:rPr>
          <w:rFonts w:eastAsia="Times New Roman"/>
          <w:color w:val="000000"/>
          <w:szCs w:val="22"/>
          <w:lang w:eastAsia="en-US"/>
        </w:rPr>
        <w:t>Y. Jean, Structure électronique des molécules : 1 de l'atome aux molécules simples, 3</w:t>
      </w:r>
      <w:r>
        <w:rPr>
          <w:rFonts w:eastAsia="Times New Roman"/>
          <w:color w:val="000000"/>
          <w:sz w:val="16"/>
          <w:szCs w:val="22"/>
          <w:lang w:eastAsia="en-US"/>
        </w:rPr>
        <w:t xml:space="preserve">e </w:t>
      </w:r>
      <w:r>
        <w:rPr>
          <w:rFonts w:eastAsia="Times New Roman"/>
          <w:color w:val="000000"/>
          <w:szCs w:val="22"/>
          <w:lang w:eastAsia="en-US"/>
        </w:rPr>
        <w:t>édition, Dunod, 2003.</w:t>
      </w:r>
    </w:p>
    <w:p w14:paraId="63C83FFC" w14:textId="77777777" w:rsidR="005722AC" w:rsidRDefault="00F00574">
      <w:pPr>
        <w:numPr>
          <w:ilvl w:val="0"/>
          <w:numId w:val="14"/>
        </w:numPr>
        <w:spacing w:before="50" w:line="272" w:lineRule="exact"/>
        <w:ind w:left="0"/>
        <w:textAlignment w:val="baseline"/>
        <w:rPr>
          <w:rFonts w:eastAsia="Times New Roman"/>
          <w:color w:val="000000"/>
          <w:spacing w:val="-2"/>
          <w:szCs w:val="22"/>
          <w:lang w:eastAsia="en-US"/>
        </w:rPr>
      </w:pPr>
      <w:r>
        <w:rPr>
          <w:rFonts w:eastAsia="Times New Roman"/>
          <w:color w:val="000000"/>
          <w:spacing w:val="-2"/>
          <w:szCs w:val="22"/>
          <w:lang w:eastAsia="en-US"/>
        </w:rPr>
        <w:t>F. Vassaux, La chimie en IUT et BTS.</w:t>
      </w:r>
    </w:p>
    <w:p w14:paraId="144B948B" w14:textId="77777777" w:rsidR="005722AC" w:rsidRDefault="00F00574">
      <w:pPr>
        <w:numPr>
          <w:ilvl w:val="0"/>
          <w:numId w:val="14"/>
        </w:numPr>
        <w:spacing w:before="44" w:line="272" w:lineRule="exact"/>
        <w:ind w:left="0"/>
        <w:textAlignment w:val="baseline"/>
        <w:rPr>
          <w:rFonts w:eastAsia="Times New Roman"/>
          <w:color w:val="000000"/>
          <w:spacing w:val="-1"/>
          <w:szCs w:val="22"/>
          <w:lang w:eastAsia="en-US"/>
        </w:rPr>
      </w:pPr>
      <w:r>
        <w:rPr>
          <w:rFonts w:eastAsia="Times New Roman"/>
          <w:color w:val="000000"/>
          <w:spacing w:val="-1"/>
          <w:szCs w:val="22"/>
          <w:lang w:eastAsia="en-US"/>
        </w:rPr>
        <w:t>A. Casalot&amp; A. Durupthy, Chimie inorganique cours 2ème cycle, Hachette.</w:t>
      </w:r>
    </w:p>
    <w:p w14:paraId="328E64D9" w14:textId="77777777" w:rsidR="005722AC" w:rsidRDefault="00F00574">
      <w:pPr>
        <w:numPr>
          <w:ilvl w:val="0"/>
          <w:numId w:val="14"/>
        </w:numPr>
        <w:spacing w:before="45" w:line="272" w:lineRule="exact"/>
        <w:ind w:left="0"/>
        <w:textAlignment w:val="baseline"/>
        <w:rPr>
          <w:rFonts w:eastAsia="Times New Roman"/>
          <w:color w:val="000000"/>
          <w:szCs w:val="22"/>
          <w:lang w:eastAsia="en-US"/>
        </w:rPr>
      </w:pPr>
      <w:r>
        <w:rPr>
          <w:rFonts w:eastAsia="Times New Roman"/>
          <w:color w:val="000000"/>
          <w:szCs w:val="22"/>
          <w:lang w:eastAsia="en-US"/>
        </w:rPr>
        <w:t>P. Arnaud, Cours de Chimie Physique, Ed. Dunod.</w:t>
      </w:r>
    </w:p>
    <w:p w14:paraId="1BBFB632" w14:textId="77777777" w:rsidR="005722AC" w:rsidRDefault="00F00574">
      <w:pPr>
        <w:numPr>
          <w:ilvl w:val="0"/>
          <w:numId w:val="14"/>
        </w:numPr>
        <w:spacing w:before="45" w:line="272" w:lineRule="exact"/>
        <w:ind w:left="0"/>
        <w:textAlignment w:val="baseline"/>
        <w:rPr>
          <w:rFonts w:eastAsia="Times New Roman"/>
          <w:color w:val="000000"/>
          <w:spacing w:val="-1"/>
          <w:szCs w:val="22"/>
          <w:lang w:eastAsia="en-US"/>
        </w:rPr>
      </w:pPr>
      <w:r>
        <w:rPr>
          <w:rFonts w:eastAsia="Times New Roman"/>
          <w:color w:val="000000"/>
          <w:spacing w:val="-1"/>
          <w:szCs w:val="22"/>
          <w:lang w:eastAsia="en-US"/>
        </w:rPr>
        <w:t>M. Guymont, Structure de la matière, Belin Coll., 2003.</w:t>
      </w:r>
    </w:p>
    <w:p w14:paraId="24BD5C14" w14:textId="77777777" w:rsidR="005722AC" w:rsidRDefault="00F00574">
      <w:pPr>
        <w:numPr>
          <w:ilvl w:val="0"/>
          <w:numId w:val="14"/>
        </w:numPr>
        <w:spacing w:before="45" w:line="272" w:lineRule="exact"/>
        <w:ind w:left="0"/>
        <w:textAlignment w:val="baseline"/>
        <w:rPr>
          <w:rFonts w:eastAsia="Times New Roman"/>
          <w:color w:val="000000"/>
          <w:spacing w:val="-1"/>
          <w:szCs w:val="22"/>
          <w:lang w:eastAsia="en-US"/>
        </w:rPr>
      </w:pPr>
      <w:r>
        <w:rPr>
          <w:rFonts w:eastAsia="Times New Roman"/>
          <w:color w:val="000000"/>
          <w:spacing w:val="-1"/>
          <w:szCs w:val="22"/>
          <w:lang w:eastAsia="en-US"/>
        </w:rPr>
        <w:t>G. Devore, Chimie générale : T1, étude des structures, Coll. Vuibert, 1980.</w:t>
      </w:r>
    </w:p>
    <w:p w14:paraId="0F8242C9" w14:textId="77777777" w:rsidR="005722AC" w:rsidRDefault="00F00574">
      <w:pPr>
        <w:spacing w:before="505" w:line="250" w:lineRule="exact"/>
        <w:textAlignment w:val="baseline"/>
        <w:rPr>
          <w:rFonts w:eastAsia="Times New Roman"/>
          <w:b/>
          <w:color w:val="000000"/>
          <w:spacing w:val="3"/>
          <w:szCs w:val="22"/>
          <w:u w:val="single"/>
          <w:lang w:eastAsia="en-US"/>
        </w:rPr>
      </w:pPr>
      <w:r>
        <w:rPr>
          <w:rFonts w:eastAsia="Times New Roman"/>
          <w:b/>
          <w:color w:val="000000"/>
          <w:spacing w:val="3"/>
          <w:szCs w:val="22"/>
          <w:u w:val="single"/>
          <w:lang w:eastAsia="en-US"/>
        </w:rPr>
        <w:t xml:space="preserve">Travaux Pratiques « Structure de la matière » </w:t>
      </w:r>
    </w:p>
    <w:p w14:paraId="1348D27E" w14:textId="77777777" w:rsidR="005722AC" w:rsidRDefault="00F00574">
      <w:pPr>
        <w:spacing w:before="206" w:line="278" w:lineRule="exact"/>
        <w:textAlignment w:val="baseline"/>
        <w:rPr>
          <w:rFonts w:eastAsia="Times New Roman"/>
          <w:b/>
          <w:color w:val="000000"/>
          <w:szCs w:val="22"/>
          <w:lang w:eastAsia="en-US"/>
        </w:rPr>
      </w:pPr>
      <w:r>
        <w:rPr>
          <w:rFonts w:eastAsia="Times New Roman"/>
          <w:b/>
          <w:color w:val="000000"/>
          <w:szCs w:val="22"/>
          <w:lang w:eastAsia="en-US"/>
        </w:rPr>
        <w:t xml:space="preserve">TP N° 1 : </w:t>
      </w:r>
      <w:r>
        <w:rPr>
          <w:rFonts w:eastAsia="Times New Roman"/>
          <w:color w:val="000000"/>
          <w:szCs w:val="22"/>
          <w:lang w:eastAsia="en-US"/>
        </w:rPr>
        <w:t>TP préliminaire : Sécurité au laboratoire de chimie et description du matériel et de</w:t>
      </w:r>
    </w:p>
    <w:p w14:paraId="6BBFEB76" w14:textId="77777777" w:rsidR="005722AC" w:rsidRDefault="00F00574">
      <w:pPr>
        <w:spacing w:before="39" w:line="272" w:lineRule="exact"/>
        <w:textAlignment w:val="baseline"/>
        <w:rPr>
          <w:rFonts w:eastAsia="Times New Roman"/>
          <w:color w:val="000000"/>
          <w:spacing w:val="-1"/>
          <w:szCs w:val="22"/>
          <w:lang w:eastAsia="en-US"/>
        </w:rPr>
      </w:pPr>
      <w:r>
        <w:rPr>
          <w:rFonts w:eastAsia="Times New Roman"/>
          <w:color w:val="000000"/>
          <w:spacing w:val="-1"/>
          <w:szCs w:val="22"/>
          <w:lang w:eastAsia="en-US"/>
        </w:rPr>
        <w:t>la verrerie.</w:t>
      </w:r>
    </w:p>
    <w:p w14:paraId="3CB8F6D8" w14:textId="77777777" w:rsidR="005722AC" w:rsidRDefault="00F00574">
      <w:pPr>
        <w:spacing w:before="36" w:line="287" w:lineRule="exact"/>
        <w:textAlignment w:val="baseline"/>
        <w:rPr>
          <w:rFonts w:eastAsia="Times New Roman"/>
          <w:b/>
          <w:color w:val="000000"/>
          <w:szCs w:val="22"/>
          <w:lang w:eastAsia="en-US"/>
        </w:rPr>
      </w:pPr>
      <w:r>
        <w:rPr>
          <w:rFonts w:eastAsia="Times New Roman"/>
          <w:b/>
          <w:color w:val="000000"/>
          <w:szCs w:val="22"/>
          <w:lang w:eastAsia="en-US"/>
        </w:rPr>
        <w:t xml:space="preserve">TP N° 2 : </w:t>
      </w:r>
      <w:r>
        <w:rPr>
          <w:rFonts w:eastAsia="Times New Roman"/>
          <w:color w:val="000000"/>
          <w:szCs w:val="22"/>
          <w:lang w:eastAsia="en-US"/>
        </w:rPr>
        <w:t>Changement d’état de l’eau : Passage de l’état liquide à l’état solide et de l’état</w:t>
      </w:r>
    </w:p>
    <w:p w14:paraId="1EE28261" w14:textId="77777777" w:rsidR="005722AC" w:rsidRDefault="00F00574">
      <w:pPr>
        <w:spacing w:before="30" w:line="286" w:lineRule="exact"/>
        <w:textAlignment w:val="baseline"/>
        <w:rPr>
          <w:rFonts w:eastAsia="Times New Roman"/>
          <w:color w:val="000000"/>
          <w:szCs w:val="22"/>
          <w:lang w:eastAsia="en-US"/>
        </w:rPr>
      </w:pPr>
      <w:r>
        <w:rPr>
          <w:rFonts w:eastAsia="Times New Roman"/>
          <w:color w:val="000000"/>
          <w:szCs w:val="22"/>
          <w:lang w:eastAsia="en-US"/>
        </w:rPr>
        <w:t>liquide à l’état vapeur.</w:t>
      </w:r>
    </w:p>
    <w:p w14:paraId="72B088C5" w14:textId="77777777" w:rsidR="005722AC" w:rsidRDefault="00F00574">
      <w:pPr>
        <w:spacing w:before="40" w:line="278" w:lineRule="exact"/>
        <w:textAlignment w:val="baseline"/>
        <w:rPr>
          <w:rFonts w:eastAsia="Times New Roman"/>
          <w:b/>
          <w:color w:val="000000"/>
          <w:szCs w:val="22"/>
          <w:lang w:eastAsia="en-US"/>
        </w:rPr>
      </w:pPr>
      <w:r>
        <w:rPr>
          <w:rFonts w:eastAsia="Times New Roman"/>
          <w:b/>
          <w:color w:val="000000"/>
          <w:szCs w:val="22"/>
          <w:lang w:eastAsia="en-US"/>
        </w:rPr>
        <w:t xml:space="preserve">TP N° 3 : </w:t>
      </w:r>
      <w:r>
        <w:rPr>
          <w:rFonts w:eastAsia="Times New Roman"/>
          <w:color w:val="000000"/>
          <w:szCs w:val="22"/>
          <w:lang w:eastAsia="en-US"/>
        </w:rPr>
        <w:t>Détermination de la quantité de matière.</w:t>
      </w:r>
    </w:p>
    <w:p w14:paraId="797BDCFB" w14:textId="77777777" w:rsidR="005722AC" w:rsidRDefault="00F00574">
      <w:pPr>
        <w:spacing w:before="43" w:line="278" w:lineRule="exact"/>
        <w:textAlignment w:val="baseline"/>
        <w:rPr>
          <w:rFonts w:eastAsia="Times New Roman"/>
          <w:b/>
          <w:color w:val="000000"/>
          <w:szCs w:val="22"/>
          <w:lang w:eastAsia="en-US"/>
        </w:rPr>
      </w:pPr>
      <w:r>
        <w:rPr>
          <w:rFonts w:eastAsia="Times New Roman"/>
          <w:b/>
          <w:color w:val="000000"/>
          <w:szCs w:val="22"/>
          <w:lang w:eastAsia="en-US"/>
        </w:rPr>
        <w:t xml:space="preserve">TP N° 4 : </w:t>
      </w:r>
      <w:r>
        <w:rPr>
          <w:rFonts w:eastAsia="Times New Roman"/>
          <w:color w:val="000000"/>
          <w:szCs w:val="22"/>
          <w:lang w:eastAsia="en-US"/>
        </w:rPr>
        <w:t>Détermination de la masse moléculaire.</w:t>
      </w:r>
    </w:p>
    <w:p w14:paraId="1FD98D49" w14:textId="77777777" w:rsidR="005722AC" w:rsidRDefault="00F00574">
      <w:pPr>
        <w:spacing w:before="39" w:line="278" w:lineRule="exact"/>
        <w:textAlignment w:val="baseline"/>
        <w:rPr>
          <w:rFonts w:eastAsia="Times New Roman"/>
          <w:b/>
          <w:color w:val="000000"/>
          <w:szCs w:val="22"/>
          <w:lang w:eastAsia="en-US"/>
        </w:rPr>
      </w:pPr>
      <w:r>
        <w:rPr>
          <w:rFonts w:eastAsia="Times New Roman"/>
          <w:b/>
          <w:color w:val="000000"/>
          <w:szCs w:val="22"/>
          <w:lang w:eastAsia="en-US"/>
        </w:rPr>
        <w:t xml:space="preserve">TP N° 5 : </w:t>
      </w:r>
      <w:r>
        <w:rPr>
          <w:rFonts w:eastAsia="Times New Roman"/>
          <w:color w:val="000000"/>
          <w:szCs w:val="22"/>
          <w:lang w:eastAsia="en-US"/>
        </w:rPr>
        <w:t>Calcul d'incertitudes - Détermination du rayon ionique</w:t>
      </w:r>
    </w:p>
    <w:p w14:paraId="780DE5FC" w14:textId="77777777" w:rsidR="005722AC" w:rsidRDefault="00F00574">
      <w:pPr>
        <w:spacing w:before="39" w:line="278" w:lineRule="exact"/>
        <w:textAlignment w:val="baseline"/>
        <w:rPr>
          <w:rFonts w:eastAsia="Times New Roman"/>
          <w:b/>
          <w:color w:val="000000"/>
          <w:szCs w:val="22"/>
          <w:lang w:eastAsia="en-US"/>
        </w:rPr>
      </w:pPr>
      <w:r>
        <w:rPr>
          <w:rFonts w:eastAsia="Times New Roman"/>
          <w:b/>
          <w:color w:val="000000"/>
          <w:szCs w:val="22"/>
          <w:lang w:eastAsia="en-US"/>
        </w:rPr>
        <w:t xml:space="preserve">TP N° 6 : </w:t>
      </w:r>
      <w:r>
        <w:rPr>
          <w:rFonts w:eastAsia="Times New Roman"/>
          <w:color w:val="000000"/>
          <w:szCs w:val="22"/>
          <w:lang w:eastAsia="en-US"/>
        </w:rPr>
        <w:t>Détermination des volumes molaires partiels dans une solution binaire.</w:t>
      </w:r>
    </w:p>
    <w:p w14:paraId="483CE4CA" w14:textId="77777777" w:rsidR="005722AC" w:rsidRDefault="00F00574">
      <w:pPr>
        <w:spacing w:before="46" w:line="311" w:lineRule="exact"/>
        <w:textAlignment w:val="baseline"/>
        <w:rPr>
          <w:rFonts w:eastAsia="Times New Roman"/>
          <w:b/>
          <w:color w:val="000000"/>
          <w:spacing w:val="-4"/>
          <w:szCs w:val="22"/>
          <w:lang w:eastAsia="en-US"/>
        </w:rPr>
      </w:pPr>
      <w:r>
        <w:rPr>
          <w:rFonts w:eastAsia="Times New Roman"/>
          <w:b/>
          <w:color w:val="000000"/>
          <w:spacing w:val="-4"/>
          <w:szCs w:val="22"/>
          <w:lang w:eastAsia="en-US"/>
        </w:rPr>
        <w:t xml:space="preserve">TP N° 7 : </w:t>
      </w:r>
      <w:r>
        <w:rPr>
          <w:rFonts w:eastAsia="Times New Roman"/>
          <w:color w:val="000000"/>
          <w:spacing w:val="-4"/>
          <w:szCs w:val="22"/>
          <w:lang w:eastAsia="en-US"/>
        </w:rPr>
        <w:t>Analyse qualitative des Cations (1</w:t>
      </w:r>
      <w:r>
        <w:rPr>
          <w:rFonts w:eastAsia="Times New Roman"/>
          <w:color w:val="000000"/>
          <w:spacing w:val="-4"/>
          <w:szCs w:val="22"/>
          <w:vertAlign w:val="superscript"/>
          <w:lang w:eastAsia="en-US"/>
        </w:rPr>
        <w:t>er</w:t>
      </w:r>
      <w:r>
        <w:rPr>
          <w:rFonts w:eastAsia="Times New Roman"/>
          <w:color w:val="000000"/>
          <w:spacing w:val="-4"/>
          <w:szCs w:val="22"/>
          <w:lang w:eastAsia="en-US"/>
        </w:rPr>
        <w:t>, 2</w:t>
      </w:r>
      <w:r>
        <w:rPr>
          <w:rFonts w:eastAsia="Times New Roman"/>
          <w:color w:val="000000"/>
          <w:spacing w:val="-4"/>
          <w:sz w:val="16"/>
          <w:szCs w:val="22"/>
          <w:lang w:eastAsia="en-US"/>
        </w:rPr>
        <w:t>ème</w:t>
      </w:r>
      <w:r>
        <w:rPr>
          <w:rFonts w:eastAsia="Times New Roman"/>
          <w:color w:val="000000"/>
          <w:spacing w:val="-4"/>
          <w:szCs w:val="22"/>
          <w:lang w:eastAsia="en-US"/>
        </w:rPr>
        <w:t>, 3</w:t>
      </w:r>
      <w:r>
        <w:rPr>
          <w:rFonts w:eastAsia="Times New Roman"/>
          <w:color w:val="000000"/>
          <w:spacing w:val="-4"/>
          <w:szCs w:val="22"/>
          <w:vertAlign w:val="superscript"/>
          <w:lang w:eastAsia="en-US"/>
        </w:rPr>
        <w:t>ème</w:t>
      </w:r>
      <w:r>
        <w:rPr>
          <w:rFonts w:eastAsia="Times New Roman"/>
          <w:color w:val="000000"/>
          <w:spacing w:val="-4"/>
          <w:szCs w:val="22"/>
          <w:lang w:eastAsia="en-US"/>
        </w:rPr>
        <w:t xml:space="preserve"> et 4</w:t>
      </w:r>
      <w:r>
        <w:rPr>
          <w:rFonts w:eastAsia="Times New Roman"/>
          <w:color w:val="000000"/>
          <w:spacing w:val="-4"/>
          <w:szCs w:val="22"/>
          <w:vertAlign w:val="superscript"/>
          <w:lang w:eastAsia="en-US"/>
        </w:rPr>
        <w:t>ème</w:t>
      </w:r>
      <w:r>
        <w:rPr>
          <w:rFonts w:eastAsia="Times New Roman"/>
          <w:color w:val="000000"/>
          <w:spacing w:val="-4"/>
          <w:szCs w:val="22"/>
          <w:lang w:eastAsia="en-US"/>
        </w:rPr>
        <w:t xml:space="preserve"> groupe).</w:t>
      </w:r>
    </w:p>
    <w:p w14:paraId="6321F71E" w14:textId="77777777" w:rsidR="005722AC" w:rsidRDefault="00F00574">
      <w:pPr>
        <w:spacing w:line="276" w:lineRule="exact"/>
        <w:textAlignment w:val="baseline"/>
        <w:rPr>
          <w:rFonts w:eastAsia="Times New Roman"/>
          <w:b/>
          <w:color w:val="000000"/>
          <w:szCs w:val="22"/>
          <w:lang w:eastAsia="en-US"/>
        </w:rPr>
      </w:pPr>
      <w:r>
        <w:rPr>
          <w:rFonts w:eastAsia="Times New Roman"/>
          <w:b/>
          <w:color w:val="000000"/>
          <w:szCs w:val="22"/>
          <w:lang w:eastAsia="en-US"/>
        </w:rPr>
        <w:t xml:space="preserve">TP N° 8 : </w:t>
      </w:r>
      <w:r>
        <w:rPr>
          <w:rFonts w:eastAsia="Times New Roman"/>
          <w:color w:val="000000"/>
          <w:szCs w:val="22"/>
          <w:lang w:eastAsia="en-US"/>
        </w:rPr>
        <w:t>Analyse qualitative des Anions.</w:t>
      </w:r>
    </w:p>
    <w:p w14:paraId="29121CA8" w14:textId="77777777" w:rsidR="005722AC" w:rsidRDefault="00F00574">
      <w:pPr>
        <w:spacing w:before="39" w:line="278" w:lineRule="exact"/>
        <w:textAlignment w:val="baseline"/>
        <w:rPr>
          <w:rFonts w:eastAsia="Times New Roman"/>
          <w:b/>
          <w:color w:val="000000"/>
          <w:szCs w:val="22"/>
          <w:lang w:eastAsia="en-US"/>
        </w:rPr>
      </w:pPr>
      <w:r>
        <w:rPr>
          <w:rFonts w:eastAsia="Times New Roman"/>
          <w:b/>
          <w:color w:val="000000"/>
          <w:szCs w:val="22"/>
          <w:lang w:eastAsia="en-US"/>
        </w:rPr>
        <w:t xml:space="preserve">TP N° 9 : </w:t>
      </w:r>
      <w:r>
        <w:rPr>
          <w:rFonts w:eastAsia="Times New Roman"/>
          <w:color w:val="000000"/>
          <w:szCs w:val="22"/>
          <w:lang w:eastAsia="en-US"/>
        </w:rPr>
        <w:t>Identification des ions métalliques par la méthode de la flamme</w:t>
      </w:r>
    </w:p>
    <w:p w14:paraId="36E21BF1" w14:textId="77777777" w:rsidR="005722AC" w:rsidRDefault="00F00574">
      <w:pPr>
        <w:spacing w:before="30" w:line="287" w:lineRule="exact"/>
        <w:textAlignment w:val="baseline"/>
        <w:rPr>
          <w:rFonts w:eastAsia="Times New Roman"/>
          <w:b/>
          <w:color w:val="000000"/>
          <w:szCs w:val="22"/>
          <w:lang w:eastAsia="en-US"/>
        </w:rPr>
      </w:pPr>
      <w:r>
        <w:rPr>
          <w:rFonts w:eastAsia="Times New Roman"/>
          <w:b/>
          <w:color w:val="000000"/>
          <w:szCs w:val="22"/>
          <w:lang w:eastAsia="en-US"/>
        </w:rPr>
        <w:t xml:space="preserve">TP N°10 : </w:t>
      </w:r>
      <w:r>
        <w:rPr>
          <w:rFonts w:eastAsia="Times New Roman"/>
          <w:color w:val="000000"/>
          <w:szCs w:val="22"/>
          <w:lang w:eastAsia="en-US"/>
        </w:rPr>
        <w:t>Séparation et recristallisation de l’acide benzoïque.</w:t>
      </w:r>
    </w:p>
    <w:p w14:paraId="1B56CE43" w14:textId="77777777" w:rsidR="005722AC" w:rsidRDefault="00F00574">
      <w:pPr>
        <w:spacing w:before="39" w:line="278" w:lineRule="exact"/>
        <w:textAlignment w:val="baseline"/>
        <w:rPr>
          <w:rFonts w:eastAsia="Times New Roman"/>
          <w:b/>
          <w:color w:val="000000"/>
          <w:szCs w:val="22"/>
          <w:lang w:eastAsia="en-US"/>
        </w:rPr>
      </w:pPr>
      <w:r>
        <w:rPr>
          <w:rFonts w:eastAsia="Times New Roman"/>
          <w:b/>
          <w:color w:val="000000"/>
          <w:szCs w:val="22"/>
          <w:lang w:eastAsia="en-US"/>
        </w:rPr>
        <w:t xml:space="preserve">TP N°11 : </w:t>
      </w:r>
      <w:r>
        <w:rPr>
          <w:rFonts w:eastAsia="Times New Roman"/>
          <w:color w:val="000000"/>
          <w:szCs w:val="22"/>
          <w:lang w:eastAsia="en-US"/>
        </w:rPr>
        <w:t>Construction et étude de quelques structures compactes.</w:t>
      </w:r>
    </w:p>
    <w:p w14:paraId="6C338E6B" w14:textId="77777777" w:rsidR="005722AC" w:rsidRDefault="00F00574">
      <w:pPr>
        <w:spacing w:before="39" w:line="278" w:lineRule="exact"/>
        <w:textAlignment w:val="baseline"/>
        <w:rPr>
          <w:rFonts w:eastAsia="Times New Roman"/>
          <w:b/>
          <w:color w:val="000000"/>
          <w:szCs w:val="22"/>
          <w:lang w:eastAsia="en-US"/>
        </w:rPr>
      </w:pPr>
      <w:r>
        <w:rPr>
          <w:rFonts w:eastAsia="Times New Roman"/>
          <w:b/>
          <w:color w:val="000000"/>
          <w:szCs w:val="22"/>
          <w:lang w:eastAsia="en-US"/>
        </w:rPr>
        <w:t xml:space="preserve">TP N°12 : </w:t>
      </w:r>
      <w:r>
        <w:rPr>
          <w:rFonts w:eastAsia="Times New Roman"/>
          <w:color w:val="000000"/>
          <w:szCs w:val="22"/>
          <w:lang w:eastAsia="en-US"/>
        </w:rPr>
        <w:t>Étude des structures ioniques</w:t>
      </w:r>
    </w:p>
    <w:p w14:paraId="10EB93EA" w14:textId="77777777" w:rsidR="005722AC" w:rsidRDefault="005722AC">
      <w:pPr>
        <w:rPr>
          <w:rFonts w:eastAsia="PMingLiU"/>
          <w:sz w:val="22"/>
          <w:szCs w:val="22"/>
          <w:lang w:eastAsia="en-US"/>
        </w:rPr>
        <w:sectPr w:rsidR="005722AC">
          <w:pgSz w:w="11909" w:h="16838"/>
          <w:pgMar w:top="1380" w:right="1368" w:bottom="1482" w:left="1401" w:header="720" w:footer="720" w:gutter="0"/>
          <w:cols w:space="720"/>
        </w:sectPr>
      </w:pPr>
    </w:p>
    <w:tbl>
      <w:tblPr>
        <w:tblW w:w="0" w:type="auto"/>
        <w:tblInd w:w="7" w:type="dxa"/>
        <w:tblLayout w:type="fixed"/>
        <w:tblCellMar>
          <w:left w:w="0" w:type="dxa"/>
          <w:right w:w="0" w:type="dxa"/>
        </w:tblCellMar>
        <w:tblLook w:val="04A0" w:firstRow="1" w:lastRow="0" w:firstColumn="1" w:lastColumn="0" w:noHBand="0" w:noVBand="1"/>
      </w:tblPr>
      <w:tblGrid>
        <w:gridCol w:w="1997"/>
        <w:gridCol w:w="1200"/>
        <w:gridCol w:w="2405"/>
        <w:gridCol w:w="1334"/>
        <w:gridCol w:w="979"/>
        <w:gridCol w:w="1416"/>
      </w:tblGrid>
      <w:tr w:rsidR="005722AC" w14:paraId="68F319CA" w14:textId="77777777">
        <w:trPr>
          <w:trHeight w:hRule="exact" w:val="451"/>
        </w:trPr>
        <w:tc>
          <w:tcPr>
            <w:tcW w:w="1997" w:type="dxa"/>
            <w:tcBorders>
              <w:top w:val="single" w:sz="4" w:space="0" w:color="000000"/>
              <w:left w:val="single" w:sz="4" w:space="0" w:color="000000"/>
              <w:bottom w:val="single" w:sz="4" w:space="0" w:color="000000"/>
              <w:right w:val="single" w:sz="4" w:space="0" w:color="000000"/>
            </w:tcBorders>
            <w:shd w:val="clear" w:color="FFC000" w:fill="FFC000"/>
          </w:tcPr>
          <w:p w14:paraId="389620FF" w14:textId="77777777" w:rsidR="005722AC" w:rsidRDefault="00F00574">
            <w:pPr>
              <w:spacing w:after="149" w:line="273"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SEMESTRE</w:t>
            </w:r>
          </w:p>
        </w:tc>
        <w:tc>
          <w:tcPr>
            <w:tcW w:w="3605" w:type="dxa"/>
            <w:gridSpan w:val="2"/>
            <w:tcBorders>
              <w:top w:val="single" w:sz="4" w:space="0" w:color="000000"/>
              <w:left w:val="single" w:sz="4" w:space="0" w:color="000000"/>
              <w:bottom w:val="single" w:sz="4" w:space="0" w:color="000000"/>
              <w:right w:val="single" w:sz="4" w:space="0" w:color="000000"/>
            </w:tcBorders>
            <w:shd w:val="clear" w:color="FFC000" w:fill="FFC000"/>
          </w:tcPr>
          <w:p w14:paraId="727C97D2" w14:textId="77777777" w:rsidR="005722AC" w:rsidRDefault="00F00574">
            <w:pPr>
              <w:spacing w:after="149" w:line="273" w:lineRule="exact"/>
              <w:jc w:val="center"/>
              <w:textAlignment w:val="baseline"/>
              <w:rPr>
                <w:rFonts w:eastAsia="Times New Roman"/>
                <w:b/>
                <w:color w:val="000000"/>
                <w:szCs w:val="22"/>
                <w:lang w:eastAsia="en-US"/>
              </w:rPr>
            </w:pPr>
            <w:r>
              <w:rPr>
                <w:rFonts w:eastAsia="Times New Roman"/>
                <w:b/>
                <w:color w:val="000000"/>
                <w:szCs w:val="22"/>
                <w:lang w:eastAsia="en-US"/>
              </w:rPr>
              <w:t>Intitulé de la matière</w:t>
            </w:r>
          </w:p>
        </w:tc>
        <w:tc>
          <w:tcPr>
            <w:tcW w:w="1334" w:type="dxa"/>
            <w:tcBorders>
              <w:top w:val="single" w:sz="4" w:space="0" w:color="000000"/>
              <w:left w:val="single" w:sz="4" w:space="0" w:color="000000"/>
              <w:bottom w:val="single" w:sz="4" w:space="0" w:color="000000"/>
              <w:right w:val="single" w:sz="4" w:space="0" w:color="000000"/>
            </w:tcBorders>
            <w:shd w:val="clear" w:color="FFC000" w:fill="FFC000"/>
          </w:tcPr>
          <w:p w14:paraId="30D9548B" w14:textId="77777777" w:rsidR="005722AC" w:rsidRDefault="00F00574">
            <w:pPr>
              <w:spacing w:after="149" w:line="273" w:lineRule="exact"/>
              <w:jc w:val="center"/>
              <w:textAlignment w:val="baseline"/>
              <w:rPr>
                <w:rFonts w:eastAsia="Times New Roman"/>
                <w:b/>
                <w:color w:val="000000"/>
                <w:szCs w:val="22"/>
                <w:lang w:eastAsia="en-US"/>
              </w:rPr>
            </w:pPr>
            <w:r>
              <w:rPr>
                <w:rFonts w:eastAsia="Times New Roman"/>
                <w:b/>
                <w:color w:val="000000"/>
                <w:szCs w:val="22"/>
                <w:lang w:eastAsia="en-US"/>
              </w:rPr>
              <w:t>Coefficient</w:t>
            </w:r>
          </w:p>
        </w:tc>
        <w:tc>
          <w:tcPr>
            <w:tcW w:w="979" w:type="dxa"/>
            <w:tcBorders>
              <w:top w:val="single" w:sz="4" w:space="0" w:color="000000"/>
              <w:left w:val="single" w:sz="4" w:space="0" w:color="000000"/>
              <w:bottom w:val="single" w:sz="4" w:space="0" w:color="000000"/>
              <w:right w:val="single" w:sz="4" w:space="0" w:color="000000"/>
            </w:tcBorders>
            <w:shd w:val="clear" w:color="FFC000" w:fill="FFC000"/>
          </w:tcPr>
          <w:p w14:paraId="1C8D18B6" w14:textId="77777777" w:rsidR="005722AC" w:rsidRDefault="00F00574">
            <w:pPr>
              <w:spacing w:after="149" w:line="273"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Crédits</w:t>
            </w:r>
          </w:p>
        </w:tc>
        <w:tc>
          <w:tcPr>
            <w:tcW w:w="1416" w:type="dxa"/>
            <w:tcBorders>
              <w:top w:val="single" w:sz="4" w:space="0" w:color="000000"/>
              <w:left w:val="single" w:sz="4" w:space="0" w:color="000000"/>
              <w:bottom w:val="single" w:sz="4" w:space="0" w:color="000000"/>
              <w:right w:val="single" w:sz="4" w:space="0" w:color="000000"/>
            </w:tcBorders>
            <w:shd w:val="clear" w:color="FFC000" w:fill="FFC000"/>
          </w:tcPr>
          <w:p w14:paraId="6BF9CB24" w14:textId="77777777" w:rsidR="005722AC" w:rsidRDefault="00F00574">
            <w:pPr>
              <w:spacing w:after="149" w:line="273"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Code</w:t>
            </w:r>
          </w:p>
        </w:tc>
      </w:tr>
      <w:tr w:rsidR="005722AC" w14:paraId="2B8140A3" w14:textId="77777777">
        <w:trPr>
          <w:trHeight w:hRule="exact" w:val="447"/>
        </w:trPr>
        <w:tc>
          <w:tcPr>
            <w:tcW w:w="1997" w:type="dxa"/>
            <w:tcBorders>
              <w:top w:val="single" w:sz="4" w:space="0" w:color="000000"/>
              <w:left w:val="single" w:sz="4" w:space="0" w:color="000000"/>
              <w:bottom w:val="single" w:sz="4" w:space="0" w:color="000000"/>
              <w:right w:val="single" w:sz="4" w:space="0" w:color="000000"/>
            </w:tcBorders>
          </w:tcPr>
          <w:p w14:paraId="51314202" w14:textId="77777777" w:rsidR="005722AC" w:rsidRDefault="00F00574">
            <w:pPr>
              <w:spacing w:after="153" w:line="276" w:lineRule="exact"/>
              <w:jc w:val="center"/>
              <w:textAlignment w:val="baseline"/>
              <w:rPr>
                <w:rFonts w:eastAsia="Times New Roman"/>
                <w:color w:val="000000"/>
                <w:spacing w:val="-13"/>
                <w:szCs w:val="22"/>
                <w:lang w:eastAsia="en-US"/>
              </w:rPr>
            </w:pPr>
            <w:r>
              <w:rPr>
                <w:rFonts w:eastAsia="Times New Roman"/>
                <w:color w:val="000000"/>
                <w:spacing w:val="-13"/>
                <w:szCs w:val="22"/>
                <w:lang w:eastAsia="en-US"/>
              </w:rPr>
              <w:t>S1</w:t>
            </w:r>
          </w:p>
        </w:tc>
        <w:tc>
          <w:tcPr>
            <w:tcW w:w="3605" w:type="dxa"/>
            <w:gridSpan w:val="2"/>
            <w:tcBorders>
              <w:top w:val="single" w:sz="4" w:space="0" w:color="000000"/>
              <w:left w:val="single" w:sz="4" w:space="0" w:color="000000"/>
              <w:bottom w:val="single" w:sz="4" w:space="0" w:color="000000"/>
              <w:right w:val="single" w:sz="4" w:space="0" w:color="000000"/>
            </w:tcBorders>
          </w:tcPr>
          <w:p w14:paraId="69BE2895" w14:textId="77777777" w:rsidR="005722AC" w:rsidRDefault="00F00574">
            <w:pPr>
              <w:spacing w:after="153" w:line="276" w:lineRule="exact"/>
              <w:jc w:val="center"/>
              <w:textAlignment w:val="baseline"/>
              <w:rPr>
                <w:rFonts w:eastAsia="Times New Roman"/>
                <w:color w:val="000000"/>
                <w:szCs w:val="22"/>
                <w:lang w:eastAsia="en-US"/>
              </w:rPr>
            </w:pPr>
            <w:r>
              <w:rPr>
                <w:rFonts w:eastAsia="Times New Roman"/>
                <w:color w:val="000000"/>
                <w:szCs w:val="22"/>
                <w:lang w:eastAsia="en-US"/>
              </w:rPr>
              <w:t>Probabilités et statistiques</w:t>
            </w:r>
          </w:p>
        </w:tc>
        <w:tc>
          <w:tcPr>
            <w:tcW w:w="1334" w:type="dxa"/>
            <w:tcBorders>
              <w:top w:val="single" w:sz="4" w:space="0" w:color="000000"/>
              <w:left w:val="single" w:sz="4" w:space="0" w:color="000000"/>
              <w:bottom w:val="single" w:sz="4" w:space="0" w:color="000000"/>
              <w:right w:val="single" w:sz="4" w:space="0" w:color="000000"/>
            </w:tcBorders>
          </w:tcPr>
          <w:p w14:paraId="3F27BE83" w14:textId="77777777" w:rsidR="005722AC" w:rsidRDefault="00F00574">
            <w:pPr>
              <w:spacing w:after="153" w:line="276" w:lineRule="exact"/>
              <w:jc w:val="center"/>
              <w:textAlignment w:val="baseline"/>
              <w:rPr>
                <w:rFonts w:eastAsia="Times New Roman"/>
                <w:color w:val="000000"/>
                <w:szCs w:val="22"/>
                <w:lang w:eastAsia="en-US"/>
              </w:rPr>
            </w:pPr>
            <w:r>
              <w:rPr>
                <w:rFonts w:eastAsia="Times New Roman"/>
                <w:color w:val="000000"/>
                <w:szCs w:val="22"/>
                <w:lang w:eastAsia="en-US"/>
              </w:rPr>
              <w:t>2</w:t>
            </w:r>
          </w:p>
        </w:tc>
        <w:tc>
          <w:tcPr>
            <w:tcW w:w="979" w:type="dxa"/>
            <w:tcBorders>
              <w:top w:val="single" w:sz="4" w:space="0" w:color="000000"/>
              <w:left w:val="single" w:sz="4" w:space="0" w:color="000000"/>
              <w:bottom w:val="single" w:sz="4" w:space="0" w:color="000000"/>
              <w:right w:val="single" w:sz="4" w:space="0" w:color="000000"/>
            </w:tcBorders>
          </w:tcPr>
          <w:p w14:paraId="72C46E05" w14:textId="77777777" w:rsidR="005722AC" w:rsidRDefault="00F00574">
            <w:pPr>
              <w:spacing w:after="153" w:line="276" w:lineRule="exact"/>
              <w:jc w:val="center"/>
              <w:textAlignment w:val="baseline"/>
              <w:rPr>
                <w:rFonts w:eastAsia="Times New Roman"/>
                <w:color w:val="000000"/>
                <w:szCs w:val="22"/>
                <w:lang w:eastAsia="en-US"/>
              </w:rPr>
            </w:pPr>
            <w:r>
              <w:rPr>
                <w:rFonts w:eastAsia="Times New Roman"/>
                <w:color w:val="000000"/>
                <w:szCs w:val="22"/>
                <w:lang w:eastAsia="en-US"/>
              </w:rPr>
              <w:t>2</w:t>
            </w:r>
          </w:p>
        </w:tc>
        <w:tc>
          <w:tcPr>
            <w:tcW w:w="1416" w:type="dxa"/>
            <w:tcBorders>
              <w:top w:val="single" w:sz="4" w:space="0" w:color="000000"/>
              <w:left w:val="single" w:sz="4" w:space="0" w:color="000000"/>
              <w:bottom w:val="single" w:sz="4" w:space="0" w:color="000000"/>
              <w:right w:val="single" w:sz="4" w:space="0" w:color="000000"/>
            </w:tcBorders>
          </w:tcPr>
          <w:p w14:paraId="74BDAC20" w14:textId="77777777" w:rsidR="005722AC" w:rsidRDefault="00F00574">
            <w:pPr>
              <w:spacing w:after="153" w:line="276" w:lineRule="exact"/>
              <w:jc w:val="center"/>
              <w:textAlignment w:val="baseline"/>
              <w:rPr>
                <w:rFonts w:eastAsia="Times New Roman"/>
                <w:color w:val="000000"/>
                <w:spacing w:val="-1"/>
                <w:szCs w:val="22"/>
                <w:lang w:eastAsia="en-US"/>
              </w:rPr>
            </w:pPr>
            <w:r>
              <w:rPr>
                <w:rFonts w:eastAsia="Times New Roman"/>
                <w:color w:val="000000"/>
                <w:spacing w:val="-1"/>
                <w:szCs w:val="22"/>
                <w:lang w:eastAsia="en-US"/>
              </w:rPr>
              <w:t>IST1.5</w:t>
            </w:r>
          </w:p>
        </w:tc>
      </w:tr>
      <w:tr w:rsidR="005722AC" w14:paraId="1B2AE4A0" w14:textId="77777777">
        <w:trPr>
          <w:trHeight w:hRule="exact" w:val="446"/>
        </w:trPr>
        <w:tc>
          <w:tcPr>
            <w:tcW w:w="1997" w:type="dxa"/>
            <w:tcBorders>
              <w:top w:val="single" w:sz="4" w:space="0" w:color="000000"/>
              <w:left w:val="single" w:sz="4" w:space="0" w:color="000000"/>
              <w:bottom w:val="single" w:sz="4" w:space="0" w:color="000000"/>
              <w:right w:val="single" w:sz="4" w:space="0" w:color="000000"/>
            </w:tcBorders>
            <w:shd w:val="clear" w:color="FFC000" w:fill="FFC000"/>
          </w:tcPr>
          <w:p w14:paraId="18996E2E" w14:textId="77777777" w:rsidR="005722AC" w:rsidRDefault="00F00574">
            <w:pPr>
              <w:spacing w:after="149" w:line="273"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VHH</w:t>
            </w:r>
          </w:p>
        </w:tc>
        <w:tc>
          <w:tcPr>
            <w:tcW w:w="1200" w:type="dxa"/>
            <w:tcBorders>
              <w:top w:val="single" w:sz="4" w:space="0" w:color="000000"/>
              <w:left w:val="single" w:sz="4" w:space="0" w:color="000000"/>
              <w:bottom w:val="single" w:sz="4" w:space="0" w:color="000000"/>
              <w:right w:val="single" w:sz="4" w:space="0" w:color="000000"/>
            </w:tcBorders>
            <w:shd w:val="clear" w:color="FFC000" w:fill="FFC000"/>
          </w:tcPr>
          <w:p w14:paraId="5124A0B1" w14:textId="77777777" w:rsidR="005722AC" w:rsidRDefault="00F00574">
            <w:pPr>
              <w:spacing w:after="149" w:line="273"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Cours</w:t>
            </w:r>
          </w:p>
        </w:tc>
        <w:tc>
          <w:tcPr>
            <w:tcW w:w="2405" w:type="dxa"/>
            <w:tcBorders>
              <w:top w:val="single" w:sz="4" w:space="0" w:color="000000"/>
              <w:left w:val="single" w:sz="4" w:space="0" w:color="000000"/>
              <w:bottom w:val="single" w:sz="4" w:space="0" w:color="000000"/>
              <w:right w:val="single" w:sz="4" w:space="0" w:color="000000"/>
            </w:tcBorders>
            <w:shd w:val="clear" w:color="FFC000" w:fill="FFC000"/>
          </w:tcPr>
          <w:p w14:paraId="0535992B" w14:textId="77777777" w:rsidR="005722AC" w:rsidRDefault="00F00574">
            <w:pPr>
              <w:spacing w:after="149" w:line="273" w:lineRule="exact"/>
              <w:jc w:val="center"/>
              <w:textAlignment w:val="baseline"/>
              <w:rPr>
                <w:rFonts w:eastAsia="Times New Roman"/>
                <w:b/>
                <w:color w:val="000000"/>
                <w:szCs w:val="22"/>
                <w:lang w:eastAsia="en-US"/>
              </w:rPr>
            </w:pPr>
            <w:r>
              <w:rPr>
                <w:rFonts w:eastAsia="Times New Roman"/>
                <w:b/>
                <w:color w:val="000000"/>
                <w:szCs w:val="22"/>
                <w:lang w:eastAsia="en-US"/>
              </w:rPr>
              <w:t>Travaux dirigés</w:t>
            </w:r>
          </w:p>
        </w:tc>
        <w:tc>
          <w:tcPr>
            <w:tcW w:w="3729" w:type="dxa"/>
            <w:gridSpan w:val="3"/>
            <w:tcBorders>
              <w:top w:val="single" w:sz="4" w:space="0" w:color="000000"/>
              <w:left w:val="single" w:sz="4" w:space="0" w:color="000000"/>
              <w:bottom w:val="single" w:sz="4" w:space="0" w:color="000000"/>
              <w:right w:val="single" w:sz="4" w:space="0" w:color="000000"/>
            </w:tcBorders>
            <w:shd w:val="clear" w:color="FFC000" w:fill="FFC000"/>
          </w:tcPr>
          <w:p w14:paraId="7441CB8D" w14:textId="77777777" w:rsidR="005722AC" w:rsidRDefault="00F00574">
            <w:pPr>
              <w:spacing w:after="149" w:line="273" w:lineRule="exact"/>
              <w:jc w:val="center"/>
              <w:textAlignment w:val="baseline"/>
              <w:rPr>
                <w:rFonts w:eastAsia="Times New Roman"/>
                <w:b/>
                <w:color w:val="000000"/>
                <w:szCs w:val="22"/>
                <w:lang w:eastAsia="en-US"/>
              </w:rPr>
            </w:pPr>
            <w:r>
              <w:rPr>
                <w:rFonts w:eastAsia="Times New Roman"/>
                <w:b/>
                <w:color w:val="000000"/>
                <w:szCs w:val="22"/>
                <w:lang w:eastAsia="en-US"/>
              </w:rPr>
              <w:t>Travaux Pratiques</w:t>
            </w:r>
          </w:p>
        </w:tc>
      </w:tr>
      <w:tr w:rsidR="005722AC" w14:paraId="14F3400C" w14:textId="77777777">
        <w:trPr>
          <w:trHeight w:hRule="exact" w:val="451"/>
        </w:trPr>
        <w:tc>
          <w:tcPr>
            <w:tcW w:w="1997" w:type="dxa"/>
            <w:tcBorders>
              <w:top w:val="single" w:sz="4" w:space="0" w:color="000000"/>
              <w:left w:val="single" w:sz="4" w:space="0" w:color="000000"/>
              <w:bottom w:val="single" w:sz="4" w:space="0" w:color="000000"/>
              <w:right w:val="single" w:sz="4" w:space="0" w:color="000000"/>
            </w:tcBorders>
          </w:tcPr>
          <w:p w14:paraId="5791801A" w14:textId="77777777" w:rsidR="005722AC" w:rsidRDefault="00F00574">
            <w:pPr>
              <w:spacing w:after="152" w:line="276" w:lineRule="exact"/>
              <w:jc w:val="center"/>
              <w:textAlignment w:val="baseline"/>
              <w:rPr>
                <w:rFonts w:eastAsia="Times New Roman"/>
                <w:color w:val="000000"/>
                <w:szCs w:val="22"/>
                <w:lang w:eastAsia="en-US"/>
              </w:rPr>
            </w:pPr>
            <w:r>
              <w:rPr>
                <w:rFonts w:eastAsia="Times New Roman"/>
                <w:color w:val="000000"/>
                <w:szCs w:val="22"/>
                <w:lang w:eastAsia="en-US"/>
              </w:rPr>
              <w:t>45h00</w:t>
            </w:r>
          </w:p>
        </w:tc>
        <w:tc>
          <w:tcPr>
            <w:tcW w:w="1200" w:type="dxa"/>
            <w:tcBorders>
              <w:top w:val="single" w:sz="4" w:space="0" w:color="000000"/>
              <w:left w:val="single" w:sz="4" w:space="0" w:color="000000"/>
              <w:bottom w:val="single" w:sz="4" w:space="0" w:color="000000"/>
              <w:right w:val="single" w:sz="4" w:space="0" w:color="000000"/>
            </w:tcBorders>
          </w:tcPr>
          <w:p w14:paraId="03EC4535" w14:textId="77777777" w:rsidR="005722AC" w:rsidRDefault="00F00574">
            <w:pPr>
              <w:spacing w:after="152" w:line="276" w:lineRule="exact"/>
              <w:jc w:val="center"/>
              <w:textAlignment w:val="baseline"/>
              <w:rPr>
                <w:rFonts w:eastAsia="Times New Roman"/>
                <w:color w:val="000000"/>
                <w:spacing w:val="-5"/>
                <w:szCs w:val="22"/>
                <w:lang w:eastAsia="en-US"/>
              </w:rPr>
            </w:pPr>
            <w:r>
              <w:rPr>
                <w:rFonts w:eastAsia="Times New Roman"/>
                <w:color w:val="000000"/>
                <w:spacing w:val="-5"/>
                <w:szCs w:val="22"/>
                <w:lang w:eastAsia="en-US"/>
              </w:rPr>
              <w:t>1h30</w:t>
            </w:r>
          </w:p>
        </w:tc>
        <w:tc>
          <w:tcPr>
            <w:tcW w:w="2405" w:type="dxa"/>
            <w:tcBorders>
              <w:top w:val="single" w:sz="4" w:space="0" w:color="000000"/>
              <w:left w:val="single" w:sz="4" w:space="0" w:color="000000"/>
              <w:bottom w:val="single" w:sz="4" w:space="0" w:color="000000"/>
              <w:right w:val="single" w:sz="4" w:space="0" w:color="000000"/>
            </w:tcBorders>
          </w:tcPr>
          <w:p w14:paraId="1A27BAFA" w14:textId="77777777" w:rsidR="005722AC" w:rsidRDefault="00F00574">
            <w:pPr>
              <w:spacing w:after="152" w:line="276" w:lineRule="exact"/>
              <w:jc w:val="center"/>
              <w:textAlignment w:val="baseline"/>
              <w:rPr>
                <w:rFonts w:eastAsia="Times New Roman"/>
                <w:color w:val="000000"/>
                <w:spacing w:val="-5"/>
                <w:szCs w:val="22"/>
                <w:lang w:eastAsia="en-US"/>
              </w:rPr>
            </w:pPr>
            <w:r>
              <w:rPr>
                <w:rFonts w:eastAsia="Times New Roman"/>
                <w:color w:val="000000"/>
                <w:spacing w:val="-5"/>
                <w:szCs w:val="22"/>
                <w:lang w:eastAsia="en-US"/>
              </w:rPr>
              <w:t>1h30</w:t>
            </w:r>
          </w:p>
        </w:tc>
        <w:tc>
          <w:tcPr>
            <w:tcW w:w="3729" w:type="dxa"/>
            <w:gridSpan w:val="3"/>
            <w:tcBorders>
              <w:top w:val="single" w:sz="4" w:space="0" w:color="000000"/>
              <w:left w:val="single" w:sz="4" w:space="0" w:color="000000"/>
              <w:bottom w:val="single" w:sz="4" w:space="0" w:color="000000"/>
              <w:right w:val="single" w:sz="4" w:space="0" w:color="000000"/>
            </w:tcBorders>
          </w:tcPr>
          <w:p w14:paraId="013CCF8F" w14:textId="77777777" w:rsidR="005722AC" w:rsidRDefault="00F00574">
            <w:pPr>
              <w:spacing w:after="152" w:line="276" w:lineRule="exact"/>
              <w:jc w:val="center"/>
              <w:textAlignment w:val="baseline"/>
              <w:rPr>
                <w:rFonts w:eastAsia="Times New Roman"/>
                <w:color w:val="000000"/>
                <w:szCs w:val="22"/>
                <w:lang w:eastAsia="en-US"/>
              </w:rPr>
            </w:pPr>
            <w:r>
              <w:rPr>
                <w:rFonts w:eastAsia="Times New Roman"/>
                <w:color w:val="000000"/>
                <w:szCs w:val="22"/>
                <w:lang w:eastAsia="en-US"/>
              </w:rPr>
              <w:t>-</w:t>
            </w:r>
          </w:p>
        </w:tc>
      </w:tr>
    </w:tbl>
    <w:p w14:paraId="52ECCE72" w14:textId="77777777" w:rsidR="005722AC" w:rsidRDefault="005722AC">
      <w:pPr>
        <w:spacing w:after="436" w:line="20" w:lineRule="exact"/>
        <w:rPr>
          <w:rFonts w:eastAsia="PMingLiU"/>
          <w:sz w:val="22"/>
          <w:szCs w:val="22"/>
          <w:lang w:val="en-US" w:eastAsia="en-US"/>
        </w:rPr>
      </w:pPr>
    </w:p>
    <w:p w14:paraId="61B8D8B2" w14:textId="77777777" w:rsidR="005722AC" w:rsidRDefault="00F00574">
      <w:pPr>
        <w:spacing w:before="20" w:line="249" w:lineRule="exact"/>
        <w:ind w:right="106"/>
        <w:textAlignment w:val="baseline"/>
        <w:rPr>
          <w:rFonts w:eastAsia="Times New Roman"/>
          <w:b/>
          <w:color w:val="000000"/>
          <w:spacing w:val="-1"/>
          <w:szCs w:val="22"/>
          <w:u w:val="single"/>
          <w:lang w:eastAsia="en-US"/>
        </w:rPr>
      </w:pPr>
      <w:r>
        <w:rPr>
          <w:rFonts w:eastAsia="PMingLiU"/>
          <w:noProof/>
          <w:sz w:val="22"/>
          <w:szCs w:val="22"/>
          <w:lang w:eastAsia="fr-FR"/>
        </w:rPr>
        <mc:AlternateContent>
          <mc:Choice Requires="wps">
            <w:drawing>
              <wp:anchor distT="0" distB="0" distL="114300" distR="114300" simplePos="0" relativeHeight="251663360" behindDoc="1" locked="0" layoutInCell="1" allowOverlap="1" wp14:anchorId="7EB7AE9A" wp14:editId="67B247E6">
                <wp:simplePos x="0" y="0"/>
                <wp:positionH relativeFrom="page">
                  <wp:posOffset>821690</wp:posOffset>
                </wp:positionH>
                <wp:positionV relativeFrom="page">
                  <wp:posOffset>2328545</wp:posOffset>
                </wp:positionV>
                <wp:extent cx="5937885" cy="542925"/>
                <wp:effectExtent l="0" t="0" r="0" b="0"/>
                <wp:wrapNone/>
                <wp:docPr id="33" name="Zone de text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885" cy="542925"/>
                        </a:xfrm>
                        <a:prstGeom prst="rect">
                          <a:avLst/>
                        </a:prstGeom>
                        <a:noFill/>
                        <a:ln>
                          <a:noFill/>
                        </a:ln>
                        <a:effectLst/>
                      </wps:spPr>
                      <wps:txbx>
                        <w:txbxContent>
                          <w:p w14:paraId="3471853D" w14:textId="77777777" w:rsidR="00F00574" w:rsidRDefault="00F00574">
                            <w:pPr>
                              <w:pBdr>
                                <w:top w:val="single" w:sz="4" w:space="0" w:color="000000"/>
                                <w:left w:val="single" w:sz="4" w:space="0" w:color="000000"/>
                                <w:bottom w:val="single" w:sz="4" w:space="14" w:color="000000"/>
                                <w:right w:val="single" w:sz="4" w:space="0" w:color="000000"/>
                              </w:pBdr>
                            </w:pPr>
                          </w:p>
                        </w:txbxContent>
                      </wps:txbx>
                      <wps:bodyPr rot="0" vert="horz" wrap="square" lIns="0" tIns="0" rIns="0" bIns="0" anchor="t" anchorCtr="0" upright="1">
                        <a:noAutofit/>
                      </wps:bodyPr>
                    </wps:wsp>
                  </a:graphicData>
                </a:graphic>
              </wp:anchor>
            </w:drawing>
          </mc:Choice>
          <mc:Fallback>
            <w:pict>
              <v:shapetype w14:anchorId="7EB7AE9A" id="_x0000_t202" coordsize="21600,21600" o:spt="202" path="m,l,21600r21600,l21600,xe">
                <v:stroke joinstyle="miter"/>
                <v:path gradientshapeok="t" o:connecttype="rect"/>
              </v:shapetype>
              <v:shape id="Zone de texte 33" o:spid="_x0000_s1026" type="#_x0000_t202" style="position:absolute;margin-left:64.7pt;margin-top:183.35pt;width:467.55pt;height:42.75pt;z-index:-2516531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" filled="f" stroked="f">
                <v:textbox inset="0,0,0,0">
                  <w:txbxContent>
                    <w:p w14:paraId="3471853D" w14:textId="77777777" w:rsidR="00F00574" w:rsidRDefault="00F00574">
                      <w:pPr>
                        <w:pBdr>
                          <w:top w:val="single" w:sz="4" w:space="0" w:color="000000"/>
                          <w:left w:val="single" w:sz="4" w:space="0" w:color="000000"/>
                          <w:bottom w:val="single" w:sz="4" w:space="14" w:color="000000"/>
                          <w:right w:val="single" w:sz="4" w:space="0" w:color="000000"/>
                        </w:pBdr>
                      </w:pPr>
                    </w:p>
                  </w:txbxContent>
                </v:textbox>
                <w10:wrap anchorx="page" anchory="page"/>
              </v:shape>
            </w:pict>
          </mc:Fallback>
        </mc:AlternateContent>
      </w:r>
      <w:r>
        <w:rPr>
          <w:rFonts w:eastAsia="Times New Roman"/>
          <w:b/>
          <w:color w:val="000000"/>
          <w:spacing w:val="-1"/>
          <w:szCs w:val="22"/>
          <w:u w:val="single"/>
          <w:lang w:eastAsia="en-US"/>
        </w:rPr>
        <w:t xml:space="preserve">Pré requis : </w:t>
      </w:r>
    </w:p>
    <w:p w14:paraId="0B5E0EC4" w14:textId="77777777" w:rsidR="005722AC" w:rsidRDefault="00F00574">
      <w:pPr>
        <w:spacing w:before="22" w:after="579" w:line="276" w:lineRule="exact"/>
        <w:ind w:right="106"/>
        <w:jc w:val="center"/>
        <w:textAlignment w:val="baseline"/>
        <w:rPr>
          <w:rFonts w:eastAsia="Times New Roman"/>
          <w:color w:val="000000"/>
          <w:spacing w:val="22"/>
          <w:szCs w:val="22"/>
          <w:lang w:eastAsia="en-US"/>
        </w:rPr>
      </w:pPr>
      <w:r>
        <w:rPr>
          <w:rFonts w:eastAsia="Times New Roman"/>
          <w:color w:val="000000"/>
          <w:spacing w:val="22"/>
          <w:szCs w:val="22"/>
          <w:lang w:eastAsia="en-US"/>
        </w:rPr>
        <w:t>Aucun</w:t>
      </w:r>
    </w:p>
    <w:tbl>
      <w:tblPr>
        <w:tblW w:w="0" w:type="auto"/>
        <w:tblInd w:w="6" w:type="dxa"/>
        <w:tblLayout w:type="fixed"/>
        <w:tblCellMar>
          <w:left w:w="0" w:type="dxa"/>
          <w:right w:w="0" w:type="dxa"/>
        </w:tblCellMar>
        <w:tblLook w:val="04A0" w:firstRow="1" w:lastRow="0" w:firstColumn="1" w:lastColumn="0" w:noHBand="0" w:noVBand="1"/>
      </w:tblPr>
      <w:tblGrid>
        <w:gridCol w:w="9323"/>
      </w:tblGrid>
      <w:tr w:rsidR="005722AC" w14:paraId="006D8C17" w14:textId="77777777">
        <w:trPr>
          <w:trHeight w:hRule="exact" w:val="1153"/>
        </w:trPr>
        <w:tc>
          <w:tcPr>
            <w:tcW w:w="9323" w:type="dxa"/>
            <w:tcBorders>
              <w:top w:val="single" w:sz="4" w:space="0" w:color="000000"/>
              <w:left w:val="single" w:sz="4" w:space="0" w:color="000000"/>
              <w:bottom w:val="single" w:sz="4" w:space="0" w:color="000000"/>
              <w:right w:val="single" w:sz="4" w:space="0" w:color="000000"/>
            </w:tcBorders>
          </w:tcPr>
          <w:p w14:paraId="32693079" w14:textId="77777777" w:rsidR="005722AC" w:rsidRDefault="00F00574">
            <w:pPr>
              <w:spacing w:before="6" w:line="273"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Objectifs: </w:t>
            </w:r>
          </w:p>
          <w:p w14:paraId="08755F70" w14:textId="77777777" w:rsidR="005722AC" w:rsidRDefault="00F00574">
            <w:pPr>
              <w:spacing w:before="6" w:line="279" w:lineRule="exact"/>
              <w:textAlignment w:val="baseline"/>
              <w:rPr>
                <w:rFonts w:ascii="Arial" w:eastAsia="Arial" w:hAnsi="Arial"/>
                <w:color w:val="000000"/>
                <w:spacing w:val="5"/>
                <w:sz w:val="19"/>
                <w:szCs w:val="22"/>
                <w:lang w:eastAsia="en-US"/>
              </w:rPr>
            </w:pPr>
            <w:r>
              <w:rPr>
                <w:rFonts w:ascii="Arial" w:eastAsia="Arial" w:hAnsi="Arial"/>
                <w:color w:val="000000"/>
                <w:spacing w:val="5"/>
                <w:sz w:val="19"/>
                <w:szCs w:val="22"/>
                <w:lang w:eastAsia="en-US"/>
              </w:rPr>
              <w:t xml:space="preserve">— </w:t>
            </w:r>
            <w:r>
              <w:rPr>
                <w:rFonts w:eastAsia="Times New Roman"/>
                <w:color w:val="000000"/>
                <w:spacing w:val="5"/>
                <w:szCs w:val="22"/>
                <w:lang w:eastAsia="en-US"/>
              </w:rPr>
              <w:t>Elaborer l’étude complète d’un caractère aléatoire.</w:t>
            </w:r>
          </w:p>
          <w:p w14:paraId="19DAF81F" w14:textId="77777777" w:rsidR="005722AC" w:rsidRDefault="00F00574">
            <w:pPr>
              <w:spacing w:line="292" w:lineRule="exact"/>
              <w:ind w:right="1872"/>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 xml:space="preserve">Mettre en évidence un lien éventuel entre deux caractères aléatoires </w:t>
            </w:r>
            <w:r>
              <w:rPr>
                <w:rFonts w:ascii="Arial" w:eastAsia="Arial" w:hAnsi="Arial"/>
                <w:color w:val="000000"/>
                <w:sz w:val="19"/>
                <w:szCs w:val="22"/>
                <w:lang w:eastAsia="en-US"/>
              </w:rPr>
              <w:t xml:space="preserve">— </w:t>
            </w:r>
            <w:r>
              <w:rPr>
                <w:rFonts w:eastAsia="Times New Roman"/>
                <w:color w:val="000000"/>
                <w:szCs w:val="22"/>
                <w:lang w:eastAsia="en-US"/>
              </w:rPr>
              <w:t>Initiation au calcul élémentaire de probabilités.</w:t>
            </w:r>
          </w:p>
        </w:tc>
      </w:tr>
    </w:tbl>
    <w:p w14:paraId="05A40522" w14:textId="77777777" w:rsidR="005722AC" w:rsidRDefault="00F00574">
      <w:pPr>
        <w:spacing w:before="461" w:line="225" w:lineRule="exact"/>
        <w:textAlignment w:val="baseline"/>
        <w:rPr>
          <w:rFonts w:eastAsia="Times New Roman"/>
          <w:b/>
          <w:color w:val="000000"/>
          <w:spacing w:val="-1"/>
          <w:szCs w:val="22"/>
          <w:lang w:eastAsia="en-US"/>
        </w:rPr>
      </w:pPr>
      <w:r>
        <w:rPr>
          <w:rFonts w:eastAsia="Times New Roman"/>
          <w:b/>
          <w:color w:val="000000"/>
          <w:spacing w:val="-1"/>
          <w:szCs w:val="22"/>
          <w:lang w:eastAsia="en-US"/>
        </w:rPr>
        <w:t>Contenu de la matière :</w:t>
      </w:r>
    </w:p>
    <w:p w14:paraId="0065945E" w14:textId="77777777" w:rsidR="005722AC" w:rsidRDefault="00F00574">
      <w:pPr>
        <w:spacing w:before="218" w:line="269" w:lineRule="exact"/>
        <w:textAlignment w:val="baseline"/>
        <w:rPr>
          <w:rFonts w:eastAsia="Times New Roman"/>
          <w:b/>
          <w:color w:val="000000"/>
          <w:spacing w:val="-1"/>
          <w:szCs w:val="22"/>
          <w:lang w:eastAsia="en-US"/>
        </w:rPr>
      </w:pPr>
      <w:r>
        <w:rPr>
          <w:rFonts w:eastAsia="PMingLiU"/>
          <w:noProof/>
          <w:sz w:val="22"/>
          <w:szCs w:val="22"/>
          <w:lang w:eastAsia="fr-FR"/>
        </w:rPr>
        <mc:AlternateContent>
          <mc:Choice Requires="wps">
            <w:drawing>
              <wp:anchor distT="0" distB="0" distL="114300" distR="114300" simplePos="0" relativeHeight="251659264" behindDoc="0" locked="0" layoutInCell="1" allowOverlap="1" wp14:anchorId="3D7D296F" wp14:editId="05AB49DD">
                <wp:simplePos x="0" y="0"/>
                <wp:positionH relativeFrom="page">
                  <wp:posOffset>899160</wp:posOffset>
                </wp:positionH>
                <wp:positionV relativeFrom="page">
                  <wp:posOffset>4260215</wp:posOffset>
                </wp:positionV>
                <wp:extent cx="1533525" cy="0"/>
                <wp:effectExtent l="0" t="8890" r="0" b="9525"/>
                <wp:wrapNone/>
                <wp:docPr id="32" name="Connecteur droit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3525" cy="0"/>
                        </a:xfrm>
                        <a:prstGeom prst="line">
                          <a:avLst/>
                        </a:prstGeom>
                        <a:noFill/>
                        <a:ln w="18415">
                          <a:solidFill>
                            <a:srgbClr val="000000"/>
                          </a:solidFill>
                          <a:prstDash val="solid"/>
                          <a:round/>
                        </a:ln>
                        <a:effectLst/>
                      </wps:spPr>
                      <wps:bodyPr/>
                    </wps:wsp>
                  </a:graphicData>
                </a:graphic>
              </wp:anchor>
            </w:drawing>
          </mc:Choice>
          <mc:Fallback>
            <w:pict>
              <v:line w14:anchorId="7479107C" id="Connecteur droit 32" o:spid="_x0000_s1026" style="position:absolute;z-index:251659264;visibility:visible;mso-wrap-style:square;mso-wrap-distance-left:9pt;mso-wrap-distance-top:0;mso-wrap-distance-right:9pt;mso-wrap-distance-bottom:0;mso-position-horizontal:absolute;mso-position-horizontal-relative:page;mso-position-vertical:absolute;mso-position-vertical-relative:page" from="70.8pt,335.45pt" to="191.55pt,3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" strokeweight="1.45pt">
                <w10:wrap anchorx="page" anchory="page"/>
              </v:line>
            </w:pict>
          </mc:Fallback>
        </mc:AlternateContent>
      </w:r>
      <w:r>
        <w:rPr>
          <w:rFonts w:eastAsia="Times New Roman"/>
          <w:b/>
          <w:color w:val="000000"/>
          <w:spacing w:val="-1"/>
          <w:szCs w:val="22"/>
          <w:lang w:eastAsia="en-US"/>
        </w:rPr>
        <w:t>I- Probabilités</w:t>
      </w:r>
    </w:p>
    <w:p w14:paraId="53F97CCC" w14:textId="77777777" w:rsidR="005722AC" w:rsidRDefault="00F00574">
      <w:pPr>
        <w:numPr>
          <w:ilvl w:val="0"/>
          <w:numId w:val="15"/>
        </w:numPr>
        <w:tabs>
          <w:tab w:val="decimal" w:pos="720"/>
        </w:tabs>
        <w:spacing w:line="278" w:lineRule="exact"/>
        <w:ind w:left="144"/>
        <w:textAlignment w:val="baseline"/>
        <w:rPr>
          <w:rFonts w:eastAsia="Times New Roman"/>
          <w:color w:val="000000"/>
          <w:szCs w:val="22"/>
          <w:lang w:eastAsia="en-US"/>
        </w:rPr>
      </w:pPr>
      <w:r>
        <w:rPr>
          <w:rFonts w:eastAsia="Times New Roman"/>
          <w:color w:val="000000"/>
          <w:szCs w:val="22"/>
          <w:lang w:eastAsia="en-US"/>
        </w:rPr>
        <w:t>Rappels (analyse combinatoire, permutation ....)</w:t>
      </w:r>
    </w:p>
    <w:p w14:paraId="253583D8" w14:textId="77777777" w:rsidR="005722AC" w:rsidRDefault="00F00574">
      <w:pPr>
        <w:numPr>
          <w:ilvl w:val="0"/>
          <w:numId w:val="15"/>
        </w:numPr>
        <w:tabs>
          <w:tab w:val="decimal" w:pos="720"/>
        </w:tabs>
        <w:spacing w:line="274" w:lineRule="exact"/>
        <w:ind w:left="144"/>
        <w:textAlignment w:val="baseline"/>
        <w:rPr>
          <w:rFonts w:eastAsia="Times New Roman"/>
          <w:color w:val="000000"/>
          <w:spacing w:val="-2"/>
          <w:szCs w:val="22"/>
          <w:lang w:eastAsia="en-US"/>
        </w:rPr>
      </w:pPr>
      <w:r>
        <w:rPr>
          <w:rFonts w:eastAsia="Times New Roman"/>
          <w:color w:val="000000"/>
          <w:spacing w:val="-2"/>
          <w:szCs w:val="22"/>
          <w:lang w:eastAsia="en-US"/>
        </w:rPr>
        <w:t>Variables aléatoires</w:t>
      </w:r>
    </w:p>
    <w:p w14:paraId="110FAAD2" w14:textId="77777777" w:rsidR="005722AC" w:rsidRDefault="00F00574">
      <w:pPr>
        <w:numPr>
          <w:ilvl w:val="0"/>
          <w:numId w:val="15"/>
        </w:numPr>
        <w:tabs>
          <w:tab w:val="decimal" w:pos="720"/>
        </w:tabs>
        <w:spacing w:before="3" w:line="276" w:lineRule="exact"/>
        <w:ind w:left="144"/>
        <w:textAlignment w:val="baseline"/>
        <w:rPr>
          <w:rFonts w:eastAsia="Times New Roman"/>
          <w:color w:val="000000"/>
          <w:szCs w:val="22"/>
          <w:lang w:eastAsia="en-US"/>
        </w:rPr>
      </w:pPr>
      <w:r>
        <w:rPr>
          <w:rFonts w:eastAsia="Times New Roman"/>
          <w:color w:val="000000"/>
          <w:szCs w:val="22"/>
          <w:lang w:eastAsia="en-US"/>
        </w:rPr>
        <w:t>Lois dd probabilités discrètes et continues usuelles</w:t>
      </w:r>
    </w:p>
    <w:p w14:paraId="2118FA5B" w14:textId="77777777" w:rsidR="005722AC" w:rsidRDefault="00F00574">
      <w:pPr>
        <w:spacing w:before="283" w:line="270" w:lineRule="exact"/>
        <w:textAlignment w:val="baseline"/>
        <w:rPr>
          <w:rFonts w:eastAsia="Times New Roman"/>
          <w:b/>
          <w:color w:val="000000"/>
          <w:spacing w:val="3"/>
          <w:szCs w:val="22"/>
          <w:lang w:eastAsia="en-US"/>
        </w:rPr>
      </w:pPr>
      <w:r>
        <w:rPr>
          <w:rFonts w:eastAsia="Times New Roman"/>
          <w:b/>
          <w:color w:val="000000"/>
          <w:spacing w:val="3"/>
          <w:szCs w:val="22"/>
          <w:lang w:eastAsia="en-US"/>
        </w:rPr>
        <w:t>II- Statistiques</w:t>
      </w:r>
    </w:p>
    <w:p w14:paraId="56493426" w14:textId="77777777" w:rsidR="005722AC" w:rsidRDefault="00F00574">
      <w:pPr>
        <w:numPr>
          <w:ilvl w:val="0"/>
          <w:numId w:val="16"/>
        </w:numPr>
        <w:tabs>
          <w:tab w:val="decimal" w:pos="432"/>
        </w:tabs>
        <w:spacing w:line="276" w:lineRule="exact"/>
        <w:ind w:left="144"/>
        <w:textAlignment w:val="baseline"/>
        <w:rPr>
          <w:rFonts w:eastAsia="Times New Roman"/>
          <w:i/>
          <w:color w:val="000000"/>
          <w:spacing w:val="-2"/>
          <w:szCs w:val="22"/>
          <w:lang w:eastAsia="en-US"/>
        </w:rPr>
      </w:pPr>
      <w:r>
        <w:rPr>
          <w:rFonts w:eastAsia="Times New Roman"/>
          <w:i/>
          <w:color w:val="000000"/>
          <w:spacing w:val="-2"/>
          <w:szCs w:val="22"/>
          <w:lang w:eastAsia="en-US"/>
        </w:rPr>
        <w:t>Statistique descriptive</w:t>
      </w:r>
    </w:p>
    <w:p w14:paraId="51626D65" w14:textId="77777777" w:rsidR="005722AC" w:rsidRDefault="00F00574">
      <w:pPr>
        <w:tabs>
          <w:tab w:val="left" w:pos="864"/>
        </w:tabs>
        <w:spacing w:line="273" w:lineRule="exact"/>
        <w:textAlignment w:val="baseline"/>
        <w:rPr>
          <w:rFonts w:eastAsia="Times New Roman"/>
          <w:color w:val="000000"/>
          <w:szCs w:val="22"/>
          <w:lang w:eastAsia="en-US"/>
        </w:rPr>
      </w:pPr>
      <w:r>
        <w:rPr>
          <w:rFonts w:eastAsia="Times New Roman"/>
          <w:color w:val="000000"/>
          <w:szCs w:val="22"/>
          <w:lang w:eastAsia="en-US"/>
        </w:rPr>
        <w:t>1.1</w:t>
      </w:r>
      <w:r>
        <w:rPr>
          <w:rFonts w:eastAsia="Times New Roman"/>
          <w:color w:val="000000"/>
          <w:szCs w:val="22"/>
          <w:lang w:eastAsia="en-US"/>
        </w:rPr>
        <w:tab/>
        <w:t>Statistique descriptive à une dimension</w:t>
      </w:r>
    </w:p>
    <w:p w14:paraId="480BA27E" w14:textId="77777777" w:rsidR="005722AC" w:rsidRDefault="00F00574">
      <w:pPr>
        <w:tabs>
          <w:tab w:val="left" w:pos="864"/>
        </w:tabs>
        <w:spacing w:line="275" w:lineRule="exact"/>
        <w:textAlignment w:val="baseline"/>
        <w:rPr>
          <w:rFonts w:eastAsia="Times New Roman"/>
          <w:color w:val="000000"/>
          <w:szCs w:val="22"/>
          <w:lang w:eastAsia="en-US"/>
        </w:rPr>
      </w:pPr>
      <w:r>
        <w:rPr>
          <w:rFonts w:eastAsia="Times New Roman"/>
          <w:color w:val="000000"/>
          <w:szCs w:val="22"/>
          <w:lang w:eastAsia="en-US"/>
        </w:rPr>
        <w:t>1.2</w:t>
      </w:r>
      <w:r>
        <w:rPr>
          <w:rFonts w:eastAsia="Times New Roman"/>
          <w:color w:val="000000"/>
          <w:szCs w:val="22"/>
          <w:lang w:eastAsia="en-US"/>
        </w:rPr>
        <w:tab/>
        <w:t>Statistique descriptive à deux dimensions</w:t>
      </w:r>
    </w:p>
    <w:p w14:paraId="01659DB5" w14:textId="77777777" w:rsidR="005722AC" w:rsidRDefault="00F00574">
      <w:pPr>
        <w:numPr>
          <w:ilvl w:val="0"/>
          <w:numId w:val="16"/>
        </w:numPr>
        <w:tabs>
          <w:tab w:val="decimal" w:pos="432"/>
        </w:tabs>
        <w:spacing w:before="283" w:line="272" w:lineRule="exact"/>
        <w:ind w:left="144"/>
        <w:textAlignment w:val="baseline"/>
        <w:rPr>
          <w:rFonts w:eastAsia="Times New Roman"/>
          <w:b/>
          <w:color w:val="000000"/>
          <w:spacing w:val="-6"/>
          <w:szCs w:val="22"/>
          <w:lang w:eastAsia="en-US"/>
        </w:rPr>
      </w:pPr>
      <w:r>
        <w:rPr>
          <w:rFonts w:eastAsia="Times New Roman"/>
          <w:b/>
          <w:color w:val="000000"/>
          <w:spacing w:val="-6"/>
          <w:szCs w:val="22"/>
          <w:lang w:eastAsia="en-US"/>
        </w:rPr>
        <w:t>Estimation</w:t>
      </w:r>
    </w:p>
    <w:p w14:paraId="325FEBBE" w14:textId="77777777" w:rsidR="005722AC" w:rsidRDefault="00F00574">
      <w:pPr>
        <w:tabs>
          <w:tab w:val="left" w:pos="864"/>
        </w:tabs>
        <w:spacing w:line="274" w:lineRule="exact"/>
        <w:textAlignment w:val="baseline"/>
        <w:rPr>
          <w:rFonts w:eastAsia="Times New Roman"/>
          <w:color w:val="000000"/>
          <w:spacing w:val="1"/>
          <w:szCs w:val="22"/>
          <w:lang w:eastAsia="en-US"/>
        </w:rPr>
      </w:pPr>
      <w:r>
        <w:rPr>
          <w:rFonts w:eastAsia="Times New Roman"/>
          <w:color w:val="000000"/>
          <w:spacing w:val="1"/>
          <w:szCs w:val="22"/>
          <w:lang w:eastAsia="en-US"/>
        </w:rPr>
        <w:t>2.1</w:t>
      </w:r>
      <w:r>
        <w:rPr>
          <w:rFonts w:eastAsia="Times New Roman"/>
          <w:color w:val="000000"/>
          <w:spacing w:val="1"/>
          <w:szCs w:val="22"/>
          <w:lang w:eastAsia="en-US"/>
        </w:rPr>
        <w:tab/>
        <w:t>Echantillonnage, théorèmes fondamentaux et principe</w:t>
      </w:r>
    </w:p>
    <w:p w14:paraId="24E39A57" w14:textId="77777777" w:rsidR="005722AC" w:rsidRDefault="00F00574">
      <w:pPr>
        <w:tabs>
          <w:tab w:val="left" w:pos="864"/>
        </w:tabs>
        <w:spacing w:line="275" w:lineRule="exact"/>
        <w:textAlignment w:val="baseline"/>
        <w:rPr>
          <w:rFonts w:eastAsia="Times New Roman"/>
          <w:color w:val="000000"/>
          <w:spacing w:val="2"/>
          <w:szCs w:val="22"/>
          <w:lang w:eastAsia="en-US"/>
        </w:rPr>
      </w:pPr>
      <w:r>
        <w:rPr>
          <w:rFonts w:eastAsia="Times New Roman"/>
          <w:color w:val="000000"/>
          <w:spacing w:val="2"/>
          <w:szCs w:val="22"/>
          <w:lang w:eastAsia="en-US"/>
        </w:rPr>
        <w:t>2.2</w:t>
      </w:r>
      <w:r>
        <w:rPr>
          <w:rFonts w:eastAsia="Times New Roman"/>
          <w:color w:val="000000"/>
          <w:spacing w:val="2"/>
          <w:szCs w:val="22"/>
          <w:lang w:eastAsia="en-US"/>
        </w:rPr>
        <w:tab/>
        <w:t>Estimation ponctuelle</w:t>
      </w:r>
    </w:p>
    <w:p w14:paraId="4AA4B111" w14:textId="77777777" w:rsidR="005722AC" w:rsidRDefault="00F00574">
      <w:pPr>
        <w:tabs>
          <w:tab w:val="left" w:pos="864"/>
        </w:tabs>
        <w:spacing w:before="3" w:line="275" w:lineRule="exact"/>
        <w:textAlignment w:val="baseline"/>
        <w:rPr>
          <w:rFonts w:eastAsia="Times New Roman"/>
          <w:color w:val="000000"/>
          <w:spacing w:val="2"/>
          <w:szCs w:val="22"/>
          <w:lang w:eastAsia="en-US"/>
        </w:rPr>
      </w:pPr>
      <w:r>
        <w:rPr>
          <w:rFonts w:eastAsia="Times New Roman"/>
          <w:color w:val="000000"/>
          <w:spacing w:val="2"/>
          <w:szCs w:val="22"/>
          <w:lang w:eastAsia="en-US"/>
        </w:rPr>
        <w:t>2.3</w:t>
      </w:r>
      <w:r>
        <w:rPr>
          <w:rFonts w:eastAsia="Times New Roman"/>
          <w:color w:val="000000"/>
          <w:spacing w:val="2"/>
          <w:szCs w:val="22"/>
          <w:lang w:eastAsia="en-US"/>
        </w:rPr>
        <w:tab/>
        <w:t>Estimation par intervalle</w:t>
      </w:r>
    </w:p>
    <w:p w14:paraId="2B29B6E0" w14:textId="77777777" w:rsidR="005722AC" w:rsidRDefault="00F00574">
      <w:pPr>
        <w:tabs>
          <w:tab w:val="left" w:pos="864"/>
        </w:tabs>
        <w:spacing w:line="276" w:lineRule="exact"/>
        <w:textAlignment w:val="baseline"/>
        <w:rPr>
          <w:rFonts w:eastAsia="Times New Roman"/>
          <w:color w:val="000000"/>
          <w:spacing w:val="1"/>
          <w:szCs w:val="22"/>
          <w:lang w:eastAsia="en-US"/>
        </w:rPr>
      </w:pPr>
      <w:r>
        <w:rPr>
          <w:rFonts w:eastAsia="Times New Roman"/>
          <w:color w:val="000000"/>
          <w:spacing w:val="1"/>
          <w:szCs w:val="22"/>
          <w:lang w:eastAsia="en-US"/>
        </w:rPr>
        <w:t>2.4</w:t>
      </w:r>
      <w:r>
        <w:rPr>
          <w:rFonts w:eastAsia="Times New Roman"/>
          <w:color w:val="000000"/>
          <w:spacing w:val="1"/>
          <w:szCs w:val="22"/>
          <w:lang w:eastAsia="en-US"/>
        </w:rPr>
        <w:tab/>
        <w:t>Estimation ponctuelle et par intervalle d’une moyenne</w:t>
      </w:r>
    </w:p>
    <w:p w14:paraId="7A597B80" w14:textId="77777777" w:rsidR="005722AC" w:rsidRDefault="00F00574">
      <w:pPr>
        <w:tabs>
          <w:tab w:val="left" w:pos="864"/>
        </w:tabs>
        <w:spacing w:before="3" w:line="274" w:lineRule="exact"/>
        <w:textAlignment w:val="baseline"/>
        <w:rPr>
          <w:rFonts w:eastAsia="Times New Roman"/>
          <w:color w:val="000000"/>
          <w:spacing w:val="1"/>
          <w:szCs w:val="22"/>
          <w:lang w:eastAsia="en-US"/>
        </w:rPr>
      </w:pPr>
      <w:r>
        <w:rPr>
          <w:rFonts w:eastAsia="Times New Roman"/>
          <w:color w:val="000000"/>
          <w:spacing w:val="1"/>
          <w:szCs w:val="22"/>
          <w:lang w:eastAsia="en-US"/>
        </w:rPr>
        <w:t>2.5</w:t>
      </w:r>
      <w:r>
        <w:rPr>
          <w:rFonts w:eastAsia="Times New Roman"/>
          <w:color w:val="000000"/>
          <w:spacing w:val="1"/>
          <w:szCs w:val="22"/>
          <w:lang w:eastAsia="en-US"/>
        </w:rPr>
        <w:tab/>
        <w:t>Estimation ponctuelle et par intervalle d’une variance</w:t>
      </w:r>
    </w:p>
    <w:p w14:paraId="55E3CC51" w14:textId="77777777" w:rsidR="005722AC" w:rsidRDefault="00F00574">
      <w:pPr>
        <w:tabs>
          <w:tab w:val="left" w:pos="864"/>
        </w:tabs>
        <w:spacing w:line="275" w:lineRule="exact"/>
        <w:textAlignment w:val="baseline"/>
        <w:rPr>
          <w:rFonts w:eastAsia="Times New Roman"/>
          <w:color w:val="000000"/>
          <w:spacing w:val="1"/>
          <w:szCs w:val="22"/>
          <w:lang w:eastAsia="en-US"/>
        </w:rPr>
      </w:pPr>
      <w:r>
        <w:rPr>
          <w:rFonts w:eastAsia="Times New Roman"/>
          <w:color w:val="000000"/>
          <w:spacing w:val="1"/>
          <w:szCs w:val="22"/>
          <w:lang w:eastAsia="en-US"/>
        </w:rPr>
        <w:t>2.6</w:t>
      </w:r>
      <w:r>
        <w:rPr>
          <w:rFonts w:eastAsia="Times New Roman"/>
          <w:color w:val="000000"/>
          <w:spacing w:val="1"/>
          <w:szCs w:val="22"/>
          <w:lang w:eastAsia="en-US"/>
        </w:rPr>
        <w:tab/>
        <w:t>Estimation ponctuelle et par intervalle d’une proportion</w:t>
      </w:r>
    </w:p>
    <w:p w14:paraId="1F223225" w14:textId="77777777" w:rsidR="005722AC" w:rsidRDefault="00F00574">
      <w:pPr>
        <w:tabs>
          <w:tab w:val="left" w:pos="864"/>
        </w:tabs>
        <w:spacing w:before="3" w:line="276" w:lineRule="exact"/>
        <w:textAlignment w:val="baseline"/>
        <w:rPr>
          <w:rFonts w:eastAsia="Times New Roman"/>
          <w:color w:val="000000"/>
          <w:spacing w:val="1"/>
          <w:szCs w:val="22"/>
          <w:lang w:eastAsia="en-US"/>
        </w:rPr>
      </w:pPr>
      <w:r>
        <w:rPr>
          <w:rFonts w:eastAsia="Times New Roman"/>
          <w:color w:val="000000"/>
          <w:spacing w:val="1"/>
          <w:szCs w:val="22"/>
          <w:lang w:eastAsia="en-US"/>
        </w:rPr>
        <w:t>2.7</w:t>
      </w:r>
      <w:r>
        <w:rPr>
          <w:rFonts w:eastAsia="Times New Roman"/>
          <w:color w:val="000000"/>
          <w:spacing w:val="1"/>
          <w:szCs w:val="22"/>
          <w:lang w:eastAsia="en-US"/>
        </w:rPr>
        <w:tab/>
        <w:t>Marge d’erreur et taille d’échantillon requise</w:t>
      </w:r>
    </w:p>
    <w:p w14:paraId="7DEA6C6F" w14:textId="77777777" w:rsidR="005722AC" w:rsidRDefault="00F00574">
      <w:pPr>
        <w:numPr>
          <w:ilvl w:val="0"/>
          <w:numId w:val="16"/>
        </w:numPr>
        <w:tabs>
          <w:tab w:val="decimal" w:pos="432"/>
        </w:tabs>
        <w:spacing w:before="285" w:line="272" w:lineRule="exact"/>
        <w:ind w:left="144" w:right="4032"/>
        <w:textAlignment w:val="baseline"/>
        <w:rPr>
          <w:rFonts w:eastAsia="Times New Roman"/>
          <w:b/>
          <w:color w:val="000000"/>
          <w:spacing w:val="9"/>
          <w:szCs w:val="22"/>
          <w:lang w:eastAsia="en-US"/>
        </w:rPr>
      </w:pPr>
      <w:r>
        <w:rPr>
          <w:rFonts w:eastAsia="Times New Roman"/>
          <w:b/>
          <w:color w:val="000000"/>
          <w:spacing w:val="9"/>
          <w:szCs w:val="22"/>
          <w:lang w:eastAsia="en-US"/>
        </w:rPr>
        <w:t xml:space="preserve">Tests statistiques (un seul échantillon) </w:t>
      </w:r>
      <w:r>
        <w:rPr>
          <w:rFonts w:eastAsia="Times New Roman"/>
          <w:color w:val="000000"/>
          <w:spacing w:val="9"/>
          <w:szCs w:val="22"/>
          <w:lang w:eastAsia="en-US"/>
        </w:rPr>
        <w:t>3.1 Principe des tests d’hypothèses 3.2 Comparaison d’une moyenne à une valeur donnée</w:t>
      </w:r>
    </w:p>
    <w:p w14:paraId="254EEAF7" w14:textId="77777777" w:rsidR="005722AC" w:rsidRDefault="00F00574">
      <w:pPr>
        <w:tabs>
          <w:tab w:val="left" w:pos="864"/>
        </w:tabs>
        <w:spacing w:line="275" w:lineRule="exact"/>
        <w:textAlignment w:val="baseline"/>
        <w:rPr>
          <w:rFonts w:eastAsia="Times New Roman"/>
          <w:color w:val="000000"/>
          <w:spacing w:val="1"/>
          <w:szCs w:val="22"/>
          <w:lang w:eastAsia="en-US"/>
        </w:rPr>
      </w:pPr>
      <w:r>
        <w:rPr>
          <w:rFonts w:eastAsia="Times New Roman"/>
          <w:color w:val="000000"/>
          <w:spacing w:val="1"/>
          <w:szCs w:val="22"/>
          <w:lang w:eastAsia="en-US"/>
        </w:rPr>
        <w:t>3.3</w:t>
      </w:r>
      <w:r>
        <w:rPr>
          <w:rFonts w:eastAsia="Times New Roman"/>
          <w:color w:val="000000"/>
          <w:spacing w:val="1"/>
          <w:szCs w:val="22"/>
          <w:lang w:eastAsia="en-US"/>
        </w:rPr>
        <w:tab/>
        <w:t>Comparaison d’une variance à une valeur donnée</w:t>
      </w:r>
    </w:p>
    <w:p w14:paraId="5F98DD52" w14:textId="77777777" w:rsidR="005722AC" w:rsidRDefault="00F00574">
      <w:pPr>
        <w:tabs>
          <w:tab w:val="left" w:pos="864"/>
        </w:tabs>
        <w:spacing w:before="3" w:line="273" w:lineRule="exact"/>
        <w:textAlignment w:val="baseline"/>
        <w:rPr>
          <w:rFonts w:eastAsia="Times New Roman"/>
          <w:color w:val="000000"/>
          <w:spacing w:val="1"/>
          <w:szCs w:val="22"/>
          <w:lang w:eastAsia="en-US"/>
        </w:rPr>
      </w:pPr>
      <w:r>
        <w:rPr>
          <w:rFonts w:eastAsia="Times New Roman"/>
          <w:color w:val="000000"/>
          <w:spacing w:val="1"/>
          <w:szCs w:val="22"/>
          <w:lang w:eastAsia="en-US"/>
        </w:rPr>
        <w:t>3.4</w:t>
      </w:r>
      <w:r>
        <w:rPr>
          <w:rFonts w:eastAsia="Times New Roman"/>
          <w:color w:val="000000"/>
          <w:spacing w:val="1"/>
          <w:szCs w:val="22"/>
          <w:lang w:eastAsia="en-US"/>
        </w:rPr>
        <w:tab/>
        <w:t>Comparaison d’une proportion à une valeur donnée</w:t>
      </w:r>
    </w:p>
    <w:p w14:paraId="066F7998" w14:textId="77777777" w:rsidR="005722AC" w:rsidRDefault="00F00574">
      <w:pPr>
        <w:tabs>
          <w:tab w:val="left" w:pos="864"/>
        </w:tabs>
        <w:spacing w:line="274" w:lineRule="exact"/>
        <w:textAlignment w:val="baseline"/>
        <w:rPr>
          <w:rFonts w:eastAsia="Times New Roman"/>
          <w:color w:val="000000"/>
          <w:spacing w:val="2"/>
          <w:szCs w:val="22"/>
          <w:lang w:eastAsia="en-US"/>
        </w:rPr>
      </w:pPr>
      <w:r>
        <w:rPr>
          <w:rFonts w:eastAsia="Times New Roman"/>
          <w:color w:val="000000"/>
          <w:spacing w:val="2"/>
          <w:szCs w:val="22"/>
          <w:lang w:eastAsia="en-US"/>
        </w:rPr>
        <w:t>3.5</w:t>
      </w:r>
      <w:r>
        <w:rPr>
          <w:rFonts w:eastAsia="Times New Roman"/>
          <w:color w:val="000000"/>
          <w:spacing w:val="2"/>
          <w:szCs w:val="22"/>
          <w:lang w:eastAsia="en-US"/>
        </w:rPr>
        <w:tab/>
        <w:t>Seuil descriptif du test</w:t>
      </w:r>
    </w:p>
    <w:p w14:paraId="7D9877C9" w14:textId="77777777" w:rsidR="005722AC" w:rsidRDefault="00F00574">
      <w:pPr>
        <w:tabs>
          <w:tab w:val="left" w:pos="864"/>
        </w:tabs>
        <w:spacing w:before="5" w:line="274" w:lineRule="exact"/>
        <w:textAlignment w:val="baseline"/>
        <w:rPr>
          <w:rFonts w:eastAsia="Times New Roman"/>
          <w:color w:val="000000"/>
          <w:spacing w:val="1"/>
          <w:szCs w:val="22"/>
          <w:lang w:eastAsia="en-US"/>
        </w:rPr>
      </w:pPr>
      <w:r>
        <w:rPr>
          <w:rFonts w:eastAsia="Times New Roman"/>
          <w:color w:val="000000"/>
          <w:spacing w:val="1"/>
          <w:szCs w:val="22"/>
          <w:lang w:eastAsia="en-US"/>
        </w:rPr>
        <w:t>3.6</w:t>
      </w:r>
      <w:r>
        <w:rPr>
          <w:rFonts w:eastAsia="Times New Roman"/>
          <w:color w:val="000000"/>
          <w:spacing w:val="1"/>
          <w:szCs w:val="22"/>
          <w:lang w:eastAsia="en-US"/>
        </w:rPr>
        <w:tab/>
        <w:t>Risques et courbe d’efficacité</w:t>
      </w:r>
    </w:p>
    <w:p w14:paraId="5D38435E" w14:textId="77777777" w:rsidR="005722AC" w:rsidRDefault="00F00574">
      <w:pPr>
        <w:tabs>
          <w:tab w:val="left" w:pos="864"/>
        </w:tabs>
        <w:spacing w:line="275" w:lineRule="exact"/>
        <w:textAlignment w:val="baseline"/>
        <w:rPr>
          <w:rFonts w:eastAsia="Times New Roman"/>
          <w:color w:val="000000"/>
          <w:spacing w:val="1"/>
          <w:szCs w:val="22"/>
          <w:lang w:eastAsia="en-US"/>
        </w:rPr>
      </w:pPr>
      <w:r>
        <w:rPr>
          <w:rFonts w:eastAsia="Times New Roman"/>
          <w:color w:val="000000"/>
          <w:spacing w:val="1"/>
          <w:szCs w:val="22"/>
          <w:lang w:eastAsia="en-US"/>
        </w:rPr>
        <w:t>3.7</w:t>
      </w:r>
      <w:r>
        <w:rPr>
          <w:rFonts w:eastAsia="Times New Roman"/>
          <w:color w:val="000000"/>
          <w:spacing w:val="1"/>
          <w:szCs w:val="22"/>
          <w:lang w:eastAsia="en-US"/>
        </w:rPr>
        <w:tab/>
        <w:t>Test d’ajustement – Test du Khi-Deux</w:t>
      </w:r>
    </w:p>
    <w:p w14:paraId="527D55F9" w14:textId="77777777" w:rsidR="005722AC" w:rsidRDefault="00F00574">
      <w:pPr>
        <w:numPr>
          <w:ilvl w:val="0"/>
          <w:numId w:val="16"/>
        </w:numPr>
        <w:tabs>
          <w:tab w:val="decimal" w:pos="432"/>
        </w:tabs>
        <w:spacing w:before="281" w:line="272" w:lineRule="exact"/>
        <w:ind w:left="144"/>
        <w:textAlignment w:val="baseline"/>
        <w:rPr>
          <w:rFonts w:eastAsia="Times New Roman"/>
          <w:b/>
          <w:color w:val="000000"/>
          <w:spacing w:val="-1"/>
          <w:szCs w:val="22"/>
          <w:lang w:eastAsia="en-US"/>
        </w:rPr>
      </w:pPr>
      <w:r>
        <w:rPr>
          <w:rFonts w:eastAsia="Times New Roman"/>
          <w:b/>
          <w:color w:val="000000"/>
          <w:spacing w:val="-1"/>
          <w:szCs w:val="22"/>
          <w:lang w:eastAsia="en-US"/>
        </w:rPr>
        <w:t>Tests statistiques (plusieurs échantillons)</w:t>
      </w:r>
    </w:p>
    <w:p w14:paraId="2D580FB8" w14:textId="77777777" w:rsidR="005722AC" w:rsidRDefault="00F00574">
      <w:pPr>
        <w:tabs>
          <w:tab w:val="left" w:pos="864"/>
        </w:tabs>
        <w:spacing w:line="276" w:lineRule="exact"/>
        <w:textAlignment w:val="baseline"/>
        <w:rPr>
          <w:rFonts w:eastAsia="Times New Roman"/>
          <w:color w:val="000000"/>
          <w:spacing w:val="-1"/>
          <w:szCs w:val="22"/>
          <w:lang w:eastAsia="en-US"/>
        </w:rPr>
      </w:pPr>
      <w:r>
        <w:rPr>
          <w:rFonts w:eastAsia="Times New Roman"/>
          <w:color w:val="000000"/>
          <w:spacing w:val="-1"/>
          <w:szCs w:val="22"/>
          <w:lang w:eastAsia="en-US"/>
        </w:rPr>
        <w:t>4.1</w:t>
      </w:r>
      <w:r>
        <w:rPr>
          <w:rFonts w:eastAsia="Times New Roman"/>
          <w:color w:val="000000"/>
          <w:spacing w:val="-1"/>
          <w:szCs w:val="22"/>
          <w:lang w:eastAsia="en-US"/>
        </w:rPr>
        <w:tab/>
        <w:t>Principe des tests</w:t>
      </w:r>
    </w:p>
    <w:p w14:paraId="265FCCA7" w14:textId="77777777" w:rsidR="005722AC" w:rsidRDefault="005722AC">
      <w:pPr>
        <w:rPr>
          <w:rFonts w:eastAsia="PMingLiU"/>
          <w:sz w:val="22"/>
          <w:szCs w:val="22"/>
          <w:lang w:val="en-US" w:eastAsia="en-US"/>
        </w:rPr>
        <w:sectPr w:rsidR="005722AC">
          <w:pgSz w:w="11909" w:h="16838"/>
          <w:pgMar w:top="1400" w:right="1264" w:bottom="1242" w:left="1294" w:header="720" w:footer="720" w:gutter="0"/>
          <w:cols w:space="720"/>
        </w:sectPr>
      </w:pPr>
    </w:p>
    <w:p w14:paraId="443AEF18" w14:textId="77777777" w:rsidR="005722AC" w:rsidRDefault="00F00574">
      <w:pPr>
        <w:tabs>
          <w:tab w:val="decimal" w:pos="216"/>
          <w:tab w:val="left" w:pos="792"/>
        </w:tabs>
        <w:spacing w:before="13" w:line="277" w:lineRule="exact"/>
        <w:ind w:right="36"/>
        <w:textAlignment w:val="baseline"/>
        <w:rPr>
          <w:rFonts w:eastAsia="Times New Roman"/>
          <w:color w:val="000000"/>
          <w:szCs w:val="22"/>
          <w:lang w:eastAsia="en-US"/>
        </w:rPr>
      </w:pPr>
      <w:r>
        <w:rPr>
          <w:rFonts w:eastAsia="Times New Roman"/>
          <w:color w:val="000000"/>
          <w:szCs w:val="22"/>
          <w:lang w:eastAsia="en-US"/>
        </w:rPr>
        <w:tab/>
        <w:t>4.2</w:t>
      </w:r>
      <w:r>
        <w:rPr>
          <w:rFonts w:eastAsia="Times New Roman"/>
          <w:color w:val="000000"/>
          <w:szCs w:val="22"/>
          <w:lang w:eastAsia="en-US"/>
        </w:rPr>
        <w:tab/>
        <w:t>Comparaison de deux variances</w:t>
      </w:r>
    </w:p>
    <w:p w14:paraId="23F3500D" w14:textId="77777777" w:rsidR="005722AC" w:rsidRDefault="00F00574">
      <w:pPr>
        <w:tabs>
          <w:tab w:val="decimal" w:pos="216"/>
          <w:tab w:val="left" w:pos="792"/>
        </w:tabs>
        <w:spacing w:before="2" w:line="277" w:lineRule="exact"/>
        <w:ind w:right="36"/>
        <w:textAlignment w:val="baseline"/>
        <w:rPr>
          <w:rFonts w:eastAsia="Times New Roman"/>
          <w:color w:val="000000"/>
          <w:spacing w:val="-1"/>
          <w:szCs w:val="22"/>
          <w:lang w:eastAsia="en-US"/>
        </w:rPr>
      </w:pPr>
      <w:r>
        <w:rPr>
          <w:rFonts w:eastAsia="Times New Roman"/>
          <w:color w:val="000000"/>
          <w:spacing w:val="-1"/>
          <w:szCs w:val="22"/>
          <w:lang w:eastAsia="en-US"/>
        </w:rPr>
        <w:tab/>
        <w:t>4.3</w:t>
      </w:r>
      <w:r>
        <w:rPr>
          <w:rFonts w:eastAsia="Times New Roman"/>
          <w:color w:val="000000"/>
          <w:spacing w:val="-1"/>
          <w:szCs w:val="22"/>
          <w:lang w:eastAsia="en-US"/>
        </w:rPr>
        <w:tab/>
        <w:t>Comparaison de deux moyennes</w:t>
      </w:r>
    </w:p>
    <w:p w14:paraId="4852BE84" w14:textId="77777777" w:rsidR="005722AC" w:rsidRDefault="00F00574">
      <w:pPr>
        <w:tabs>
          <w:tab w:val="decimal" w:pos="216"/>
          <w:tab w:val="left" w:pos="792"/>
        </w:tabs>
        <w:spacing w:before="1" w:line="275" w:lineRule="exact"/>
        <w:ind w:right="36"/>
        <w:textAlignment w:val="baseline"/>
        <w:rPr>
          <w:rFonts w:eastAsia="Times New Roman"/>
          <w:color w:val="000000"/>
          <w:spacing w:val="-1"/>
          <w:szCs w:val="22"/>
          <w:lang w:eastAsia="en-US"/>
        </w:rPr>
      </w:pPr>
      <w:r>
        <w:rPr>
          <w:rFonts w:eastAsia="Times New Roman"/>
          <w:color w:val="000000"/>
          <w:spacing w:val="-1"/>
          <w:szCs w:val="22"/>
          <w:lang w:eastAsia="en-US"/>
        </w:rPr>
        <w:tab/>
        <w:t>4.4</w:t>
      </w:r>
      <w:r>
        <w:rPr>
          <w:rFonts w:eastAsia="Times New Roman"/>
          <w:color w:val="000000"/>
          <w:spacing w:val="-1"/>
          <w:szCs w:val="22"/>
          <w:lang w:eastAsia="en-US"/>
        </w:rPr>
        <w:tab/>
        <w:t>Autres tests sur les moyennes</w:t>
      </w:r>
    </w:p>
    <w:p w14:paraId="2963A5D9" w14:textId="77777777" w:rsidR="005722AC" w:rsidRDefault="00F00574">
      <w:pPr>
        <w:tabs>
          <w:tab w:val="decimal" w:pos="216"/>
          <w:tab w:val="left" w:pos="792"/>
        </w:tabs>
        <w:spacing w:line="276" w:lineRule="exact"/>
        <w:ind w:right="36"/>
        <w:textAlignment w:val="baseline"/>
        <w:rPr>
          <w:rFonts w:eastAsia="Times New Roman"/>
          <w:color w:val="000000"/>
          <w:szCs w:val="22"/>
          <w:lang w:eastAsia="en-US"/>
        </w:rPr>
      </w:pPr>
      <w:r>
        <w:rPr>
          <w:rFonts w:eastAsia="Times New Roman"/>
          <w:color w:val="000000"/>
          <w:szCs w:val="22"/>
          <w:lang w:eastAsia="en-US"/>
        </w:rPr>
        <w:tab/>
        <w:t>4.5</w:t>
      </w:r>
      <w:r>
        <w:rPr>
          <w:rFonts w:eastAsia="Times New Roman"/>
          <w:color w:val="000000"/>
          <w:szCs w:val="22"/>
          <w:lang w:eastAsia="en-US"/>
        </w:rPr>
        <w:tab/>
        <w:t>Comparaison de deux proportions</w:t>
      </w:r>
    </w:p>
    <w:p w14:paraId="6EDE2BC7" w14:textId="77777777" w:rsidR="005722AC" w:rsidRDefault="00F00574">
      <w:pPr>
        <w:tabs>
          <w:tab w:val="decimal" w:pos="216"/>
          <w:tab w:val="left" w:pos="792"/>
        </w:tabs>
        <w:spacing w:before="3" w:line="275" w:lineRule="exact"/>
        <w:ind w:right="36"/>
        <w:textAlignment w:val="baseline"/>
        <w:rPr>
          <w:rFonts w:eastAsia="Times New Roman"/>
          <w:color w:val="000000"/>
          <w:szCs w:val="22"/>
          <w:lang w:eastAsia="en-US"/>
        </w:rPr>
      </w:pPr>
      <w:r>
        <w:rPr>
          <w:rFonts w:eastAsia="Times New Roman"/>
          <w:color w:val="000000"/>
          <w:szCs w:val="22"/>
          <w:lang w:eastAsia="en-US"/>
        </w:rPr>
        <w:tab/>
        <w:t>4.6</w:t>
      </w:r>
      <w:r>
        <w:rPr>
          <w:rFonts w:eastAsia="Times New Roman"/>
          <w:color w:val="000000"/>
          <w:szCs w:val="22"/>
          <w:lang w:eastAsia="en-US"/>
        </w:rPr>
        <w:tab/>
        <w:t>Test d’indépendance – Test du Khi-Deux</w:t>
      </w:r>
    </w:p>
    <w:p w14:paraId="5C42691A" w14:textId="77777777" w:rsidR="005722AC" w:rsidRDefault="00F00574">
      <w:pPr>
        <w:tabs>
          <w:tab w:val="decimal" w:pos="216"/>
          <w:tab w:val="left" w:pos="792"/>
        </w:tabs>
        <w:spacing w:line="276" w:lineRule="exact"/>
        <w:ind w:right="36"/>
        <w:textAlignment w:val="baseline"/>
        <w:rPr>
          <w:rFonts w:eastAsia="Times New Roman"/>
          <w:color w:val="000000"/>
          <w:szCs w:val="22"/>
          <w:lang w:eastAsia="en-US"/>
        </w:rPr>
      </w:pPr>
      <w:r>
        <w:rPr>
          <w:rFonts w:eastAsia="Times New Roman"/>
          <w:color w:val="000000"/>
          <w:szCs w:val="22"/>
          <w:lang w:eastAsia="en-US"/>
        </w:rPr>
        <w:tab/>
        <w:t>4.7</w:t>
      </w:r>
      <w:r>
        <w:rPr>
          <w:rFonts w:eastAsia="Times New Roman"/>
          <w:color w:val="000000"/>
          <w:szCs w:val="22"/>
          <w:lang w:eastAsia="en-US"/>
        </w:rPr>
        <w:tab/>
        <w:t>Tests d’homogénéité de plusieurs populations – Test du Khi-Deux</w:t>
      </w:r>
    </w:p>
    <w:p w14:paraId="7AC6F55D" w14:textId="77777777" w:rsidR="005722AC" w:rsidRDefault="00F00574">
      <w:pPr>
        <w:spacing w:before="732" w:line="263" w:lineRule="exact"/>
        <w:ind w:right="36"/>
        <w:textAlignment w:val="baseline"/>
        <w:rPr>
          <w:rFonts w:eastAsia="Times New Roman"/>
          <w:b/>
          <w:color w:val="000000"/>
          <w:spacing w:val="-2"/>
          <w:szCs w:val="22"/>
          <w:u w:val="single"/>
          <w:lang w:eastAsia="en-US"/>
        </w:rPr>
      </w:pPr>
      <w:r>
        <w:rPr>
          <w:rFonts w:eastAsia="Times New Roman"/>
          <w:b/>
          <w:color w:val="000000"/>
          <w:spacing w:val="-2"/>
          <w:szCs w:val="22"/>
          <w:u w:val="single"/>
          <w:lang w:eastAsia="en-US"/>
        </w:rPr>
        <w:t xml:space="preserve">Mode d’évaluation: </w:t>
      </w:r>
    </w:p>
    <w:p w14:paraId="3DBFF8B5" w14:textId="77777777" w:rsidR="005722AC" w:rsidRDefault="00F00574">
      <w:pPr>
        <w:spacing w:line="456" w:lineRule="exact"/>
        <w:ind w:right="3744"/>
        <w:textAlignment w:val="baseline"/>
        <w:rPr>
          <w:rFonts w:eastAsia="Times New Roman"/>
          <w:color w:val="000000"/>
          <w:szCs w:val="22"/>
          <w:lang w:eastAsia="en-US"/>
        </w:rPr>
      </w:pPr>
      <w:r>
        <w:rPr>
          <w:rFonts w:eastAsia="Times New Roman"/>
          <w:color w:val="000000"/>
          <w:szCs w:val="22"/>
          <w:lang w:eastAsia="en-US"/>
        </w:rPr>
        <w:t xml:space="preserve">Interrogation écrite, devoir surveillé, examen final, </w:t>
      </w:r>
      <w:r>
        <w:rPr>
          <w:rFonts w:eastAsia="Times New Roman"/>
          <w:b/>
          <w:color w:val="000000"/>
          <w:szCs w:val="22"/>
          <w:u w:val="single"/>
          <w:lang w:eastAsia="en-US"/>
        </w:rPr>
        <w:t xml:space="preserve">Références bibliographiques: </w:t>
      </w:r>
    </w:p>
    <w:p w14:paraId="08B4FE6A" w14:textId="77777777" w:rsidR="005722AC" w:rsidRDefault="00F00574">
      <w:pPr>
        <w:spacing w:before="357" w:line="277" w:lineRule="exact"/>
        <w:ind w:right="36"/>
        <w:textAlignment w:val="baseline"/>
        <w:rPr>
          <w:rFonts w:ascii="Arial" w:eastAsia="Arial" w:hAnsi="Arial"/>
          <w:color w:val="000000"/>
          <w:spacing w:val="5"/>
          <w:sz w:val="19"/>
          <w:szCs w:val="22"/>
          <w:lang w:eastAsia="en-US"/>
        </w:rPr>
      </w:pPr>
      <w:r>
        <w:rPr>
          <w:rFonts w:ascii="Arial" w:eastAsia="Arial" w:hAnsi="Arial"/>
          <w:color w:val="000000"/>
          <w:spacing w:val="5"/>
          <w:sz w:val="19"/>
          <w:szCs w:val="22"/>
          <w:lang w:eastAsia="en-US"/>
        </w:rPr>
        <w:t xml:space="preserve">— </w:t>
      </w:r>
      <w:r>
        <w:rPr>
          <w:rFonts w:eastAsia="Times New Roman"/>
          <w:color w:val="000000"/>
          <w:spacing w:val="5"/>
          <w:szCs w:val="22"/>
          <w:lang w:eastAsia="en-US"/>
        </w:rPr>
        <w:t>A.HAMON, Statistique descriptive : exercices corrigés, P U R, 2008</w:t>
      </w:r>
    </w:p>
    <w:p w14:paraId="2290E700" w14:textId="77777777" w:rsidR="005722AC" w:rsidRDefault="00F00574">
      <w:pPr>
        <w:spacing w:before="54" w:line="277" w:lineRule="exact"/>
        <w:ind w:right="36"/>
        <w:jc w:val="right"/>
        <w:textAlignment w:val="baseline"/>
        <w:rPr>
          <w:rFonts w:ascii="Arial" w:eastAsia="Arial" w:hAnsi="Arial"/>
          <w:color w:val="000000"/>
          <w:spacing w:val="3"/>
          <w:sz w:val="19"/>
          <w:szCs w:val="22"/>
          <w:lang w:eastAsia="en-US"/>
        </w:rPr>
      </w:pPr>
      <w:r>
        <w:rPr>
          <w:rFonts w:ascii="Arial" w:eastAsia="Arial" w:hAnsi="Arial"/>
          <w:color w:val="000000"/>
          <w:spacing w:val="3"/>
          <w:sz w:val="19"/>
          <w:szCs w:val="22"/>
          <w:lang w:eastAsia="en-US"/>
        </w:rPr>
        <w:t xml:space="preserve">— </w:t>
      </w:r>
      <w:r>
        <w:rPr>
          <w:rFonts w:eastAsia="Times New Roman"/>
          <w:color w:val="000000"/>
          <w:spacing w:val="3"/>
          <w:szCs w:val="22"/>
          <w:lang w:eastAsia="en-US"/>
        </w:rPr>
        <w:t>A REBBOUH, Statistique descriptive et calculs de probabilités, HOUMA, 2009</w:t>
      </w:r>
    </w:p>
    <w:p w14:paraId="2BFAB136" w14:textId="77777777" w:rsidR="005722AC" w:rsidRDefault="00F00574">
      <w:pPr>
        <w:spacing w:before="59" w:line="277" w:lineRule="exact"/>
        <w:ind w:right="36"/>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A OUKACHA, Statistique descriptive et calcul de probabilités, 2010</w:t>
      </w:r>
    </w:p>
    <w:p w14:paraId="4B6D1FA9" w14:textId="77777777" w:rsidR="005722AC" w:rsidRDefault="00F00574">
      <w:pPr>
        <w:spacing w:before="59" w:line="277" w:lineRule="exact"/>
        <w:ind w:right="36"/>
        <w:textAlignment w:val="baseline"/>
        <w:rPr>
          <w:rFonts w:ascii="Arial" w:eastAsia="Arial" w:hAnsi="Arial"/>
          <w:color w:val="000000"/>
          <w:spacing w:val="4"/>
          <w:sz w:val="19"/>
          <w:szCs w:val="22"/>
          <w:lang w:eastAsia="en-US"/>
        </w:rPr>
      </w:pPr>
      <w:r>
        <w:rPr>
          <w:rFonts w:ascii="Arial" w:eastAsia="Arial" w:hAnsi="Arial"/>
          <w:color w:val="000000"/>
          <w:spacing w:val="4"/>
          <w:sz w:val="19"/>
          <w:szCs w:val="22"/>
          <w:lang w:eastAsia="en-US"/>
        </w:rPr>
        <w:t xml:space="preserve">— </w:t>
      </w:r>
      <w:r>
        <w:rPr>
          <w:rFonts w:eastAsia="Times New Roman"/>
          <w:color w:val="000000"/>
          <w:spacing w:val="4"/>
          <w:szCs w:val="22"/>
          <w:lang w:eastAsia="en-US"/>
        </w:rPr>
        <w:t>D J MERCIER, Cahiers de mathématiques du supérieur, vol 1, 2010</w:t>
      </w:r>
    </w:p>
    <w:p w14:paraId="34647554" w14:textId="77777777" w:rsidR="005722AC" w:rsidRDefault="00F00574">
      <w:pPr>
        <w:spacing w:before="35" w:line="271" w:lineRule="exact"/>
        <w:ind w:right="36"/>
        <w:textAlignment w:val="baseline"/>
        <w:rPr>
          <w:rFonts w:eastAsia="Times New Roman"/>
          <w:color w:val="000000"/>
          <w:spacing w:val="5"/>
          <w:szCs w:val="22"/>
          <w:lang w:eastAsia="en-US"/>
        </w:rPr>
      </w:pPr>
      <w:r>
        <w:rPr>
          <w:rFonts w:eastAsia="Times New Roman"/>
          <w:color w:val="000000"/>
          <w:spacing w:val="5"/>
          <w:szCs w:val="22"/>
          <w:lang w:eastAsia="en-US"/>
        </w:rPr>
        <w:t>SERIE S CHAUM, Théorie et applications de la statistique, 1991</w:t>
      </w:r>
    </w:p>
    <w:p w14:paraId="0CF5F6AE" w14:textId="77777777" w:rsidR="005722AC" w:rsidRDefault="005722AC">
      <w:pPr>
        <w:rPr>
          <w:rFonts w:eastAsia="PMingLiU"/>
          <w:sz w:val="22"/>
          <w:szCs w:val="22"/>
          <w:lang w:eastAsia="en-US"/>
        </w:rPr>
        <w:sectPr w:rsidR="005722AC">
          <w:pgSz w:w="11909" w:h="16838"/>
          <w:pgMar w:top="1400" w:right="1853" w:bottom="9502" w:left="1416" w:header="720" w:footer="720" w:gutter="0"/>
          <w:cols w:space="720"/>
        </w:sectPr>
      </w:pPr>
    </w:p>
    <w:tbl>
      <w:tblPr>
        <w:tblW w:w="0" w:type="auto"/>
        <w:tblInd w:w="10" w:type="dxa"/>
        <w:tblLayout w:type="fixed"/>
        <w:tblCellMar>
          <w:left w:w="0" w:type="dxa"/>
          <w:right w:w="0" w:type="dxa"/>
        </w:tblCellMar>
        <w:tblLook w:val="04A0" w:firstRow="1" w:lastRow="0" w:firstColumn="1" w:lastColumn="0" w:noHBand="0" w:noVBand="1"/>
      </w:tblPr>
      <w:tblGrid>
        <w:gridCol w:w="2006"/>
        <w:gridCol w:w="1205"/>
        <w:gridCol w:w="2429"/>
        <w:gridCol w:w="1334"/>
        <w:gridCol w:w="912"/>
        <w:gridCol w:w="1445"/>
      </w:tblGrid>
      <w:tr w:rsidR="005722AC" w14:paraId="4EF9D519" w14:textId="77777777">
        <w:trPr>
          <w:trHeight w:hRule="exact" w:val="451"/>
        </w:trPr>
        <w:tc>
          <w:tcPr>
            <w:tcW w:w="2006" w:type="dxa"/>
            <w:tcBorders>
              <w:top w:val="single" w:sz="4" w:space="0" w:color="000000"/>
              <w:left w:val="single" w:sz="4" w:space="0" w:color="000000"/>
              <w:bottom w:val="single" w:sz="4" w:space="0" w:color="000000"/>
              <w:right w:val="single" w:sz="4" w:space="0" w:color="000000"/>
            </w:tcBorders>
            <w:shd w:val="clear" w:color="FFC000" w:fill="FFC000"/>
          </w:tcPr>
          <w:p w14:paraId="5305188C" w14:textId="77777777" w:rsidR="005722AC" w:rsidRDefault="00F00574">
            <w:pPr>
              <w:spacing w:after="144" w:line="278"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SEMESTRE</w:t>
            </w:r>
          </w:p>
        </w:tc>
        <w:tc>
          <w:tcPr>
            <w:tcW w:w="3634" w:type="dxa"/>
            <w:gridSpan w:val="2"/>
            <w:tcBorders>
              <w:top w:val="single" w:sz="4" w:space="0" w:color="000000"/>
              <w:left w:val="single" w:sz="4" w:space="0" w:color="000000"/>
              <w:bottom w:val="single" w:sz="4" w:space="0" w:color="000000"/>
              <w:right w:val="single" w:sz="4" w:space="0" w:color="000000"/>
            </w:tcBorders>
            <w:shd w:val="clear" w:color="FFC000" w:fill="FFC000"/>
          </w:tcPr>
          <w:p w14:paraId="058B9A90" w14:textId="77777777" w:rsidR="005722AC" w:rsidRDefault="00F00574">
            <w:pPr>
              <w:spacing w:after="144" w:line="278" w:lineRule="exact"/>
              <w:jc w:val="center"/>
              <w:textAlignment w:val="baseline"/>
              <w:rPr>
                <w:rFonts w:eastAsia="Times New Roman"/>
                <w:b/>
                <w:color w:val="000000"/>
                <w:szCs w:val="22"/>
                <w:lang w:eastAsia="en-US"/>
              </w:rPr>
            </w:pPr>
            <w:r>
              <w:rPr>
                <w:rFonts w:eastAsia="Times New Roman"/>
                <w:b/>
                <w:color w:val="000000"/>
                <w:szCs w:val="22"/>
                <w:lang w:eastAsia="en-US"/>
              </w:rPr>
              <w:t>Intitulé de la matière</w:t>
            </w:r>
          </w:p>
        </w:tc>
        <w:tc>
          <w:tcPr>
            <w:tcW w:w="1334" w:type="dxa"/>
            <w:tcBorders>
              <w:top w:val="single" w:sz="4" w:space="0" w:color="000000"/>
              <w:left w:val="single" w:sz="4" w:space="0" w:color="000000"/>
              <w:bottom w:val="single" w:sz="4" w:space="0" w:color="000000"/>
              <w:right w:val="single" w:sz="4" w:space="0" w:color="000000"/>
            </w:tcBorders>
            <w:shd w:val="clear" w:color="FFC000" w:fill="FFC000"/>
          </w:tcPr>
          <w:p w14:paraId="57B548C6" w14:textId="77777777" w:rsidR="005722AC" w:rsidRDefault="00F00574">
            <w:pPr>
              <w:spacing w:after="144" w:line="278" w:lineRule="exact"/>
              <w:jc w:val="center"/>
              <w:textAlignment w:val="baseline"/>
              <w:rPr>
                <w:rFonts w:eastAsia="Times New Roman"/>
                <w:b/>
                <w:color w:val="000000"/>
                <w:szCs w:val="22"/>
                <w:lang w:eastAsia="en-US"/>
              </w:rPr>
            </w:pPr>
            <w:r>
              <w:rPr>
                <w:rFonts w:eastAsia="Times New Roman"/>
                <w:b/>
                <w:color w:val="000000"/>
                <w:szCs w:val="22"/>
                <w:lang w:eastAsia="en-US"/>
              </w:rPr>
              <w:t>Coefficient</w:t>
            </w:r>
          </w:p>
        </w:tc>
        <w:tc>
          <w:tcPr>
            <w:tcW w:w="912" w:type="dxa"/>
            <w:tcBorders>
              <w:top w:val="single" w:sz="4" w:space="0" w:color="000000"/>
              <w:left w:val="single" w:sz="4" w:space="0" w:color="000000"/>
              <w:bottom w:val="single" w:sz="4" w:space="0" w:color="000000"/>
              <w:right w:val="single" w:sz="4" w:space="0" w:color="000000"/>
            </w:tcBorders>
            <w:shd w:val="clear" w:color="FFC000" w:fill="FFC000"/>
          </w:tcPr>
          <w:p w14:paraId="60B5B230" w14:textId="77777777" w:rsidR="005722AC" w:rsidRDefault="00F00574">
            <w:pPr>
              <w:spacing w:after="144" w:line="278" w:lineRule="exact"/>
              <w:jc w:val="center"/>
              <w:textAlignment w:val="baseline"/>
              <w:rPr>
                <w:rFonts w:eastAsia="Times New Roman"/>
                <w:b/>
                <w:color w:val="000000"/>
                <w:szCs w:val="22"/>
                <w:lang w:eastAsia="en-US"/>
              </w:rPr>
            </w:pPr>
            <w:r>
              <w:rPr>
                <w:rFonts w:eastAsia="Times New Roman"/>
                <w:b/>
                <w:color w:val="000000"/>
                <w:szCs w:val="22"/>
                <w:lang w:eastAsia="en-US"/>
              </w:rPr>
              <w:t>crédits</w:t>
            </w:r>
          </w:p>
        </w:tc>
        <w:tc>
          <w:tcPr>
            <w:tcW w:w="1445" w:type="dxa"/>
            <w:tcBorders>
              <w:top w:val="single" w:sz="4" w:space="0" w:color="000000"/>
              <w:left w:val="single" w:sz="4" w:space="0" w:color="000000"/>
              <w:bottom w:val="single" w:sz="4" w:space="0" w:color="000000"/>
              <w:right w:val="single" w:sz="4" w:space="0" w:color="000000"/>
            </w:tcBorders>
            <w:shd w:val="clear" w:color="FFC000" w:fill="FFC000"/>
          </w:tcPr>
          <w:p w14:paraId="3581C89C" w14:textId="77777777" w:rsidR="005722AC" w:rsidRDefault="00F00574">
            <w:pPr>
              <w:spacing w:after="144" w:line="278"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Code</w:t>
            </w:r>
          </w:p>
        </w:tc>
      </w:tr>
      <w:tr w:rsidR="005722AC" w14:paraId="6CD13B63" w14:textId="77777777">
        <w:trPr>
          <w:trHeight w:hRule="exact" w:val="720"/>
        </w:trPr>
        <w:tc>
          <w:tcPr>
            <w:tcW w:w="2006" w:type="dxa"/>
            <w:tcBorders>
              <w:top w:val="single" w:sz="4" w:space="0" w:color="000000"/>
              <w:left w:val="single" w:sz="4" w:space="0" w:color="000000"/>
              <w:bottom w:val="single" w:sz="4" w:space="0" w:color="000000"/>
              <w:right w:val="single" w:sz="4" w:space="0" w:color="000000"/>
            </w:tcBorders>
          </w:tcPr>
          <w:p w14:paraId="61710469" w14:textId="77777777" w:rsidR="005722AC" w:rsidRDefault="00F00574">
            <w:pPr>
              <w:spacing w:before="151" w:after="286" w:line="273" w:lineRule="exact"/>
              <w:jc w:val="center"/>
              <w:textAlignment w:val="baseline"/>
              <w:rPr>
                <w:rFonts w:eastAsia="Times New Roman"/>
                <w:color w:val="000000"/>
                <w:spacing w:val="-13"/>
                <w:szCs w:val="22"/>
                <w:lang w:eastAsia="en-US"/>
              </w:rPr>
            </w:pPr>
            <w:r>
              <w:rPr>
                <w:rFonts w:eastAsia="Times New Roman"/>
                <w:color w:val="000000"/>
                <w:spacing w:val="-13"/>
                <w:szCs w:val="22"/>
                <w:lang w:eastAsia="en-US"/>
              </w:rPr>
              <w:t>S1</w:t>
            </w:r>
          </w:p>
        </w:tc>
        <w:tc>
          <w:tcPr>
            <w:tcW w:w="3634" w:type="dxa"/>
            <w:gridSpan w:val="2"/>
            <w:tcBorders>
              <w:top w:val="single" w:sz="4" w:space="0" w:color="000000"/>
              <w:left w:val="single" w:sz="4" w:space="0" w:color="000000"/>
              <w:bottom w:val="single" w:sz="4" w:space="0" w:color="000000"/>
              <w:right w:val="single" w:sz="4" w:space="0" w:color="000000"/>
            </w:tcBorders>
          </w:tcPr>
          <w:p w14:paraId="47C3124D" w14:textId="77777777" w:rsidR="005722AC" w:rsidRDefault="00F00574">
            <w:pPr>
              <w:spacing w:after="151" w:line="273" w:lineRule="exact"/>
              <w:jc w:val="center"/>
              <w:textAlignment w:val="baseline"/>
              <w:rPr>
                <w:rFonts w:eastAsia="Times New Roman"/>
                <w:color w:val="000000"/>
                <w:szCs w:val="22"/>
                <w:lang w:eastAsia="en-US"/>
              </w:rPr>
            </w:pPr>
            <w:r>
              <w:rPr>
                <w:rFonts w:eastAsia="Times New Roman"/>
                <w:color w:val="000000"/>
                <w:szCs w:val="22"/>
                <w:lang w:eastAsia="en-US"/>
              </w:rPr>
              <w:t xml:space="preserve">Structure des ordinateurs et </w:t>
            </w:r>
            <w:r>
              <w:rPr>
                <w:rFonts w:eastAsia="Times New Roman"/>
                <w:color w:val="000000"/>
                <w:szCs w:val="22"/>
                <w:lang w:eastAsia="en-US"/>
              </w:rPr>
              <w:br/>
              <w:t>applications</w:t>
            </w:r>
          </w:p>
        </w:tc>
        <w:tc>
          <w:tcPr>
            <w:tcW w:w="1334" w:type="dxa"/>
            <w:tcBorders>
              <w:top w:val="single" w:sz="4" w:space="0" w:color="000000"/>
              <w:left w:val="single" w:sz="4" w:space="0" w:color="000000"/>
              <w:bottom w:val="single" w:sz="4" w:space="0" w:color="000000"/>
              <w:right w:val="single" w:sz="4" w:space="0" w:color="000000"/>
            </w:tcBorders>
          </w:tcPr>
          <w:p w14:paraId="21A1EBDE" w14:textId="77777777" w:rsidR="005722AC" w:rsidRDefault="00F00574">
            <w:pPr>
              <w:spacing w:before="151" w:after="286" w:line="273" w:lineRule="exact"/>
              <w:jc w:val="center"/>
              <w:textAlignment w:val="baseline"/>
              <w:rPr>
                <w:rFonts w:eastAsia="Times New Roman"/>
                <w:color w:val="000000"/>
                <w:szCs w:val="22"/>
                <w:lang w:eastAsia="en-US"/>
              </w:rPr>
            </w:pPr>
            <w:r>
              <w:rPr>
                <w:rFonts w:eastAsia="Times New Roman"/>
                <w:color w:val="000000"/>
                <w:szCs w:val="22"/>
                <w:lang w:eastAsia="en-US"/>
              </w:rPr>
              <w:t>2</w:t>
            </w:r>
          </w:p>
        </w:tc>
        <w:tc>
          <w:tcPr>
            <w:tcW w:w="912" w:type="dxa"/>
            <w:tcBorders>
              <w:top w:val="single" w:sz="4" w:space="0" w:color="000000"/>
              <w:left w:val="single" w:sz="4" w:space="0" w:color="000000"/>
              <w:bottom w:val="single" w:sz="4" w:space="0" w:color="000000"/>
              <w:right w:val="single" w:sz="4" w:space="0" w:color="000000"/>
            </w:tcBorders>
          </w:tcPr>
          <w:p w14:paraId="5BE25998" w14:textId="77777777" w:rsidR="005722AC" w:rsidRDefault="00F00574">
            <w:pPr>
              <w:spacing w:before="151" w:after="286" w:line="273" w:lineRule="exact"/>
              <w:jc w:val="center"/>
              <w:textAlignment w:val="baseline"/>
              <w:rPr>
                <w:rFonts w:eastAsia="Times New Roman"/>
                <w:color w:val="000000"/>
                <w:szCs w:val="22"/>
                <w:lang w:eastAsia="en-US"/>
              </w:rPr>
            </w:pPr>
            <w:r>
              <w:rPr>
                <w:rFonts w:eastAsia="Times New Roman"/>
                <w:color w:val="000000"/>
                <w:szCs w:val="22"/>
                <w:lang w:eastAsia="en-US"/>
              </w:rPr>
              <w:t>2</w:t>
            </w:r>
          </w:p>
        </w:tc>
        <w:tc>
          <w:tcPr>
            <w:tcW w:w="1445" w:type="dxa"/>
            <w:tcBorders>
              <w:top w:val="single" w:sz="4" w:space="0" w:color="000000"/>
              <w:left w:val="single" w:sz="4" w:space="0" w:color="000000"/>
              <w:bottom w:val="single" w:sz="4" w:space="0" w:color="000000"/>
              <w:right w:val="single" w:sz="4" w:space="0" w:color="000000"/>
            </w:tcBorders>
          </w:tcPr>
          <w:p w14:paraId="15941408" w14:textId="77777777" w:rsidR="005722AC" w:rsidRDefault="00F00574">
            <w:pPr>
              <w:spacing w:before="151" w:after="286" w:line="273" w:lineRule="exact"/>
              <w:jc w:val="center"/>
              <w:textAlignment w:val="baseline"/>
              <w:rPr>
                <w:rFonts w:eastAsia="Times New Roman"/>
                <w:color w:val="000000"/>
                <w:szCs w:val="22"/>
                <w:lang w:eastAsia="en-US"/>
              </w:rPr>
            </w:pPr>
            <w:r>
              <w:rPr>
                <w:rFonts w:eastAsia="Times New Roman"/>
                <w:color w:val="000000"/>
                <w:szCs w:val="22"/>
                <w:lang w:eastAsia="en-US"/>
              </w:rPr>
              <w:t>IST1.6</w:t>
            </w:r>
          </w:p>
        </w:tc>
      </w:tr>
      <w:tr w:rsidR="005722AC" w14:paraId="1CB5CDB3" w14:textId="77777777">
        <w:trPr>
          <w:trHeight w:hRule="exact" w:val="447"/>
        </w:trPr>
        <w:tc>
          <w:tcPr>
            <w:tcW w:w="2006" w:type="dxa"/>
            <w:tcBorders>
              <w:top w:val="single" w:sz="4" w:space="0" w:color="000000"/>
              <w:left w:val="single" w:sz="4" w:space="0" w:color="000000"/>
              <w:bottom w:val="single" w:sz="4" w:space="0" w:color="000000"/>
              <w:right w:val="single" w:sz="4" w:space="0" w:color="000000"/>
            </w:tcBorders>
            <w:shd w:val="clear" w:color="FFC000" w:fill="FFC000"/>
          </w:tcPr>
          <w:p w14:paraId="31E045EB" w14:textId="77777777" w:rsidR="005722AC" w:rsidRDefault="00F00574">
            <w:pPr>
              <w:spacing w:after="144" w:line="278"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VHH</w:t>
            </w:r>
          </w:p>
        </w:tc>
        <w:tc>
          <w:tcPr>
            <w:tcW w:w="1205" w:type="dxa"/>
            <w:tcBorders>
              <w:top w:val="single" w:sz="4" w:space="0" w:color="000000"/>
              <w:left w:val="single" w:sz="4" w:space="0" w:color="000000"/>
              <w:bottom w:val="single" w:sz="4" w:space="0" w:color="000000"/>
              <w:right w:val="single" w:sz="4" w:space="0" w:color="000000"/>
            </w:tcBorders>
            <w:shd w:val="clear" w:color="FFC000" w:fill="FFC000"/>
          </w:tcPr>
          <w:p w14:paraId="03E71314" w14:textId="77777777" w:rsidR="005722AC" w:rsidRDefault="00F00574">
            <w:pPr>
              <w:spacing w:after="144" w:line="278"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Cours</w:t>
            </w:r>
          </w:p>
        </w:tc>
        <w:tc>
          <w:tcPr>
            <w:tcW w:w="2429" w:type="dxa"/>
            <w:tcBorders>
              <w:top w:val="single" w:sz="4" w:space="0" w:color="000000"/>
              <w:left w:val="single" w:sz="4" w:space="0" w:color="000000"/>
              <w:bottom w:val="single" w:sz="4" w:space="0" w:color="000000"/>
              <w:right w:val="single" w:sz="4" w:space="0" w:color="000000"/>
            </w:tcBorders>
            <w:shd w:val="clear" w:color="FFC000" w:fill="FFC000"/>
          </w:tcPr>
          <w:p w14:paraId="52D39D69" w14:textId="77777777" w:rsidR="005722AC" w:rsidRDefault="00F00574">
            <w:pPr>
              <w:spacing w:after="144" w:line="278" w:lineRule="exact"/>
              <w:jc w:val="center"/>
              <w:textAlignment w:val="baseline"/>
              <w:rPr>
                <w:rFonts w:eastAsia="Times New Roman"/>
                <w:b/>
                <w:color w:val="000000"/>
                <w:szCs w:val="22"/>
                <w:lang w:eastAsia="en-US"/>
              </w:rPr>
            </w:pPr>
            <w:r>
              <w:rPr>
                <w:rFonts w:eastAsia="Times New Roman"/>
                <w:b/>
                <w:color w:val="000000"/>
                <w:szCs w:val="22"/>
                <w:lang w:eastAsia="en-US"/>
              </w:rPr>
              <w:t>Travaux dirigés</w:t>
            </w:r>
          </w:p>
        </w:tc>
        <w:tc>
          <w:tcPr>
            <w:tcW w:w="3691" w:type="dxa"/>
            <w:gridSpan w:val="3"/>
            <w:tcBorders>
              <w:top w:val="single" w:sz="4" w:space="0" w:color="000000"/>
              <w:left w:val="single" w:sz="4" w:space="0" w:color="000000"/>
              <w:bottom w:val="single" w:sz="4" w:space="0" w:color="000000"/>
              <w:right w:val="single" w:sz="4" w:space="0" w:color="000000"/>
            </w:tcBorders>
            <w:shd w:val="clear" w:color="FFC000" w:fill="FFC000"/>
          </w:tcPr>
          <w:p w14:paraId="1B4AB95C" w14:textId="77777777" w:rsidR="005722AC" w:rsidRDefault="00F00574">
            <w:pPr>
              <w:spacing w:after="144" w:line="278" w:lineRule="exact"/>
              <w:jc w:val="center"/>
              <w:textAlignment w:val="baseline"/>
              <w:rPr>
                <w:rFonts w:eastAsia="Times New Roman"/>
                <w:b/>
                <w:color w:val="000000"/>
                <w:szCs w:val="22"/>
                <w:lang w:eastAsia="en-US"/>
              </w:rPr>
            </w:pPr>
            <w:r>
              <w:rPr>
                <w:rFonts w:eastAsia="Times New Roman"/>
                <w:b/>
                <w:color w:val="000000"/>
                <w:szCs w:val="22"/>
                <w:lang w:eastAsia="en-US"/>
              </w:rPr>
              <w:t>Travaux Pratiques</w:t>
            </w:r>
          </w:p>
        </w:tc>
      </w:tr>
      <w:tr w:rsidR="005722AC" w14:paraId="1CBD853A" w14:textId="77777777">
        <w:trPr>
          <w:trHeight w:hRule="exact" w:val="451"/>
        </w:trPr>
        <w:tc>
          <w:tcPr>
            <w:tcW w:w="2006" w:type="dxa"/>
            <w:tcBorders>
              <w:top w:val="single" w:sz="4" w:space="0" w:color="000000"/>
              <w:left w:val="single" w:sz="4" w:space="0" w:color="000000"/>
              <w:bottom w:val="single" w:sz="4" w:space="0" w:color="000000"/>
              <w:right w:val="single" w:sz="4" w:space="0" w:color="000000"/>
            </w:tcBorders>
          </w:tcPr>
          <w:p w14:paraId="05A10640" w14:textId="77777777" w:rsidR="005722AC" w:rsidRDefault="00F00574">
            <w:pPr>
              <w:spacing w:after="166" w:line="273" w:lineRule="exact"/>
              <w:jc w:val="center"/>
              <w:textAlignment w:val="baseline"/>
              <w:rPr>
                <w:rFonts w:eastAsia="Times New Roman"/>
                <w:color w:val="000000"/>
                <w:szCs w:val="22"/>
                <w:lang w:eastAsia="en-US"/>
              </w:rPr>
            </w:pPr>
            <w:r>
              <w:rPr>
                <w:rFonts w:eastAsia="Times New Roman"/>
                <w:color w:val="000000"/>
                <w:szCs w:val="22"/>
                <w:lang w:eastAsia="en-US"/>
              </w:rPr>
              <w:t>45h00</w:t>
            </w:r>
          </w:p>
        </w:tc>
        <w:tc>
          <w:tcPr>
            <w:tcW w:w="1205" w:type="dxa"/>
            <w:tcBorders>
              <w:top w:val="single" w:sz="4" w:space="0" w:color="000000"/>
              <w:left w:val="single" w:sz="4" w:space="0" w:color="000000"/>
              <w:bottom w:val="single" w:sz="4" w:space="0" w:color="000000"/>
              <w:right w:val="single" w:sz="4" w:space="0" w:color="000000"/>
            </w:tcBorders>
          </w:tcPr>
          <w:p w14:paraId="0D797DE6" w14:textId="77777777" w:rsidR="005722AC" w:rsidRDefault="00F00574">
            <w:pPr>
              <w:spacing w:after="166" w:line="273" w:lineRule="exact"/>
              <w:jc w:val="center"/>
              <w:textAlignment w:val="baseline"/>
              <w:rPr>
                <w:rFonts w:eastAsia="Times New Roman"/>
                <w:color w:val="000000"/>
                <w:szCs w:val="22"/>
                <w:lang w:eastAsia="en-US"/>
              </w:rPr>
            </w:pPr>
            <w:r>
              <w:rPr>
                <w:rFonts w:eastAsia="Times New Roman"/>
                <w:color w:val="000000"/>
                <w:szCs w:val="22"/>
                <w:lang w:eastAsia="en-US"/>
              </w:rPr>
              <w:t>-</w:t>
            </w:r>
          </w:p>
        </w:tc>
        <w:tc>
          <w:tcPr>
            <w:tcW w:w="2429" w:type="dxa"/>
            <w:tcBorders>
              <w:top w:val="single" w:sz="4" w:space="0" w:color="000000"/>
              <w:left w:val="single" w:sz="4" w:space="0" w:color="000000"/>
              <w:bottom w:val="single" w:sz="4" w:space="0" w:color="000000"/>
              <w:right w:val="single" w:sz="4" w:space="0" w:color="000000"/>
            </w:tcBorders>
          </w:tcPr>
          <w:p w14:paraId="08DFA053" w14:textId="77777777" w:rsidR="005722AC" w:rsidRDefault="00F00574">
            <w:pPr>
              <w:spacing w:after="166" w:line="273" w:lineRule="exact"/>
              <w:jc w:val="center"/>
              <w:textAlignment w:val="baseline"/>
              <w:rPr>
                <w:rFonts w:eastAsia="Times New Roman"/>
                <w:color w:val="000000"/>
                <w:szCs w:val="22"/>
                <w:lang w:eastAsia="en-US"/>
              </w:rPr>
            </w:pPr>
            <w:r>
              <w:rPr>
                <w:rFonts w:eastAsia="Times New Roman"/>
                <w:color w:val="000000"/>
                <w:szCs w:val="22"/>
                <w:lang w:eastAsia="en-US"/>
              </w:rPr>
              <w:t>-</w:t>
            </w:r>
          </w:p>
        </w:tc>
        <w:tc>
          <w:tcPr>
            <w:tcW w:w="3691" w:type="dxa"/>
            <w:gridSpan w:val="3"/>
            <w:tcBorders>
              <w:top w:val="single" w:sz="4" w:space="0" w:color="000000"/>
              <w:left w:val="single" w:sz="4" w:space="0" w:color="000000"/>
              <w:bottom w:val="single" w:sz="4" w:space="0" w:color="000000"/>
              <w:right w:val="single" w:sz="4" w:space="0" w:color="000000"/>
            </w:tcBorders>
          </w:tcPr>
          <w:p w14:paraId="0616335F" w14:textId="77777777" w:rsidR="005722AC" w:rsidRDefault="00F00574">
            <w:pPr>
              <w:spacing w:after="166" w:line="273" w:lineRule="exact"/>
              <w:jc w:val="center"/>
              <w:textAlignment w:val="baseline"/>
              <w:rPr>
                <w:rFonts w:eastAsia="Times New Roman"/>
                <w:color w:val="000000"/>
                <w:spacing w:val="-2"/>
                <w:szCs w:val="22"/>
                <w:lang w:eastAsia="en-US"/>
              </w:rPr>
            </w:pPr>
            <w:r>
              <w:rPr>
                <w:rFonts w:eastAsia="Times New Roman"/>
                <w:color w:val="000000"/>
                <w:spacing w:val="-2"/>
                <w:szCs w:val="22"/>
                <w:lang w:eastAsia="en-US"/>
              </w:rPr>
              <w:t>3h00</w:t>
            </w:r>
          </w:p>
        </w:tc>
      </w:tr>
    </w:tbl>
    <w:p w14:paraId="2DACC103" w14:textId="77777777" w:rsidR="005722AC" w:rsidRDefault="005722AC">
      <w:pPr>
        <w:spacing w:after="441" w:line="20" w:lineRule="exact"/>
        <w:rPr>
          <w:rFonts w:eastAsia="PMingLiU"/>
          <w:sz w:val="22"/>
          <w:szCs w:val="22"/>
          <w:lang w:val="en-US" w:eastAsia="en-US"/>
        </w:rPr>
      </w:pPr>
    </w:p>
    <w:p w14:paraId="577559BE" w14:textId="77777777" w:rsidR="005722AC" w:rsidRDefault="00F00574">
      <w:pPr>
        <w:pBdr>
          <w:top w:val="single" w:sz="4" w:space="3" w:color="000000"/>
          <w:left w:val="single" w:sz="4" w:space="10" w:color="000000"/>
          <w:bottom w:val="single" w:sz="4" w:space="2" w:color="000000"/>
          <w:right w:val="single" w:sz="4" w:space="0" w:color="000000"/>
        </w:pBdr>
        <w:spacing w:after="293" w:line="273" w:lineRule="exact"/>
        <w:textAlignment w:val="baseline"/>
        <w:rPr>
          <w:rFonts w:eastAsia="Times New Roman"/>
          <w:b/>
          <w:color w:val="000000"/>
          <w:spacing w:val="5"/>
          <w:szCs w:val="22"/>
          <w:u w:val="single"/>
          <w:lang w:eastAsia="en-US"/>
        </w:rPr>
      </w:pPr>
      <w:r>
        <w:rPr>
          <w:rFonts w:eastAsia="Times New Roman"/>
          <w:b/>
          <w:color w:val="000000"/>
          <w:spacing w:val="5"/>
          <w:szCs w:val="22"/>
          <w:u w:val="single"/>
          <w:lang w:eastAsia="en-US"/>
        </w:rPr>
        <w:t xml:space="preserve">Pré requis </w:t>
      </w:r>
      <w:r>
        <w:rPr>
          <w:rFonts w:eastAsia="Times New Roman"/>
          <w:b/>
          <w:color w:val="000000"/>
          <w:spacing w:val="5"/>
          <w:szCs w:val="22"/>
          <w:lang w:eastAsia="en-US"/>
        </w:rPr>
        <w:t xml:space="preserve"> :</w:t>
      </w:r>
      <w:r>
        <w:rPr>
          <w:rFonts w:eastAsia="Times New Roman"/>
          <w:color w:val="000000"/>
          <w:spacing w:val="5"/>
          <w:szCs w:val="22"/>
          <w:lang w:eastAsia="en-US"/>
        </w:rPr>
        <w:t>Aucun</w:t>
      </w:r>
    </w:p>
    <w:tbl>
      <w:tblPr>
        <w:tblW w:w="0" w:type="auto"/>
        <w:tblInd w:w="6" w:type="dxa"/>
        <w:tblLayout w:type="fixed"/>
        <w:tblCellMar>
          <w:left w:w="0" w:type="dxa"/>
          <w:right w:w="0" w:type="dxa"/>
        </w:tblCellMar>
        <w:tblLook w:val="04A0" w:firstRow="1" w:lastRow="0" w:firstColumn="1" w:lastColumn="0" w:noHBand="0" w:noVBand="1"/>
      </w:tblPr>
      <w:tblGrid>
        <w:gridCol w:w="9323"/>
      </w:tblGrid>
      <w:tr w:rsidR="005722AC" w14:paraId="1AEB9F0E" w14:textId="77777777">
        <w:trPr>
          <w:trHeight w:hRule="exact" w:val="2862"/>
        </w:trPr>
        <w:tc>
          <w:tcPr>
            <w:tcW w:w="9323" w:type="dxa"/>
            <w:tcBorders>
              <w:top w:val="single" w:sz="4" w:space="0" w:color="000000"/>
              <w:left w:val="single" w:sz="4" w:space="0" w:color="000000"/>
              <w:bottom w:val="single" w:sz="4" w:space="0" w:color="000000"/>
              <w:right w:val="single" w:sz="4" w:space="0" w:color="000000"/>
            </w:tcBorders>
          </w:tcPr>
          <w:p w14:paraId="4C00BD11" w14:textId="77777777" w:rsidR="005722AC" w:rsidRDefault="00F00574">
            <w:pPr>
              <w:spacing w:before="10" w:line="265"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Objectifs: </w:t>
            </w:r>
          </w:p>
          <w:p w14:paraId="5362165B" w14:textId="77777777" w:rsidR="005722AC" w:rsidRDefault="00F00574">
            <w:pPr>
              <w:numPr>
                <w:ilvl w:val="0"/>
                <w:numId w:val="17"/>
              </w:numPr>
              <w:tabs>
                <w:tab w:val="decimal" w:pos="936"/>
              </w:tabs>
              <w:spacing w:line="300" w:lineRule="exact"/>
              <w:ind w:left="936"/>
              <w:textAlignment w:val="baseline"/>
              <w:rPr>
                <w:rFonts w:eastAsia="Times New Roman"/>
                <w:color w:val="000000"/>
                <w:szCs w:val="22"/>
                <w:lang w:eastAsia="en-US"/>
              </w:rPr>
            </w:pPr>
            <w:r>
              <w:rPr>
                <w:rFonts w:eastAsia="Times New Roman"/>
                <w:color w:val="000000"/>
                <w:szCs w:val="22"/>
                <w:lang w:eastAsia="en-US"/>
              </w:rPr>
              <w:t>Avoir un aperçu sur l’architecture d’un ordinateur.</w:t>
            </w:r>
          </w:p>
          <w:p w14:paraId="75009173" w14:textId="77777777" w:rsidR="005722AC" w:rsidRDefault="00F00574">
            <w:pPr>
              <w:numPr>
                <w:ilvl w:val="0"/>
                <w:numId w:val="17"/>
              </w:numPr>
              <w:tabs>
                <w:tab w:val="decimal" w:pos="936"/>
              </w:tabs>
              <w:spacing w:before="18" w:line="273" w:lineRule="exact"/>
              <w:ind w:left="936"/>
              <w:textAlignment w:val="baseline"/>
              <w:rPr>
                <w:rFonts w:eastAsia="Times New Roman"/>
                <w:color w:val="000000"/>
                <w:szCs w:val="22"/>
                <w:lang w:eastAsia="en-US"/>
              </w:rPr>
            </w:pPr>
            <w:r>
              <w:rPr>
                <w:rFonts w:eastAsia="Times New Roman"/>
                <w:color w:val="000000"/>
                <w:szCs w:val="22"/>
                <w:lang w:eastAsia="en-US"/>
              </w:rPr>
              <w:t>Maîtriser la pratique des quatre opérations en base 2, 8 et 16.</w:t>
            </w:r>
          </w:p>
          <w:p w14:paraId="31D8D44D" w14:textId="77777777" w:rsidR="005722AC" w:rsidRDefault="00F00574">
            <w:pPr>
              <w:numPr>
                <w:ilvl w:val="0"/>
                <w:numId w:val="17"/>
              </w:numPr>
              <w:tabs>
                <w:tab w:val="decimal" w:pos="936"/>
              </w:tabs>
              <w:spacing w:before="20" w:line="273" w:lineRule="exact"/>
              <w:ind w:left="936" w:right="72"/>
              <w:textAlignment w:val="baseline"/>
              <w:rPr>
                <w:rFonts w:eastAsia="Times New Roman"/>
                <w:color w:val="000000"/>
                <w:szCs w:val="22"/>
                <w:lang w:eastAsia="en-US"/>
              </w:rPr>
            </w:pPr>
            <w:r>
              <w:rPr>
                <w:rFonts w:eastAsia="Times New Roman"/>
                <w:color w:val="000000"/>
                <w:szCs w:val="22"/>
                <w:lang w:eastAsia="en-US"/>
              </w:rPr>
              <w:t>Connaître les propriétés des principaux codages des entiers, entiers relatifs et des nombres à virgules.</w:t>
            </w:r>
          </w:p>
          <w:p w14:paraId="66555A9F" w14:textId="77777777" w:rsidR="005722AC" w:rsidRDefault="00F00574">
            <w:pPr>
              <w:numPr>
                <w:ilvl w:val="0"/>
                <w:numId w:val="17"/>
              </w:numPr>
              <w:tabs>
                <w:tab w:val="decimal" w:pos="936"/>
              </w:tabs>
              <w:spacing w:before="26" w:line="273" w:lineRule="exact"/>
              <w:ind w:left="936" w:right="72"/>
              <w:textAlignment w:val="baseline"/>
              <w:rPr>
                <w:rFonts w:eastAsia="Times New Roman"/>
                <w:color w:val="000000"/>
                <w:szCs w:val="22"/>
                <w:lang w:eastAsia="en-US"/>
              </w:rPr>
            </w:pPr>
            <w:r>
              <w:rPr>
                <w:rFonts w:eastAsia="Times New Roman"/>
                <w:color w:val="000000"/>
                <w:szCs w:val="22"/>
                <w:lang w:eastAsia="en-US"/>
              </w:rPr>
              <w:t>Connaître les aspects théoriques et pratiques de l'analyse, de la synthèse et de la matérialisation de circuits logiques qu'on trouve dans les ordinateurs.</w:t>
            </w:r>
          </w:p>
          <w:p w14:paraId="73827EFE" w14:textId="77777777" w:rsidR="005722AC" w:rsidRDefault="00F00574">
            <w:pPr>
              <w:numPr>
                <w:ilvl w:val="0"/>
                <w:numId w:val="17"/>
              </w:numPr>
              <w:tabs>
                <w:tab w:val="decimal" w:pos="936"/>
              </w:tabs>
              <w:spacing w:before="20" w:line="273" w:lineRule="exact"/>
              <w:ind w:left="936" w:right="72"/>
              <w:textAlignment w:val="baseline"/>
              <w:rPr>
                <w:rFonts w:eastAsia="Times New Roman"/>
                <w:color w:val="000000"/>
                <w:spacing w:val="2"/>
                <w:szCs w:val="22"/>
                <w:lang w:eastAsia="en-US"/>
              </w:rPr>
            </w:pPr>
            <w:r>
              <w:rPr>
                <w:rFonts w:eastAsia="Times New Roman"/>
                <w:color w:val="000000"/>
                <w:spacing w:val="2"/>
                <w:szCs w:val="22"/>
                <w:lang w:eastAsia="en-US"/>
              </w:rPr>
              <w:t>Élaborer une analyse adéquate, de spécifier ce qui est en donnée, ce qui est en résultat.</w:t>
            </w:r>
          </w:p>
          <w:p w14:paraId="704ED26D" w14:textId="77777777" w:rsidR="005722AC" w:rsidRDefault="00F00574">
            <w:pPr>
              <w:numPr>
                <w:ilvl w:val="0"/>
                <w:numId w:val="17"/>
              </w:numPr>
              <w:tabs>
                <w:tab w:val="decimal" w:pos="936"/>
              </w:tabs>
              <w:spacing w:before="19" w:line="272" w:lineRule="exact"/>
              <w:ind w:left="936"/>
              <w:textAlignment w:val="baseline"/>
              <w:rPr>
                <w:rFonts w:eastAsia="Times New Roman"/>
                <w:color w:val="000000"/>
                <w:szCs w:val="22"/>
                <w:lang w:eastAsia="en-US"/>
              </w:rPr>
            </w:pPr>
            <w:r>
              <w:rPr>
                <w:rFonts w:eastAsia="Times New Roman"/>
                <w:color w:val="000000"/>
                <w:szCs w:val="22"/>
                <w:lang w:eastAsia="en-US"/>
              </w:rPr>
              <w:t>Définir un algorithme permettant de résoudre le problème</w:t>
            </w:r>
          </w:p>
        </w:tc>
      </w:tr>
    </w:tbl>
    <w:p w14:paraId="5C418E83" w14:textId="77777777" w:rsidR="005722AC" w:rsidRDefault="00F00574">
      <w:pPr>
        <w:spacing w:before="5" w:line="250" w:lineRule="exact"/>
        <w:textAlignment w:val="baseline"/>
        <w:rPr>
          <w:rFonts w:eastAsia="Times New Roman"/>
          <w:b/>
          <w:color w:val="000000"/>
          <w:spacing w:val="2"/>
          <w:szCs w:val="22"/>
          <w:u w:val="single"/>
          <w:lang w:eastAsia="en-US"/>
        </w:rPr>
      </w:pPr>
      <w:r>
        <w:rPr>
          <w:rFonts w:eastAsia="Times New Roman"/>
          <w:b/>
          <w:color w:val="000000"/>
          <w:spacing w:val="2"/>
          <w:szCs w:val="22"/>
          <w:u w:val="single"/>
          <w:lang w:eastAsia="en-US"/>
        </w:rPr>
        <w:t xml:space="preserve">Contenu de la matière : </w:t>
      </w:r>
    </w:p>
    <w:p w14:paraId="5A051ACB" w14:textId="77777777" w:rsidR="005722AC" w:rsidRDefault="00F00574">
      <w:pPr>
        <w:spacing w:before="302" w:line="278" w:lineRule="exact"/>
        <w:textAlignment w:val="baseline"/>
        <w:rPr>
          <w:rFonts w:eastAsia="Times New Roman"/>
          <w:b/>
          <w:color w:val="000000"/>
          <w:szCs w:val="22"/>
          <w:lang w:eastAsia="en-US"/>
        </w:rPr>
      </w:pPr>
      <w:r>
        <w:rPr>
          <w:rFonts w:eastAsia="Times New Roman"/>
          <w:b/>
          <w:color w:val="000000"/>
          <w:szCs w:val="22"/>
          <w:lang w:eastAsia="en-US"/>
        </w:rPr>
        <w:t>Représentation et codification des nombres</w:t>
      </w:r>
    </w:p>
    <w:p w14:paraId="10E1CA78" w14:textId="77777777" w:rsidR="005722AC" w:rsidRDefault="00F00574">
      <w:pPr>
        <w:numPr>
          <w:ilvl w:val="0"/>
          <w:numId w:val="17"/>
        </w:numPr>
        <w:tabs>
          <w:tab w:val="decimal" w:pos="432"/>
        </w:tabs>
        <w:spacing w:before="16" w:line="273" w:lineRule="exact"/>
        <w:ind w:left="72"/>
        <w:textAlignment w:val="baseline"/>
        <w:rPr>
          <w:rFonts w:eastAsia="Times New Roman"/>
          <w:color w:val="000000"/>
          <w:szCs w:val="22"/>
          <w:lang w:eastAsia="en-US"/>
        </w:rPr>
      </w:pPr>
      <w:r>
        <w:rPr>
          <w:rFonts w:eastAsia="Times New Roman"/>
          <w:color w:val="000000"/>
          <w:szCs w:val="22"/>
          <w:lang w:eastAsia="en-US"/>
        </w:rPr>
        <w:t>Systèmes numérations : décimale, binaire, octal et hexadécimal.</w:t>
      </w:r>
    </w:p>
    <w:p w14:paraId="41212693" w14:textId="77777777" w:rsidR="005722AC" w:rsidRDefault="00F00574">
      <w:pPr>
        <w:numPr>
          <w:ilvl w:val="0"/>
          <w:numId w:val="17"/>
        </w:numPr>
        <w:tabs>
          <w:tab w:val="decimal" w:pos="432"/>
        </w:tabs>
        <w:spacing w:before="20" w:line="273" w:lineRule="exact"/>
        <w:ind w:left="72"/>
        <w:textAlignment w:val="baseline"/>
        <w:rPr>
          <w:rFonts w:eastAsia="Times New Roman"/>
          <w:color w:val="000000"/>
          <w:spacing w:val="1"/>
          <w:szCs w:val="22"/>
          <w:lang w:eastAsia="en-US"/>
        </w:rPr>
      </w:pPr>
      <w:r>
        <w:rPr>
          <w:rFonts w:eastAsia="Times New Roman"/>
          <w:color w:val="000000"/>
          <w:spacing w:val="1"/>
          <w:szCs w:val="22"/>
          <w:lang w:eastAsia="en-US"/>
        </w:rPr>
        <w:t>Conversions décimal-binaire et binaire-décimale.</w:t>
      </w:r>
    </w:p>
    <w:p w14:paraId="2FD1AC18" w14:textId="77777777" w:rsidR="005722AC" w:rsidRDefault="00F00574">
      <w:pPr>
        <w:numPr>
          <w:ilvl w:val="0"/>
          <w:numId w:val="17"/>
        </w:numPr>
        <w:tabs>
          <w:tab w:val="decimal" w:pos="432"/>
        </w:tabs>
        <w:spacing w:before="20" w:line="273" w:lineRule="exact"/>
        <w:ind w:left="72"/>
        <w:textAlignment w:val="baseline"/>
        <w:rPr>
          <w:rFonts w:eastAsia="Times New Roman"/>
          <w:color w:val="000000"/>
          <w:spacing w:val="2"/>
          <w:szCs w:val="22"/>
          <w:lang w:eastAsia="en-US"/>
        </w:rPr>
      </w:pPr>
      <w:r>
        <w:rPr>
          <w:rFonts w:eastAsia="Times New Roman"/>
          <w:color w:val="000000"/>
          <w:spacing w:val="2"/>
          <w:szCs w:val="22"/>
          <w:lang w:eastAsia="en-US"/>
        </w:rPr>
        <w:t>Arithmétique binaire.</w:t>
      </w:r>
    </w:p>
    <w:p w14:paraId="19C3F4A1" w14:textId="77777777" w:rsidR="005722AC" w:rsidRDefault="00F00574">
      <w:pPr>
        <w:spacing w:before="277" w:line="278" w:lineRule="exact"/>
        <w:textAlignment w:val="baseline"/>
        <w:rPr>
          <w:rFonts w:eastAsia="Times New Roman"/>
          <w:b/>
          <w:color w:val="000000"/>
          <w:szCs w:val="22"/>
          <w:lang w:eastAsia="en-US"/>
        </w:rPr>
      </w:pPr>
      <w:r>
        <w:rPr>
          <w:rFonts w:eastAsia="Times New Roman"/>
          <w:b/>
          <w:color w:val="000000"/>
          <w:szCs w:val="22"/>
          <w:lang w:eastAsia="en-US"/>
        </w:rPr>
        <w:t>Algèbre de Boole</w:t>
      </w:r>
    </w:p>
    <w:p w14:paraId="0D8C8B26" w14:textId="77777777" w:rsidR="005722AC" w:rsidRDefault="00F00574">
      <w:pPr>
        <w:numPr>
          <w:ilvl w:val="0"/>
          <w:numId w:val="17"/>
        </w:numPr>
        <w:tabs>
          <w:tab w:val="decimal" w:pos="432"/>
        </w:tabs>
        <w:spacing w:before="17" w:line="273" w:lineRule="exact"/>
        <w:ind w:left="72"/>
        <w:textAlignment w:val="baseline"/>
        <w:rPr>
          <w:rFonts w:eastAsia="Times New Roman"/>
          <w:color w:val="000000"/>
          <w:spacing w:val="1"/>
          <w:szCs w:val="22"/>
          <w:lang w:eastAsia="en-US"/>
        </w:rPr>
      </w:pPr>
      <w:r>
        <w:rPr>
          <w:rFonts w:eastAsia="Times New Roman"/>
          <w:color w:val="000000"/>
          <w:spacing w:val="1"/>
          <w:szCs w:val="22"/>
          <w:lang w:eastAsia="en-US"/>
        </w:rPr>
        <w:t>Expression booléenne.</w:t>
      </w:r>
    </w:p>
    <w:p w14:paraId="63C2EF4B" w14:textId="77777777" w:rsidR="005722AC" w:rsidRDefault="00F00574">
      <w:pPr>
        <w:numPr>
          <w:ilvl w:val="0"/>
          <w:numId w:val="17"/>
        </w:numPr>
        <w:tabs>
          <w:tab w:val="decimal" w:pos="432"/>
        </w:tabs>
        <w:spacing w:before="20" w:line="273" w:lineRule="exact"/>
        <w:ind w:left="72"/>
        <w:textAlignment w:val="baseline"/>
        <w:rPr>
          <w:rFonts w:eastAsia="Times New Roman"/>
          <w:color w:val="000000"/>
          <w:spacing w:val="2"/>
          <w:szCs w:val="22"/>
          <w:lang w:eastAsia="en-US"/>
        </w:rPr>
      </w:pPr>
      <w:r>
        <w:rPr>
          <w:rFonts w:eastAsia="Times New Roman"/>
          <w:color w:val="000000"/>
          <w:spacing w:val="2"/>
          <w:szCs w:val="22"/>
          <w:lang w:eastAsia="en-US"/>
        </w:rPr>
        <w:t>Tables de vérité.</w:t>
      </w:r>
    </w:p>
    <w:p w14:paraId="4862FCD1" w14:textId="77777777" w:rsidR="005722AC" w:rsidRDefault="00F00574">
      <w:pPr>
        <w:numPr>
          <w:ilvl w:val="0"/>
          <w:numId w:val="17"/>
        </w:numPr>
        <w:tabs>
          <w:tab w:val="decimal" w:pos="432"/>
        </w:tabs>
        <w:spacing w:before="19" w:line="273" w:lineRule="exact"/>
        <w:ind w:left="72"/>
        <w:textAlignment w:val="baseline"/>
        <w:rPr>
          <w:rFonts w:eastAsia="Times New Roman"/>
          <w:color w:val="000000"/>
          <w:spacing w:val="2"/>
          <w:szCs w:val="22"/>
          <w:lang w:eastAsia="en-US"/>
        </w:rPr>
      </w:pPr>
      <w:r>
        <w:rPr>
          <w:rFonts w:eastAsia="Times New Roman"/>
          <w:color w:val="000000"/>
          <w:spacing w:val="2"/>
          <w:szCs w:val="22"/>
          <w:lang w:eastAsia="en-US"/>
        </w:rPr>
        <w:t>Les portes logiques.</w:t>
      </w:r>
    </w:p>
    <w:p w14:paraId="1889BF56" w14:textId="77777777" w:rsidR="005722AC" w:rsidRDefault="00F00574">
      <w:pPr>
        <w:numPr>
          <w:ilvl w:val="0"/>
          <w:numId w:val="17"/>
        </w:numPr>
        <w:tabs>
          <w:tab w:val="decimal" w:pos="432"/>
        </w:tabs>
        <w:spacing w:before="20" w:line="264" w:lineRule="exact"/>
        <w:ind w:left="72"/>
        <w:textAlignment w:val="baseline"/>
        <w:rPr>
          <w:rFonts w:eastAsia="Times New Roman"/>
          <w:color w:val="000000"/>
          <w:spacing w:val="1"/>
          <w:szCs w:val="22"/>
          <w:lang w:eastAsia="en-US"/>
        </w:rPr>
      </w:pPr>
      <w:r>
        <w:rPr>
          <w:rFonts w:eastAsia="Times New Roman"/>
          <w:color w:val="000000"/>
          <w:spacing w:val="1"/>
          <w:szCs w:val="22"/>
          <w:lang w:eastAsia="en-US"/>
        </w:rPr>
        <w:t>Circuit logique versus expression booléenne.</w:t>
      </w:r>
    </w:p>
    <w:p w14:paraId="777DFECF" w14:textId="77777777" w:rsidR="005722AC" w:rsidRDefault="00F00574">
      <w:pPr>
        <w:numPr>
          <w:ilvl w:val="0"/>
          <w:numId w:val="17"/>
        </w:numPr>
        <w:tabs>
          <w:tab w:val="decimal" w:pos="432"/>
        </w:tabs>
        <w:spacing w:line="304" w:lineRule="exact"/>
        <w:ind w:left="72"/>
        <w:textAlignment w:val="baseline"/>
        <w:rPr>
          <w:rFonts w:eastAsia="Times New Roman"/>
          <w:color w:val="000000"/>
          <w:spacing w:val="1"/>
          <w:szCs w:val="22"/>
          <w:lang w:eastAsia="en-US"/>
        </w:rPr>
      </w:pPr>
      <w:r>
        <w:rPr>
          <w:rFonts w:eastAsia="Times New Roman"/>
          <w:color w:val="000000"/>
          <w:spacing w:val="1"/>
          <w:szCs w:val="22"/>
          <w:lang w:eastAsia="en-US"/>
        </w:rPr>
        <w:t>Évaluation de la sortie d’un circuit logique.</w:t>
      </w:r>
    </w:p>
    <w:p w14:paraId="37A550B9" w14:textId="77777777" w:rsidR="005722AC" w:rsidRDefault="00F00574">
      <w:pPr>
        <w:numPr>
          <w:ilvl w:val="0"/>
          <w:numId w:val="17"/>
        </w:numPr>
        <w:tabs>
          <w:tab w:val="decimal" w:pos="432"/>
        </w:tabs>
        <w:spacing w:before="18" w:line="273" w:lineRule="exact"/>
        <w:ind w:left="72"/>
        <w:textAlignment w:val="baseline"/>
        <w:rPr>
          <w:rFonts w:eastAsia="Times New Roman"/>
          <w:color w:val="000000"/>
          <w:spacing w:val="1"/>
          <w:szCs w:val="22"/>
          <w:lang w:eastAsia="en-US"/>
        </w:rPr>
      </w:pPr>
      <w:r>
        <w:rPr>
          <w:rFonts w:eastAsia="Times New Roman"/>
          <w:color w:val="000000"/>
          <w:spacing w:val="1"/>
          <w:szCs w:val="22"/>
          <w:lang w:eastAsia="en-US"/>
        </w:rPr>
        <w:t>Simplification des expressions booléennes.</w:t>
      </w:r>
    </w:p>
    <w:p w14:paraId="5C16970E" w14:textId="77777777" w:rsidR="005722AC" w:rsidRDefault="00F00574">
      <w:pPr>
        <w:spacing w:before="273" w:line="282" w:lineRule="exact"/>
        <w:textAlignment w:val="baseline"/>
        <w:rPr>
          <w:rFonts w:eastAsia="Times New Roman"/>
          <w:b/>
          <w:color w:val="000000"/>
          <w:szCs w:val="22"/>
          <w:lang w:eastAsia="en-US"/>
        </w:rPr>
      </w:pPr>
      <w:r>
        <w:rPr>
          <w:rFonts w:eastAsia="Times New Roman"/>
          <w:b/>
          <w:color w:val="000000"/>
          <w:szCs w:val="22"/>
          <w:lang w:eastAsia="en-US"/>
        </w:rPr>
        <w:t>Introduction à l’algorithmique</w:t>
      </w:r>
    </w:p>
    <w:p w14:paraId="69ADE9B9" w14:textId="77777777" w:rsidR="005722AC" w:rsidRDefault="00F00574">
      <w:pPr>
        <w:numPr>
          <w:ilvl w:val="0"/>
          <w:numId w:val="17"/>
        </w:numPr>
        <w:tabs>
          <w:tab w:val="decimal" w:pos="432"/>
        </w:tabs>
        <w:spacing w:before="17" w:line="263" w:lineRule="exact"/>
        <w:ind w:left="72"/>
        <w:textAlignment w:val="baseline"/>
        <w:rPr>
          <w:rFonts w:eastAsia="Times New Roman"/>
          <w:color w:val="000000"/>
          <w:spacing w:val="1"/>
          <w:szCs w:val="22"/>
          <w:lang w:eastAsia="en-US"/>
        </w:rPr>
      </w:pPr>
      <w:r>
        <w:rPr>
          <w:rFonts w:eastAsia="Times New Roman"/>
          <w:color w:val="000000"/>
          <w:spacing w:val="1"/>
          <w:szCs w:val="22"/>
          <w:lang w:eastAsia="en-US"/>
        </w:rPr>
        <w:t>Algorithme et action primitive.</w:t>
      </w:r>
    </w:p>
    <w:p w14:paraId="4FEC3ECA" w14:textId="77777777" w:rsidR="005722AC" w:rsidRDefault="00F00574">
      <w:pPr>
        <w:numPr>
          <w:ilvl w:val="0"/>
          <w:numId w:val="17"/>
        </w:numPr>
        <w:tabs>
          <w:tab w:val="decimal" w:pos="432"/>
        </w:tabs>
        <w:spacing w:line="304" w:lineRule="exact"/>
        <w:ind w:left="72"/>
        <w:textAlignment w:val="baseline"/>
        <w:rPr>
          <w:rFonts w:eastAsia="Times New Roman"/>
          <w:color w:val="000000"/>
          <w:spacing w:val="1"/>
          <w:szCs w:val="22"/>
          <w:lang w:eastAsia="en-US"/>
        </w:rPr>
      </w:pPr>
      <w:r>
        <w:rPr>
          <w:rFonts w:eastAsia="Times New Roman"/>
          <w:color w:val="000000"/>
          <w:spacing w:val="1"/>
          <w:szCs w:val="22"/>
          <w:lang w:eastAsia="en-US"/>
        </w:rPr>
        <w:t>Structure d’un algorithme.</w:t>
      </w:r>
    </w:p>
    <w:p w14:paraId="3531AA65" w14:textId="77777777" w:rsidR="005722AC" w:rsidRDefault="00F00574">
      <w:pPr>
        <w:numPr>
          <w:ilvl w:val="0"/>
          <w:numId w:val="17"/>
        </w:numPr>
        <w:tabs>
          <w:tab w:val="decimal" w:pos="432"/>
        </w:tabs>
        <w:spacing w:before="23" w:line="273" w:lineRule="exact"/>
        <w:ind w:left="72"/>
        <w:textAlignment w:val="baseline"/>
        <w:rPr>
          <w:rFonts w:eastAsia="Times New Roman"/>
          <w:color w:val="000000"/>
          <w:spacing w:val="1"/>
          <w:szCs w:val="22"/>
          <w:lang w:eastAsia="en-US"/>
        </w:rPr>
      </w:pPr>
      <w:r>
        <w:rPr>
          <w:rFonts w:eastAsia="Times New Roman"/>
          <w:color w:val="000000"/>
          <w:spacing w:val="1"/>
          <w:szCs w:val="22"/>
          <w:lang w:eastAsia="en-US"/>
        </w:rPr>
        <w:t>Les types standards et opérations appropriées.</w:t>
      </w:r>
    </w:p>
    <w:p w14:paraId="4D62A474" w14:textId="77777777" w:rsidR="005722AC" w:rsidRDefault="00F00574">
      <w:pPr>
        <w:numPr>
          <w:ilvl w:val="0"/>
          <w:numId w:val="17"/>
        </w:numPr>
        <w:tabs>
          <w:tab w:val="decimal" w:pos="432"/>
        </w:tabs>
        <w:spacing w:before="20" w:line="273" w:lineRule="exact"/>
        <w:ind w:left="72"/>
        <w:textAlignment w:val="baseline"/>
        <w:rPr>
          <w:rFonts w:eastAsia="Times New Roman"/>
          <w:color w:val="000000"/>
          <w:szCs w:val="22"/>
          <w:lang w:eastAsia="en-US"/>
        </w:rPr>
      </w:pPr>
      <w:r>
        <w:rPr>
          <w:rFonts w:eastAsia="Times New Roman"/>
          <w:color w:val="000000"/>
          <w:szCs w:val="22"/>
          <w:lang w:eastAsia="en-US"/>
        </w:rPr>
        <w:t>Opérations de base en algorithmique : affectation, lecture, écriture.</w:t>
      </w:r>
    </w:p>
    <w:p w14:paraId="5C4BE615" w14:textId="77777777" w:rsidR="005722AC" w:rsidRDefault="00F00574">
      <w:pPr>
        <w:numPr>
          <w:ilvl w:val="0"/>
          <w:numId w:val="17"/>
        </w:numPr>
        <w:tabs>
          <w:tab w:val="decimal" w:pos="432"/>
        </w:tabs>
        <w:spacing w:before="20" w:line="263" w:lineRule="exact"/>
        <w:ind w:left="72"/>
        <w:textAlignment w:val="baseline"/>
        <w:rPr>
          <w:rFonts w:eastAsia="Times New Roman"/>
          <w:color w:val="000000"/>
          <w:spacing w:val="1"/>
          <w:szCs w:val="22"/>
          <w:lang w:eastAsia="en-US"/>
        </w:rPr>
      </w:pPr>
      <w:r>
        <w:rPr>
          <w:rFonts w:eastAsia="Times New Roman"/>
          <w:color w:val="000000"/>
          <w:spacing w:val="1"/>
          <w:szCs w:val="22"/>
          <w:lang w:eastAsia="en-US"/>
        </w:rPr>
        <w:t>Les structures de contrôle et les différents types de boucles.</w:t>
      </w:r>
    </w:p>
    <w:p w14:paraId="66C69BB4" w14:textId="77777777" w:rsidR="005722AC" w:rsidRDefault="00F00574">
      <w:pPr>
        <w:numPr>
          <w:ilvl w:val="0"/>
          <w:numId w:val="17"/>
        </w:numPr>
        <w:tabs>
          <w:tab w:val="decimal" w:pos="432"/>
        </w:tabs>
        <w:spacing w:line="304" w:lineRule="exact"/>
        <w:ind w:left="72"/>
        <w:textAlignment w:val="baseline"/>
        <w:rPr>
          <w:rFonts w:eastAsia="Times New Roman"/>
          <w:color w:val="000000"/>
          <w:spacing w:val="1"/>
          <w:szCs w:val="22"/>
          <w:lang w:eastAsia="en-US"/>
        </w:rPr>
      </w:pPr>
      <w:r>
        <w:rPr>
          <w:rFonts w:eastAsia="Times New Roman"/>
          <w:color w:val="000000"/>
          <w:spacing w:val="1"/>
          <w:szCs w:val="22"/>
          <w:lang w:eastAsia="en-US"/>
        </w:rPr>
        <w:t>Modularité d’un algorithme : procédures et fonctions.</w:t>
      </w:r>
    </w:p>
    <w:p w14:paraId="6C502DB1" w14:textId="77777777" w:rsidR="005722AC" w:rsidRDefault="00F00574">
      <w:pPr>
        <w:numPr>
          <w:ilvl w:val="0"/>
          <w:numId w:val="17"/>
        </w:numPr>
        <w:tabs>
          <w:tab w:val="decimal" w:pos="432"/>
        </w:tabs>
        <w:spacing w:before="18" w:line="273" w:lineRule="exact"/>
        <w:ind w:left="72"/>
        <w:textAlignment w:val="baseline"/>
        <w:rPr>
          <w:rFonts w:eastAsia="Times New Roman"/>
          <w:color w:val="000000"/>
          <w:spacing w:val="1"/>
          <w:szCs w:val="22"/>
          <w:lang w:eastAsia="en-US"/>
        </w:rPr>
      </w:pPr>
      <w:r>
        <w:rPr>
          <w:rFonts w:eastAsia="Times New Roman"/>
          <w:color w:val="000000"/>
          <w:spacing w:val="1"/>
          <w:szCs w:val="22"/>
          <w:lang w:eastAsia="en-US"/>
        </w:rPr>
        <w:t>Les structures de données (tableaux et enregistrements).</w:t>
      </w:r>
    </w:p>
    <w:p w14:paraId="5AF5CF51" w14:textId="77777777" w:rsidR="005722AC" w:rsidRDefault="00F00574">
      <w:pPr>
        <w:numPr>
          <w:ilvl w:val="0"/>
          <w:numId w:val="17"/>
        </w:numPr>
        <w:tabs>
          <w:tab w:val="decimal" w:pos="432"/>
        </w:tabs>
        <w:spacing w:before="20" w:line="273" w:lineRule="exact"/>
        <w:ind w:left="72"/>
        <w:textAlignment w:val="baseline"/>
        <w:rPr>
          <w:rFonts w:eastAsia="Times New Roman"/>
          <w:color w:val="000000"/>
          <w:spacing w:val="4"/>
          <w:szCs w:val="22"/>
          <w:lang w:eastAsia="en-US"/>
        </w:rPr>
      </w:pPr>
      <w:r>
        <w:rPr>
          <w:rFonts w:eastAsia="Times New Roman"/>
          <w:color w:val="000000"/>
          <w:spacing w:val="4"/>
          <w:szCs w:val="22"/>
          <w:lang w:eastAsia="en-US"/>
        </w:rPr>
        <w:t>Les fichiers</w:t>
      </w:r>
    </w:p>
    <w:p w14:paraId="231F458C" w14:textId="77777777" w:rsidR="005722AC" w:rsidRDefault="005722AC">
      <w:pPr>
        <w:rPr>
          <w:rFonts w:eastAsia="PMingLiU"/>
          <w:sz w:val="22"/>
          <w:szCs w:val="22"/>
          <w:lang w:val="en-US" w:eastAsia="en-US"/>
        </w:rPr>
        <w:sectPr w:rsidR="005722AC">
          <w:pgSz w:w="11909" w:h="16838"/>
          <w:pgMar w:top="1400" w:right="1267" w:bottom="1962" w:left="1291" w:header="720" w:footer="720" w:gutter="0"/>
          <w:cols w:space="720"/>
        </w:sectPr>
      </w:pPr>
    </w:p>
    <w:p w14:paraId="01BBCDA7" w14:textId="77777777" w:rsidR="005722AC" w:rsidRDefault="00F00574">
      <w:pPr>
        <w:spacing w:before="11" w:line="263"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Mode d’évaluation: </w:t>
      </w:r>
    </w:p>
    <w:p w14:paraId="1CCD1F37" w14:textId="77777777" w:rsidR="005722AC" w:rsidRDefault="00F00574">
      <w:pPr>
        <w:spacing w:line="456" w:lineRule="exact"/>
        <w:ind w:right="3744"/>
        <w:textAlignment w:val="baseline"/>
        <w:rPr>
          <w:rFonts w:eastAsia="Times New Roman"/>
          <w:color w:val="000000"/>
          <w:szCs w:val="22"/>
          <w:lang w:eastAsia="en-US"/>
        </w:rPr>
      </w:pPr>
      <w:r>
        <w:rPr>
          <w:rFonts w:eastAsia="Times New Roman"/>
          <w:color w:val="000000"/>
          <w:szCs w:val="22"/>
          <w:lang w:eastAsia="en-US"/>
        </w:rPr>
        <w:t xml:space="preserve">Interrogation écrite, devoir surveillé, examen final, </w:t>
      </w:r>
      <w:r>
        <w:rPr>
          <w:rFonts w:eastAsia="Times New Roman"/>
          <w:b/>
          <w:color w:val="000000"/>
          <w:szCs w:val="22"/>
          <w:u w:val="single"/>
          <w:lang w:eastAsia="en-US"/>
        </w:rPr>
        <w:t xml:space="preserve">Références bibliographiques: </w:t>
      </w:r>
    </w:p>
    <w:p w14:paraId="04334685" w14:textId="77777777" w:rsidR="005722AC" w:rsidRDefault="00F00574">
      <w:pPr>
        <w:spacing w:before="342" w:line="318" w:lineRule="exact"/>
        <w:jc w:val="both"/>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ZANELLA, P. and Ligier, Y. (1989). Architecture et technologie des ordinateurs. DUNOD informatique. DUNOD.</w:t>
      </w:r>
    </w:p>
    <w:p w14:paraId="3E251603" w14:textId="77777777" w:rsidR="005722AC" w:rsidRDefault="00F00574">
      <w:pPr>
        <w:spacing w:before="16" w:line="318" w:lineRule="exact"/>
        <w:jc w:val="both"/>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BAJARD, J. (2004). Calcul et arithmétique des ordinateurs. Traité IC2 Information - Commande - Communication : Informatique et systèmes d’information. Hermes Science Publications.</w:t>
      </w:r>
    </w:p>
    <w:p w14:paraId="2FCA45AF" w14:textId="77777777" w:rsidR="005722AC" w:rsidRDefault="00F00574">
      <w:pPr>
        <w:spacing w:before="54" w:line="282" w:lineRule="exact"/>
        <w:jc w:val="both"/>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TOCCI, R. (1992). Circuits numériques : théorie et applications. DUNOD.</w:t>
      </w:r>
    </w:p>
    <w:p w14:paraId="7DE0272F" w14:textId="77777777" w:rsidR="005722AC" w:rsidRDefault="00F00574">
      <w:pPr>
        <w:spacing w:before="21" w:line="318" w:lineRule="exact"/>
        <w:jc w:val="both"/>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BELAID, M. (2004). Architecture des ordinateurs : cours et exercices corrigés. Les Manuels de l’étudiant. Les Pages Bleues Internationales.</w:t>
      </w:r>
    </w:p>
    <w:p w14:paraId="1B4C2366" w14:textId="77777777" w:rsidR="005722AC" w:rsidRDefault="00F00574">
      <w:pPr>
        <w:spacing w:before="12" w:line="318" w:lineRule="exact"/>
        <w:jc w:val="both"/>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WACK, B. (2013). Informatique pour tous en classes préparatoires aux grandes écoles. Eyrolles.</w:t>
      </w:r>
    </w:p>
    <w:p w14:paraId="52F6B421" w14:textId="77777777" w:rsidR="005722AC" w:rsidRDefault="00F00574">
      <w:pPr>
        <w:spacing w:before="16" w:line="318" w:lineRule="exact"/>
        <w:jc w:val="both"/>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GAUDEL, M., Soria, M., and Froidevaux, C. (1987). Types de données et algorithmes. Number vol. 1 in Collection didactique. Institut national de recherche en informatique et en automatique.</w:t>
      </w:r>
    </w:p>
    <w:p w14:paraId="5D69390B" w14:textId="77777777" w:rsidR="005722AC" w:rsidRDefault="00F00574">
      <w:pPr>
        <w:spacing w:before="16" w:line="318" w:lineRule="exact"/>
        <w:jc w:val="both"/>
        <w:textAlignment w:val="baseline"/>
        <w:rPr>
          <w:rFonts w:ascii="Arial" w:eastAsia="Arial" w:hAnsi="Arial"/>
          <w:color w:val="000000"/>
          <w:sz w:val="19"/>
          <w:szCs w:val="22"/>
          <w:lang w:eastAsia="en-US"/>
        </w:rPr>
      </w:pPr>
      <w:r>
        <w:rPr>
          <w:rFonts w:ascii="Arial" w:eastAsia="Arial" w:hAnsi="Arial"/>
          <w:color w:val="000000"/>
          <w:sz w:val="19"/>
          <w:szCs w:val="22"/>
          <w:lang w:val="en-US" w:eastAsia="en-US"/>
        </w:rPr>
        <w:t xml:space="preserve">— </w:t>
      </w:r>
      <w:r>
        <w:rPr>
          <w:rFonts w:eastAsia="Times New Roman"/>
          <w:color w:val="000000"/>
          <w:szCs w:val="22"/>
          <w:lang w:val="en-US" w:eastAsia="en-US"/>
        </w:rPr>
        <w:t xml:space="preserve">CORMEN, T., LEISERSON, C., RIVEST, R., and CAZIN, X. (1994). </w:t>
      </w:r>
      <w:r>
        <w:rPr>
          <w:rFonts w:eastAsia="Times New Roman"/>
          <w:color w:val="000000"/>
          <w:szCs w:val="22"/>
          <w:lang w:eastAsia="en-US"/>
        </w:rPr>
        <w:t>Introduction à l’algorithmique. Science informatique. Dunod.</w:t>
      </w:r>
    </w:p>
    <w:p w14:paraId="28BE39C8" w14:textId="77777777" w:rsidR="005722AC" w:rsidRDefault="00F00574">
      <w:pPr>
        <w:spacing w:before="13" w:line="318" w:lineRule="exact"/>
        <w:jc w:val="both"/>
        <w:textAlignment w:val="baseline"/>
        <w:rPr>
          <w:rFonts w:ascii="Arial" w:eastAsia="Arial" w:hAnsi="Arial"/>
          <w:color w:val="000000"/>
          <w:spacing w:val="3"/>
          <w:sz w:val="19"/>
          <w:szCs w:val="22"/>
          <w:lang w:eastAsia="en-US"/>
        </w:rPr>
      </w:pPr>
      <w:r>
        <w:rPr>
          <w:rFonts w:ascii="Arial" w:eastAsia="Arial" w:hAnsi="Arial"/>
          <w:color w:val="000000"/>
          <w:spacing w:val="3"/>
          <w:sz w:val="19"/>
          <w:szCs w:val="22"/>
          <w:lang w:eastAsia="en-US"/>
        </w:rPr>
        <w:t xml:space="preserve">— </w:t>
      </w:r>
      <w:r>
        <w:rPr>
          <w:rFonts w:eastAsia="Times New Roman"/>
          <w:color w:val="000000"/>
          <w:spacing w:val="3"/>
          <w:szCs w:val="22"/>
          <w:lang w:eastAsia="en-US"/>
        </w:rPr>
        <w:t>CORMEN, T. (2013). Algorithmes : Notions de base. Informatique. Editions DUNOD.</w:t>
      </w:r>
    </w:p>
    <w:p w14:paraId="24BB7EE1" w14:textId="77777777" w:rsidR="005722AC" w:rsidRDefault="005722AC">
      <w:pPr>
        <w:rPr>
          <w:rFonts w:eastAsia="PMingLiU"/>
          <w:sz w:val="22"/>
          <w:szCs w:val="22"/>
          <w:lang w:eastAsia="en-US"/>
        </w:rPr>
        <w:sectPr w:rsidR="005722AC">
          <w:pgSz w:w="11909" w:h="16838"/>
          <w:pgMar w:top="1560" w:right="1249" w:bottom="7242" w:left="1920" w:header="720" w:footer="720" w:gutter="0"/>
          <w:cols w:space="720"/>
        </w:sectPr>
      </w:pPr>
    </w:p>
    <w:tbl>
      <w:tblPr>
        <w:tblW w:w="0" w:type="auto"/>
        <w:tblInd w:w="7" w:type="dxa"/>
        <w:tblLayout w:type="fixed"/>
        <w:tblCellMar>
          <w:left w:w="0" w:type="dxa"/>
          <w:right w:w="0" w:type="dxa"/>
        </w:tblCellMar>
        <w:tblLook w:val="04A0" w:firstRow="1" w:lastRow="0" w:firstColumn="1" w:lastColumn="0" w:noHBand="0" w:noVBand="1"/>
      </w:tblPr>
      <w:tblGrid>
        <w:gridCol w:w="1939"/>
        <w:gridCol w:w="2175"/>
        <w:gridCol w:w="1670"/>
        <w:gridCol w:w="710"/>
        <w:gridCol w:w="624"/>
        <w:gridCol w:w="951"/>
        <w:gridCol w:w="1262"/>
      </w:tblGrid>
      <w:tr w:rsidR="005722AC" w14:paraId="6EE321E2" w14:textId="77777777">
        <w:trPr>
          <w:trHeight w:hRule="exact" w:val="312"/>
        </w:trPr>
        <w:tc>
          <w:tcPr>
            <w:tcW w:w="1939" w:type="dxa"/>
            <w:tcBorders>
              <w:top w:val="single" w:sz="4" w:space="0" w:color="000000"/>
              <w:left w:val="single" w:sz="4" w:space="0" w:color="000000"/>
              <w:bottom w:val="single" w:sz="4" w:space="0" w:color="000000"/>
              <w:right w:val="single" w:sz="4" w:space="0" w:color="000000"/>
            </w:tcBorders>
            <w:shd w:val="clear" w:color="FFC000" w:fill="FFC000"/>
            <w:vAlign w:val="center"/>
          </w:tcPr>
          <w:p w14:paraId="47FF53AE" w14:textId="77777777" w:rsidR="005722AC" w:rsidRDefault="00F00574">
            <w:pPr>
              <w:spacing w:after="6" w:line="277"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SEMESTRE</w:t>
            </w:r>
          </w:p>
        </w:tc>
        <w:tc>
          <w:tcPr>
            <w:tcW w:w="3845" w:type="dxa"/>
            <w:gridSpan w:val="2"/>
            <w:tcBorders>
              <w:top w:val="single" w:sz="4" w:space="0" w:color="000000"/>
              <w:left w:val="single" w:sz="4" w:space="0" w:color="000000"/>
              <w:bottom w:val="single" w:sz="4" w:space="0" w:color="000000"/>
              <w:right w:val="single" w:sz="4" w:space="0" w:color="000000"/>
            </w:tcBorders>
            <w:shd w:val="clear" w:color="FFC000" w:fill="FFC000"/>
            <w:vAlign w:val="center"/>
          </w:tcPr>
          <w:p w14:paraId="293A212A" w14:textId="77777777" w:rsidR="005722AC" w:rsidRDefault="00F00574">
            <w:pPr>
              <w:spacing w:after="6" w:line="277" w:lineRule="exact"/>
              <w:textAlignment w:val="baseline"/>
              <w:rPr>
                <w:rFonts w:eastAsia="Times New Roman"/>
                <w:b/>
                <w:color w:val="000000"/>
                <w:szCs w:val="22"/>
                <w:lang w:eastAsia="en-US"/>
              </w:rPr>
            </w:pPr>
            <w:r>
              <w:rPr>
                <w:rFonts w:eastAsia="Times New Roman"/>
                <w:b/>
                <w:color w:val="000000"/>
                <w:szCs w:val="22"/>
                <w:lang w:eastAsia="en-US"/>
              </w:rPr>
              <w:t>Intitulé de la matière</w:t>
            </w:r>
          </w:p>
        </w:tc>
        <w:tc>
          <w:tcPr>
            <w:tcW w:w="1334" w:type="dxa"/>
            <w:gridSpan w:val="2"/>
            <w:tcBorders>
              <w:top w:val="single" w:sz="4" w:space="0" w:color="000000"/>
              <w:left w:val="single" w:sz="4" w:space="0" w:color="000000"/>
              <w:bottom w:val="single" w:sz="4" w:space="0" w:color="000000"/>
              <w:right w:val="single" w:sz="4" w:space="0" w:color="000000"/>
            </w:tcBorders>
            <w:shd w:val="clear" w:color="FFC000" w:fill="FFC000"/>
            <w:vAlign w:val="center"/>
          </w:tcPr>
          <w:p w14:paraId="361711C3" w14:textId="77777777" w:rsidR="005722AC" w:rsidRDefault="00F00574">
            <w:pPr>
              <w:spacing w:after="11" w:line="276" w:lineRule="exact"/>
              <w:jc w:val="center"/>
              <w:textAlignment w:val="baseline"/>
              <w:rPr>
                <w:rFonts w:eastAsia="Times New Roman"/>
                <w:color w:val="000000"/>
                <w:szCs w:val="22"/>
                <w:lang w:eastAsia="en-US"/>
              </w:rPr>
            </w:pPr>
            <w:r>
              <w:rPr>
                <w:rFonts w:eastAsia="Times New Roman"/>
                <w:color w:val="000000"/>
                <w:szCs w:val="22"/>
                <w:lang w:eastAsia="en-US"/>
              </w:rPr>
              <w:t>Coefficient</w:t>
            </w:r>
          </w:p>
        </w:tc>
        <w:tc>
          <w:tcPr>
            <w:tcW w:w="951" w:type="dxa"/>
            <w:tcBorders>
              <w:top w:val="single" w:sz="4" w:space="0" w:color="000000"/>
              <w:left w:val="single" w:sz="4" w:space="0" w:color="000000"/>
              <w:bottom w:val="single" w:sz="4" w:space="0" w:color="000000"/>
              <w:right w:val="single" w:sz="4" w:space="0" w:color="000000"/>
            </w:tcBorders>
            <w:shd w:val="clear" w:color="FFC000" w:fill="FFC000"/>
            <w:vAlign w:val="center"/>
          </w:tcPr>
          <w:p w14:paraId="2E1146F3" w14:textId="77777777" w:rsidR="005722AC" w:rsidRDefault="00F00574">
            <w:pPr>
              <w:spacing w:after="11" w:line="276" w:lineRule="exact"/>
              <w:jc w:val="center"/>
              <w:textAlignment w:val="baseline"/>
              <w:rPr>
                <w:rFonts w:eastAsia="Times New Roman"/>
                <w:color w:val="000000"/>
                <w:szCs w:val="22"/>
                <w:lang w:eastAsia="en-US"/>
              </w:rPr>
            </w:pPr>
            <w:r>
              <w:rPr>
                <w:rFonts w:eastAsia="Times New Roman"/>
                <w:color w:val="000000"/>
                <w:szCs w:val="22"/>
                <w:lang w:eastAsia="en-US"/>
              </w:rPr>
              <w:t>crédits</w:t>
            </w:r>
          </w:p>
        </w:tc>
        <w:tc>
          <w:tcPr>
            <w:tcW w:w="1262" w:type="dxa"/>
            <w:tcBorders>
              <w:top w:val="single" w:sz="4" w:space="0" w:color="000000"/>
              <w:left w:val="single" w:sz="4" w:space="0" w:color="000000"/>
              <w:bottom w:val="single" w:sz="4" w:space="0" w:color="000000"/>
              <w:right w:val="single" w:sz="4" w:space="0" w:color="000000"/>
            </w:tcBorders>
            <w:shd w:val="clear" w:color="FFC000" w:fill="FFC000"/>
            <w:vAlign w:val="center"/>
          </w:tcPr>
          <w:p w14:paraId="67DB9B56" w14:textId="77777777" w:rsidR="005722AC" w:rsidRDefault="00F00574">
            <w:pPr>
              <w:spacing w:after="6" w:line="277"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Code</w:t>
            </w:r>
          </w:p>
        </w:tc>
      </w:tr>
      <w:tr w:rsidR="005722AC" w14:paraId="6BF08AC3" w14:textId="77777777">
        <w:trPr>
          <w:trHeight w:hRule="exact" w:val="768"/>
        </w:trPr>
        <w:tc>
          <w:tcPr>
            <w:tcW w:w="1939" w:type="dxa"/>
            <w:tcBorders>
              <w:top w:val="single" w:sz="4" w:space="0" w:color="000000"/>
              <w:left w:val="single" w:sz="4" w:space="0" w:color="000000"/>
              <w:bottom w:val="single" w:sz="8" w:space="0" w:color="000000"/>
              <w:right w:val="single" w:sz="4" w:space="0" w:color="000000"/>
            </w:tcBorders>
            <w:vAlign w:val="center"/>
          </w:tcPr>
          <w:p w14:paraId="1A97CDAB" w14:textId="77777777" w:rsidR="005722AC" w:rsidRDefault="00F00574">
            <w:pPr>
              <w:spacing w:before="240" w:after="252" w:line="276" w:lineRule="exact"/>
              <w:textAlignment w:val="baseline"/>
              <w:rPr>
                <w:rFonts w:eastAsia="Times New Roman"/>
                <w:color w:val="000000"/>
                <w:spacing w:val="-11"/>
                <w:szCs w:val="22"/>
                <w:lang w:eastAsia="en-US"/>
              </w:rPr>
            </w:pPr>
            <w:r>
              <w:rPr>
                <w:rFonts w:eastAsia="Times New Roman"/>
                <w:color w:val="000000"/>
                <w:spacing w:val="-11"/>
                <w:szCs w:val="22"/>
                <w:lang w:eastAsia="en-US"/>
              </w:rPr>
              <w:t>01</w:t>
            </w:r>
          </w:p>
        </w:tc>
        <w:tc>
          <w:tcPr>
            <w:tcW w:w="3845" w:type="dxa"/>
            <w:gridSpan w:val="2"/>
            <w:tcBorders>
              <w:top w:val="single" w:sz="4" w:space="0" w:color="000000"/>
              <w:left w:val="single" w:sz="4" w:space="0" w:color="000000"/>
              <w:bottom w:val="single" w:sz="8" w:space="0" w:color="000000"/>
              <w:right w:val="single" w:sz="4" w:space="0" w:color="000000"/>
            </w:tcBorders>
          </w:tcPr>
          <w:p w14:paraId="4CB9E89F" w14:textId="77777777" w:rsidR="005722AC" w:rsidRDefault="00F00574">
            <w:pPr>
              <w:spacing w:after="185" w:line="291" w:lineRule="exact"/>
              <w:jc w:val="center"/>
              <w:textAlignment w:val="baseline"/>
              <w:rPr>
                <w:rFonts w:eastAsia="Times New Roman"/>
                <w:color w:val="000000"/>
                <w:szCs w:val="22"/>
                <w:lang w:eastAsia="en-US"/>
              </w:rPr>
            </w:pPr>
            <w:r>
              <w:rPr>
                <w:rFonts w:eastAsia="Times New Roman"/>
                <w:color w:val="000000"/>
                <w:szCs w:val="22"/>
                <w:lang w:eastAsia="en-US"/>
              </w:rPr>
              <w:t xml:space="preserve">Dimension éthique et déontologique </w:t>
            </w:r>
            <w:r>
              <w:rPr>
                <w:rFonts w:eastAsia="Times New Roman"/>
                <w:color w:val="000000"/>
                <w:szCs w:val="22"/>
                <w:lang w:eastAsia="en-US"/>
              </w:rPr>
              <w:br/>
              <w:t>(les fondements)</w:t>
            </w:r>
          </w:p>
        </w:tc>
        <w:tc>
          <w:tcPr>
            <w:tcW w:w="1334" w:type="dxa"/>
            <w:gridSpan w:val="2"/>
            <w:tcBorders>
              <w:top w:val="single" w:sz="4" w:space="0" w:color="000000"/>
              <w:left w:val="single" w:sz="4" w:space="0" w:color="000000"/>
              <w:bottom w:val="single" w:sz="8" w:space="0" w:color="000000"/>
              <w:right w:val="single" w:sz="4" w:space="0" w:color="000000"/>
            </w:tcBorders>
            <w:vAlign w:val="center"/>
          </w:tcPr>
          <w:p w14:paraId="131DEAE4" w14:textId="77777777" w:rsidR="005722AC" w:rsidRDefault="00F00574">
            <w:pPr>
              <w:spacing w:before="240" w:after="252" w:line="276" w:lineRule="exact"/>
              <w:jc w:val="center"/>
              <w:textAlignment w:val="baseline"/>
              <w:rPr>
                <w:rFonts w:eastAsia="Times New Roman"/>
                <w:color w:val="000000"/>
                <w:spacing w:val="-11"/>
                <w:szCs w:val="22"/>
                <w:lang w:eastAsia="en-US"/>
              </w:rPr>
            </w:pPr>
            <w:r>
              <w:rPr>
                <w:rFonts w:eastAsia="Times New Roman"/>
                <w:color w:val="000000"/>
                <w:spacing w:val="-11"/>
                <w:szCs w:val="22"/>
                <w:lang w:eastAsia="en-US"/>
              </w:rPr>
              <w:t>01</w:t>
            </w:r>
          </w:p>
        </w:tc>
        <w:tc>
          <w:tcPr>
            <w:tcW w:w="951" w:type="dxa"/>
            <w:tcBorders>
              <w:top w:val="single" w:sz="4" w:space="0" w:color="000000"/>
              <w:left w:val="single" w:sz="4" w:space="0" w:color="000000"/>
              <w:bottom w:val="single" w:sz="8" w:space="0" w:color="000000"/>
              <w:right w:val="single" w:sz="4" w:space="0" w:color="000000"/>
            </w:tcBorders>
            <w:vAlign w:val="center"/>
          </w:tcPr>
          <w:p w14:paraId="7DC8D91B" w14:textId="77777777" w:rsidR="005722AC" w:rsidRDefault="00F00574">
            <w:pPr>
              <w:spacing w:before="240" w:after="252" w:line="276" w:lineRule="exact"/>
              <w:jc w:val="center"/>
              <w:textAlignment w:val="baseline"/>
              <w:rPr>
                <w:rFonts w:eastAsia="Times New Roman"/>
                <w:color w:val="000000"/>
                <w:spacing w:val="-11"/>
                <w:szCs w:val="22"/>
                <w:lang w:eastAsia="en-US"/>
              </w:rPr>
            </w:pPr>
            <w:r>
              <w:rPr>
                <w:rFonts w:eastAsia="Times New Roman"/>
                <w:color w:val="000000"/>
                <w:spacing w:val="-11"/>
                <w:szCs w:val="22"/>
                <w:lang w:eastAsia="en-US"/>
              </w:rPr>
              <w:t>01</w:t>
            </w:r>
          </w:p>
        </w:tc>
        <w:tc>
          <w:tcPr>
            <w:tcW w:w="1262" w:type="dxa"/>
            <w:tcBorders>
              <w:top w:val="single" w:sz="4" w:space="0" w:color="000000"/>
              <w:left w:val="single" w:sz="4" w:space="0" w:color="000000"/>
              <w:bottom w:val="single" w:sz="8" w:space="0" w:color="000000"/>
              <w:right w:val="single" w:sz="4" w:space="0" w:color="000000"/>
            </w:tcBorders>
            <w:vAlign w:val="center"/>
          </w:tcPr>
          <w:p w14:paraId="1D3DEE6D" w14:textId="77777777" w:rsidR="005722AC" w:rsidRDefault="00F00574">
            <w:pPr>
              <w:spacing w:before="240" w:after="252" w:line="276" w:lineRule="exact"/>
              <w:jc w:val="center"/>
              <w:textAlignment w:val="baseline"/>
              <w:rPr>
                <w:rFonts w:eastAsia="Times New Roman"/>
                <w:color w:val="000000"/>
                <w:spacing w:val="-1"/>
                <w:szCs w:val="22"/>
                <w:lang w:eastAsia="en-US"/>
              </w:rPr>
            </w:pPr>
            <w:r>
              <w:rPr>
                <w:rFonts w:eastAsia="Times New Roman"/>
                <w:color w:val="000000"/>
                <w:spacing w:val="-1"/>
                <w:szCs w:val="22"/>
                <w:lang w:eastAsia="en-US"/>
              </w:rPr>
              <w:t>IST 1.7</w:t>
            </w:r>
          </w:p>
        </w:tc>
      </w:tr>
      <w:tr w:rsidR="005722AC" w14:paraId="3F26F37B" w14:textId="77777777">
        <w:trPr>
          <w:trHeight w:hRule="exact" w:val="317"/>
        </w:trPr>
        <w:tc>
          <w:tcPr>
            <w:tcW w:w="1939" w:type="dxa"/>
            <w:tcBorders>
              <w:top w:val="single" w:sz="8" w:space="0" w:color="000000"/>
              <w:left w:val="single" w:sz="4" w:space="0" w:color="000000"/>
              <w:bottom w:val="single" w:sz="4" w:space="0" w:color="000000"/>
              <w:right w:val="single" w:sz="4" w:space="0" w:color="000000"/>
            </w:tcBorders>
            <w:shd w:val="clear" w:color="FFC000" w:fill="FFC000"/>
            <w:vAlign w:val="center"/>
          </w:tcPr>
          <w:p w14:paraId="06083967" w14:textId="77777777" w:rsidR="005722AC" w:rsidRDefault="00F00574">
            <w:pPr>
              <w:spacing w:after="15" w:line="277" w:lineRule="exact"/>
              <w:textAlignment w:val="baseline"/>
              <w:rPr>
                <w:rFonts w:eastAsia="Times New Roman"/>
                <w:b/>
                <w:color w:val="000000"/>
                <w:spacing w:val="-3"/>
                <w:szCs w:val="22"/>
                <w:lang w:eastAsia="en-US"/>
              </w:rPr>
            </w:pPr>
            <w:r>
              <w:rPr>
                <w:rFonts w:eastAsia="Times New Roman"/>
                <w:b/>
                <w:color w:val="000000"/>
                <w:spacing w:val="-3"/>
                <w:szCs w:val="22"/>
                <w:lang w:eastAsia="en-US"/>
              </w:rPr>
              <w:t>VHS</w:t>
            </w:r>
          </w:p>
        </w:tc>
        <w:tc>
          <w:tcPr>
            <w:tcW w:w="2175" w:type="dxa"/>
            <w:tcBorders>
              <w:top w:val="single" w:sz="8" w:space="0" w:color="000000"/>
              <w:left w:val="single" w:sz="4" w:space="0" w:color="000000"/>
              <w:bottom w:val="single" w:sz="4" w:space="0" w:color="000000"/>
              <w:right w:val="single" w:sz="4" w:space="0" w:color="000000"/>
            </w:tcBorders>
            <w:shd w:val="clear" w:color="FFC000" w:fill="FFC000"/>
            <w:vAlign w:val="center"/>
          </w:tcPr>
          <w:p w14:paraId="048EE0E4" w14:textId="77777777" w:rsidR="005722AC" w:rsidRDefault="00F00574">
            <w:pPr>
              <w:spacing w:after="15" w:line="277" w:lineRule="exact"/>
              <w:textAlignment w:val="baseline"/>
              <w:rPr>
                <w:rFonts w:eastAsia="Times New Roman"/>
                <w:b/>
                <w:color w:val="000000"/>
                <w:spacing w:val="-2"/>
                <w:szCs w:val="22"/>
                <w:lang w:eastAsia="en-US"/>
              </w:rPr>
            </w:pPr>
            <w:r>
              <w:rPr>
                <w:rFonts w:eastAsia="Times New Roman"/>
                <w:b/>
                <w:color w:val="000000"/>
                <w:spacing w:val="-2"/>
                <w:szCs w:val="22"/>
                <w:lang w:eastAsia="en-US"/>
              </w:rPr>
              <w:t>Cours</w:t>
            </w:r>
          </w:p>
        </w:tc>
        <w:tc>
          <w:tcPr>
            <w:tcW w:w="2380" w:type="dxa"/>
            <w:gridSpan w:val="2"/>
            <w:tcBorders>
              <w:top w:val="single" w:sz="8" w:space="0" w:color="000000"/>
              <w:left w:val="single" w:sz="4" w:space="0" w:color="000000"/>
              <w:bottom w:val="single" w:sz="4" w:space="0" w:color="000000"/>
              <w:right w:val="single" w:sz="4" w:space="0" w:color="000000"/>
            </w:tcBorders>
            <w:shd w:val="clear" w:color="FFC000" w:fill="FFC000"/>
            <w:vAlign w:val="center"/>
          </w:tcPr>
          <w:p w14:paraId="78562E57" w14:textId="77777777" w:rsidR="005722AC" w:rsidRDefault="00F00574">
            <w:pPr>
              <w:spacing w:after="15" w:line="277" w:lineRule="exact"/>
              <w:jc w:val="center"/>
              <w:textAlignment w:val="baseline"/>
              <w:rPr>
                <w:rFonts w:eastAsia="Times New Roman"/>
                <w:b/>
                <w:color w:val="000000"/>
                <w:szCs w:val="22"/>
                <w:lang w:eastAsia="en-US"/>
              </w:rPr>
            </w:pPr>
            <w:r>
              <w:rPr>
                <w:rFonts w:eastAsia="Times New Roman"/>
                <w:b/>
                <w:color w:val="000000"/>
                <w:szCs w:val="22"/>
                <w:lang w:eastAsia="en-US"/>
              </w:rPr>
              <w:t>Travaux dirigés</w:t>
            </w:r>
          </w:p>
        </w:tc>
        <w:tc>
          <w:tcPr>
            <w:tcW w:w="2837" w:type="dxa"/>
            <w:gridSpan w:val="3"/>
            <w:tcBorders>
              <w:top w:val="single" w:sz="8" w:space="0" w:color="000000"/>
              <w:left w:val="single" w:sz="4" w:space="0" w:color="000000"/>
              <w:bottom w:val="single" w:sz="4" w:space="0" w:color="000000"/>
              <w:right w:val="single" w:sz="4" w:space="0" w:color="000000"/>
            </w:tcBorders>
            <w:shd w:val="clear" w:color="FFC000" w:fill="FFC000"/>
            <w:vAlign w:val="center"/>
          </w:tcPr>
          <w:p w14:paraId="1D3CC38F" w14:textId="77777777" w:rsidR="005722AC" w:rsidRDefault="00F00574">
            <w:pPr>
              <w:spacing w:after="15" w:line="277" w:lineRule="exact"/>
              <w:jc w:val="center"/>
              <w:textAlignment w:val="baseline"/>
              <w:rPr>
                <w:rFonts w:eastAsia="Times New Roman"/>
                <w:b/>
                <w:color w:val="000000"/>
                <w:szCs w:val="22"/>
                <w:lang w:eastAsia="en-US"/>
              </w:rPr>
            </w:pPr>
            <w:r>
              <w:rPr>
                <w:rFonts w:eastAsia="Times New Roman"/>
                <w:b/>
                <w:color w:val="000000"/>
                <w:szCs w:val="22"/>
                <w:lang w:eastAsia="en-US"/>
              </w:rPr>
              <w:t>Travaux Pratiques</w:t>
            </w:r>
          </w:p>
        </w:tc>
      </w:tr>
      <w:tr w:rsidR="005722AC" w14:paraId="4F98BE17" w14:textId="77777777">
        <w:trPr>
          <w:trHeight w:hRule="exact" w:val="312"/>
        </w:trPr>
        <w:tc>
          <w:tcPr>
            <w:tcW w:w="1939" w:type="dxa"/>
            <w:tcBorders>
              <w:top w:val="single" w:sz="4" w:space="0" w:color="000000"/>
              <w:left w:val="single" w:sz="4" w:space="0" w:color="000000"/>
              <w:bottom w:val="single" w:sz="4" w:space="0" w:color="000000"/>
              <w:right w:val="single" w:sz="4" w:space="0" w:color="000000"/>
            </w:tcBorders>
            <w:vAlign w:val="center"/>
          </w:tcPr>
          <w:p w14:paraId="545787CE" w14:textId="77777777" w:rsidR="005722AC" w:rsidRDefault="00F00574">
            <w:pPr>
              <w:spacing w:after="11" w:line="277" w:lineRule="exact"/>
              <w:ind w:right="611"/>
              <w:jc w:val="right"/>
              <w:textAlignment w:val="baseline"/>
              <w:rPr>
                <w:rFonts w:eastAsia="Times New Roman"/>
                <w:b/>
                <w:color w:val="000000"/>
                <w:spacing w:val="-1"/>
                <w:szCs w:val="22"/>
                <w:lang w:eastAsia="en-US"/>
              </w:rPr>
            </w:pPr>
            <w:r>
              <w:rPr>
                <w:rFonts w:eastAsia="Times New Roman"/>
                <w:b/>
                <w:color w:val="000000"/>
                <w:spacing w:val="-1"/>
                <w:szCs w:val="22"/>
                <w:lang w:eastAsia="en-US"/>
              </w:rPr>
              <w:t>22h30</w:t>
            </w:r>
          </w:p>
        </w:tc>
        <w:tc>
          <w:tcPr>
            <w:tcW w:w="2175" w:type="dxa"/>
            <w:tcBorders>
              <w:top w:val="single" w:sz="4" w:space="0" w:color="000000"/>
              <w:left w:val="single" w:sz="4" w:space="0" w:color="000000"/>
              <w:bottom w:val="single" w:sz="4" w:space="0" w:color="000000"/>
              <w:right w:val="single" w:sz="4" w:space="0" w:color="000000"/>
            </w:tcBorders>
            <w:vAlign w:val="center"/>
          </w:tcPr>
          <w:p w14:paraId="3D01C6AC" w14:textId="77777777" w:rsidR="005722AC" w:rsidRDefault="00F00574">
            <w:pPr>
              <w:spacing w:after="11" w:line="277" w:lineRule="exact"/>
              <w:textAlignment w:val="baseline"/>
              <w:rPr>
                <w:rFonts w:eastAsia="Times New Roman"/>
                <w:b/>
                <w:color w:val="000000"/>
                <w:spacing w:val="-3"/>
                <w:szCs w:val="22"/>
                <w:lang w:eastAsia="en-US"/>
              </w:rPr>
            </w:pPr>
            <w:r>
              <w:rPr>
                <w:rFonts w:eastAsia="Times New Roman"/>
                <w:b/>
                <w:color w:val="000000"/>
                <w:spacing w:val="-3"/>
                <w:szCs w:val="22"/>
                <w:lang w:eastAsia="en-US"/>
              </w:rPr>
              <w:t>1h30</w:t>
            </w:r>
          </w:p>
        </w:tc>
        <w:tc>
          <w:tcPr>
            <w:tcW w:w="2380" w:type="dxa"/>
            <w:gridSpan w:val="2"/>
            <w:tcBorders>
              <w:top w:val="single" w:sz="4" w:space="0" w:color="000000"/>
              <w:left w:val="single" w:sz="4" w:space="0" w:color="000000"/>
              <w:bottom w:val="single" w:sz="4" w:space="0" w:color="000000"/>
              <w:right w:val="single" w:sz="4" w:space="0" w:color="000000"/>
            </w:tcBorders>
            <w:vAlign w:val="center"/>
          </w:tcPr>
          <w:p w14:paraId="082F905A" w14:textId="77777777" w:rsidR="005722AC" w:rsidRDefault="00F00574">
            <w:pPr>
              <w:spacing w:after="16" w:line="276" w:lineRule="exact"/>
              <w:jc w:val="center"/>
              <w:textAlignment w:val="baseline"/>
              <w:rPr>
                <w:rFonts w:eastAsia="Times New Roman"/>
                <w:color w:val="000000"/>
                <w:szCs w:val="22"/>
                <w:lang w:eastAsia="en-US"/>
              </w:rPr>
            </w:pPr>
            <w:r>
              <w:rPr>
                <w:rFonts w:eastAsia="Times New Roman"/>
                <w:color w:val="000000"/>
                <w:szCs w:val="22"/>
                <w:lang w:eastAsia="en-US"/>
              </w:rPr>
              <w:t>-</w:t>
            </w:r>
          </w:p>
        </w:tc>
        <w:tc>
          <w:tcPr>
            <w:tcW w:w="2837" w:type="dxa"/>
            <w:gridSpan w:val="3"/>
            <w:tcBorders>
              <w:top w:val="single" w:sz="4" w:space="0" w:color="000000"/>
              <w:left w:val="single" w:sz="4" w:space="0" w:color="000000"/>
              <w:bottom w:val="single" w:sz="4" w:space="0" w:color="000000"/>
              <w:right w:val="single" w:sz="4" w:space="0" w:color="000000"/>
            </w:tcBorders>
            <w:vAlign w:val="center"/>
          </w:tcPr>
          <w:p w14:paraId="23C17456" w14:textId="77777777" w:rsidR="005722AC" w:rsidRDefault="00F00574">
            <w:pPr>
              <w:spacing w:after="16" w:line="276" w:lineRule="exact"/>
              <w:jc w:val="center"/>
              <w:textAlignment w:val="baseline"/>
              <w:rPr>
                <w:rFonts w:eastAsia="Times New Roman"/>
                <w:color w:val="000000"/>
                <w:szCs w:val="22"/>
                <w:lang w:eastAsia="en-US"/>
              </w:rPr>
            </w:pPr>
            <w:r>
              <w:rPr>
                <w:rFonts w:eastAsia="Times New Roman"/>
                <w:color w:val="000000"/>
                <w:szCs w:val="22"/>
                <w:lang w:eastAsia="en-US"/>
              </w:rPr>
              <w:t>-</w:t>
            </w:r>
          </w:p>
        </w:tc>
      </w:tr>
    </w:tbl>
    <w:p w14:paraId="31C150B2" w14:textId="77777777" w:rsidR="005722AC" w:rsidRDefault="005722AC">
      <w:pPr>
        <w:spacing w:after="436" w:line="20" w:lineRule="exact"/>
        <w:rPr>
          <w:rFonts w:eastAsia="PMingLiU"/>
          <w:sz w:val="22"/>
          <w:szCs w:val="22"/>
          <w:lang w:val="en-US" w:eastAsia="en-US"/>
        </w:rPr>
      </w:pPr>
    </w:p>
    <w:p w14:paraId="60419C6C" w14:textId="77777777" w:rsidR="005722AC" w:rsidRDefault="00F00574">
      <w:pPr>
        <w:pBdr>
          <w:top w:val="single" w:sz="4" w:space="0" w:color="000000"/>
          <w:left w:val="single" w:sz="4" w:space="3" w:color="000000"/>
          <w:bottom w:val="single" w:sz="4" w:space="8" w:color="000000"/>
          <w:right w:val="single" w:sz="4" w:space="0" w:color="000000"/>
        </w:pBdr>
        <w:tabs>
          <w:tab w:val="left" w:pos="2160"/>
        </w:tabs>
        <w:spacing w:after="451" w:line="277" w:lineRule="exact"/>
        <w:textAlignment w:val="baseline"/>
        <w:rPr>
          <w:rFonts w:eastAsia="Times New Roman"/>
          <w:b/>
          <w:color w:val="000000"/>
          <w:spacing w:val="-1"/>
          <w:szCs w:val="22"/>
          <w:lang w:eastAsia="en-US"/>
        </w:rPr>
      </w:pPr>
      <w:r>
        <w:rPr>
          <w:rFonts w:eastAsia="Times New Roman"/>
          <w:b/>
          <w:color w:val="000000"/>
          <w:spacing w:val="-1"/>
          <w:szCs w:val="22"/>
          <w:lang w:eastAsia="en-US"/>
        </w:rPr>
        <w:t>Pré requis :</w:t>
      </w:r>
      <w:r>
        <w:rPr>
          <w:rFonts w:eastAsia="Times New Roman"/>
          <w:b/>
          <w:color w:val="000000"/>
          <w:spacing w:val="-1"/>
          <w:szCs w:val="22"/>
          <w:lang w:eastAsia="en-US"/>
        </w:rPr>
        <w:tab/>
        <w:t>Néant</w:t>
      </w:r>
    </w:p>
    <w:tbl>
      <w:tblPr>
        <w:tblW w:w="0" w:type="auto"/>
        <w:tblInd w:w="6" w:type="dxa"/>
        <w:tblLayout w:type="fixed"/>
        <w:tblCellMar>
          <w:left w:w="0" w:type="dxa"/>
          <w:right w:w="0" w:type="dxa"/>
        </w:tblCellMar>
        <w:tblLook w:val="04A0" w:firstRow="1" w:lastRow="0" w:firstColumn="1" w:lastColumn="0" w:noHBand="0" w:noVBand="1"/>
      </w:tblPr>
      <w:tblGrid>
        <w:gridCol w:w="9323"/>
      </w:tblGrid>
      <w:tr w:rsidR="005722AC" w14:paraId="11E9B424" w14:textId="77777777">
        <w:trPr>
          <w:trHeight w:hRule="exact" w:val="2401"/>
        </w:trPr>
        <w:tc>
          <w:tcPr>
            <w:tcW w:w="9323" w:type="dxa"/>
            <w:tcBorders>
              <w:top w:val="single" w:sz="4" w:space="0" w:color="000000"/>
              <w:left w:val="single" w:sz="4" w:space="0" w:color="000000"/>
              <w:bottom w:val="single" w:sz="4" w:space="0" w:color="000000"/>
              <w:right w:val="single" w:sz="4" w:space="0" w:color="000000"/>
            </w:tcBorders>
          </w:tcPr>
          <w:p w14:paraId="501ABA51" w14:textId="77777777" w:rsidR="005722AC" w:rsidRDefault="00F00574">
            <w:pPr>
              <w:spacing w:before="5" w:line="250"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Objectifs : </w:t>
            </w:r>
          </w:p>
          <w:p w14:paraId="2C6AA286" w14:textId="77777777" w:rsidR="005722AC" w:rsidRDefault="00F00574">
            <w:pPr>
              <w:spacing w:before="188" w:after="175" w:line="297" w:lineRule="exact"/>
              <w:ind w:right="72"/>
              <w:jc w:val="both"/>
              <w:textAlignment w:val="baseline"/>
              <w:rPr>
                <w:rFonts w:eastAsia="Times New Roman"/>
                <w:color w:val="000000"/>
                <w:szCs w:val="22"/>
                <w:lang w:eastAsia="en-US"/>
              </w:rPr>
            </w:pPr>
            <w:r>
              <w:rPr>
                <w:rFonts w:eastAsia="Times New Roman"/>
                <w:color w:val="000000"/>
                <w:szCs w:val="22"/>
                <w:lang w:eastAsia="en-US"/>
              </w:rPr>
              <w:t>Ce cours a pour objectif principal de faciliter l’immersion d’un individu dans la vie étudiante et sa transition en adulte responsable. Il permet de développer la sensibilisation des étudiants aux principes éthiques. Les initier aux règles qui régissent la vie à l’université (leurs droits et obligations vis-à-vis de la communauté universitaire) et dans le monde du travail, de sensibiliser au respect et à la valorisation de la propriété intellectuelle et leur expliquer les risques des maux moraux telle que la corruption et à la manière de les combattre.</w:t>
            </w:r>
          </w:p>
        </w:tc>
      </w:tr>
    </w:tbl>
    <w:p w14:paraId="4DB08B2A" w14:textId="77777777" w:rsidR="005722AC" w:rsidRDefault="00F00574">
      <w:pPr>
        <w:spacing w:before="465" w:line="250"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Contenu de la matière : </w:t>
      </w:r>
    </w:p>
    <w:p w14:paraId="08D7AC0B" w14:textId="77777777" w:rsidR="005722AC" w:rsidRDefault="00F00574">
      <w:pPr>
        <w:spacing w:before="262" w:line="288" w:lineRule="exact"/>
        <w:ind w:right="3672"/>
        <w:jc w:val="both"/>
        <w:textAlignment w:val="baseline"/>
        <w:rPr>
          <w:rFonts w:eastAsia="Times New Roman"/>
          <w:b/>
          <w:color w:val="000000"/>
          <w:szCs w:val="22"/>
          <w:lang w:eastAsia="en-US"/>
        </w:rPr>
      </w:pPr>
      <w:r>
        <w:rPr>
          <w:rFonts w:eastAsia="Times New Roman"/>
          <w:b/>
          <w:color w:val="000000"/>
          <w:szCs w:val="22"/>
          <w:lang w:eastAsia="en-US"/>
        </w:rPr>
        <w:t xml:space="preserve">I. Notions Fondamentales </w:t>
      </w:r>
      <w:r>
        <w:rPr>
          <w:rFonts w:eastAsia="Times New Roman"/>
          <w:b/>
          <w:color w:val="000000"/>
          <w:sz w:val="23"/>
          <w:szCs w:val="22"/>
          <w:lang w:eastAsia="en-US"/>
        </w:rPr>
        <w:t xml:space="preserve">– </w:t>
      </w:r>
      <w:r>
        <w:rPr>
          <w:rFonts w:eastAsia="Times New Roman"/>
          <w:b/>
          <w:bCs/>
          <w:color w:val="000000"/>
          <w:sz w:val="23"/>
          <w:szCs w:val="23"/>
          <w:rtl/>
          <w:lang w:eastAsia="en-US"/>
        </w:rPr>
        <w:t>ةيساسأمهافم</w:t>
      </w:r>
      <w:r>
        <w:rPr>
          <w:rFonts w:eastAsia="Times New Roman"/>
          <w:b/>
          <w:color w:val="000000"/>
          <w:szCs w:val="22"/>
          <w:lang w:eastAsia="en-US"/>
        </w:rPr>
        <w:t xml:space="preserve">(2 semaines) </w:t>
      </w:r>
      <w:r>
        <w:rPr>
          <w:rFonts w:eastAsia="Times New Roman"/>
          <w:color w:val="000000"/>
          <w:szCs w:val="22"/>
          <w:lang w:eastAsia="en-US"/>
        </w:rPr>
        <w:t>Définitions :</w:t>
      </w:r>
    </w:p>
    <w:p w14:paraId="54EFD70B" w14:textId="77777777" w:rsidR="005722AC" w:rsidRDefault="00F00574">
      <w:pPr>
        <w:numPr>
          <w:ilvl w:val="0"/>
          <w:numId w:val="18"/>
        </w:numPr>
        <w:tabs>
          <w:tab w:val="decimal" w:pos="1152"/>
        </w:tabs>
        <w:spacing w:before="2" w:line="275" w:lineRule="exact"/>
        <w:ind w:left="792"/>
        <w:textAlignment w:val="baseline"/>
        <w:rPr>
          <w:rFonts w:eastAsia="Times New Roman"/>
          <w:color w:val="000000"/>
          <w:spacing w:val="-10"/>
          <w:szCs w:val="22"/>
          <w:lang w:eastAsia="en-US"/>
        </w:rPr>
      </w:pPr>
      <w:r>
        <w:rPr>
          <w:rFonts w:eastAsia="Times New Roman"/>
          <w:color w:val="000000"/>
          <w:spacing w:val="-10"/>
          <w:szCs w:val="22"/>
          <w:lang w:eastAsia="en-US"/>
        </w:rPr>
        <w:t>Morale :</w:t>
      </w:r>
    </w:p>
    <w:p w14:paraId="1019B1EB" w14:textId="77777777" w:rsidR="005722AC" w:rsidRDefault="00F00574">
      <w:pPr>
        <w:numPr>
          <w:ilvl w:val="0"/>
          <w:numId w:val="18"/>
        </w:numPr>
        <w:tabs>
          <w:tab w:val="decimal" w:pos="1152"/>
        </w:tabs>
        <w:spacing w:line="275" w:lineRule="exact"/>
        <w:ind w:left="792"/>
        <w:textAlignment w:val="baseline"/>
        <w:rPr>
          <w:rFonts w:eastAsia="Times New Roman"/>
          <w:color w:val="000000"/>
          <w:spacing w:val="-9"/>
          <w:szCs w:val="22"/>
          <w:lang w:eastAsia="en-US"/>
        </w:rPr>
      </w:pPr>
      <w:r>
        <w:rPr>
          <w:rFonts w:eastAsia="Times New Roman"/>
          <w:color w:val="000000"/>
          <w:spacing w:val="-9"/>
          <w:szCs w:val="22"/>
          <w:lang w:eastAsia="en-US"/>
        </w:rPr>
        <w:t>Ethique :</w:t>
      </w:r>
    </w:p>
    <w:p w14:paraId="44CB2D95" w14:textId="77777777" w:rsidR="005722AC" w:rsidRDefault="00F00574">
      <w:pPr>
        <w:numPr>
          <w:ilvl w:val="0"/>
          <w:numId w:val="18"/>
        </w:numPr>
        <w:tabs>
          <w:tab w:val="decimal" w:pos="1152"/>
        </w:tabs>
        <w:spacing w:before="2" w:line="275" w:lineRule="exact"/>
        <w:ind w:left="792"/>
        <w:textAlignment w:val="baseline"/>
        <w:rPr>
          <w:rFonts w:eastAsia="Times New Roman"/>
          <w:color w:val="000000"/>
          <w:spacing w:val="-2"/>
          <w:szCs w:val="22"/>
          <w:lang w:eastAsia="en-US"/>
        </w:rPr>
      </w:pPr>
      <w:r>
        <w:rPr>
          <w:rFonts w:eastAsia="Times New Roman"/>
          <w:color w:val="000000"/>
          <w:spacing w:val="-2"/>
          <w:szCs w:val="22"/>
          <w:lang w:eastAsia="en-US"/>
        </w:rPr>
        <w:t>Déontologie « Théorie de Devoir »:</w:t>
      </w:r>
    </w:p>
    <w:p w14:paraId="41A08339" w14:textId="77777777" w:rsidR="005722AC" w:rsidRDefault="00F00574">
      <w:pPr>
        <w:numPr>
          <w:ilvl w:val="0"/>
          <w:numId w:val="18"/>
        </w:numPr>
        <w:tabs>
          <w:tab w:val="decimal" w:pos="1152"/>
        </w:tabs>
        <w:spacing w:line="275" w:lineRule="exact"/>
        <w:ind w:left="792"/>
        <w:textAlignment w:val="baseline"/>
        <w:rPr>
          <w:rFonts w:eastAsia="Times New Roman"/>
          <w:color w:val="000000"/>
          <w:spacing w:val="-8"/>
          <w:szCs w:val="22"/>
          <w:lang w:eastAsia="en-US"/>
        </w:rPr>
      </w:pPr>
      <w:r>
        <w:rPr>
          <w:rFonts w:eastAsia="Times New Roman"/>
          <w:color w:val="000000"/>
          <w:spacing w:val="-8"/>
          <w:szCs w:val="22"/>
          <w:lang w:eastAsia="en-US"/>
        </w:rPr>
        <w:t>Le droit :</w:t>
      </w:r>
    </w:p>
    <w:p w14:paraId="45D6F03B" w14:textId="77777777" w:rsidR="005722AC" w:rsidRDefault="00F00574">
      <w:pPr>
        <w:numPr>
          <w:ilvl w:val="0"/>
          <w:numId w:val="18"/>
        </w:numPr>
        <w:tabs>
          <w:tab w:val="decimal" w:pos="1152"/>
        </w:tabs>
        <w:spacing w:before="2" w:line="275" w:lineRule="exact"/>
        <w:ind w:left="792"/>
        <w:textAlignment w:val="baseline"/>
        <w:rPr>
          <w:rFonts w:eastAsia="Times New Roman"/>
          <w:color w:val="000000"/>
          <w:szCs w:val="22"/>
          <w:lang w:eastAsia="en-US"/>
        </w:rPr>
      </w:pPr>
      <w:r>
        <w:rPr>
          <w:rFonts w:eastAsia="Times New Roman"/>
          <w:color w:val="000000"/>
          <w:szCs w:val="22"/>
          <w:lang w:eastAsia="en-US"/>
        </w:rPr>
        <w:t>Distinction entre les différentes notions</w:t>
      </w:r>
    </w:p>
    <w:p w14:paraId="61CAEF0F" w14:textId="77777777" w:rsidR="005722AC" w:rsidRDefault="00F00574">
      <w:pPr>
        <w:numPr>
          <w:ilvl w:val="0"/>
          <w:numId w:val="19"/>
        </w:numPr>
        <w:tabs>
          <w:tab w:val="decimal" w:pos="1800"/>
        </w:tabs>
        <w:spacing w:line="275" w:lineRule="exact"/>
        <w:ind w:left="1512"/>
        <w:textAlignment w:val="baseline"/>
        <w:rPr>
          <w:rFonts w:eastAsia="Times New Roman"/>
          <w:color w:val="000000"/>
          <w:spacing w:val="1"/>
          <w:szCs w:val="22"/>
          <w:lang w:eastAsia="en-US"/>
        </w:rPr>
      </w:pPr>
      <w:r>
        <w:rPr>
          <w:rFonts w:eastAsia="Times New Roman"/>
          <w:color w:val="000000"/>
          <w:spacing w:val="1"/>
          <w:szCs w:val="22"/>
          <w:lang w:eastAsia="en-US"/>
        </w:rPr>
        <w:t>Distinction entre éthique et Morale</w:t>
      </w:r>
    </w:p>
    <w:p w14:paraId="4141F44E" w14:textId="77777777" w:rsidR="005722AC" w:rsidRDefault="00F00574">
      <w:pPr>
        <w:numPr>
          <w:ilvl w:val="0"/>
          <w:numId w:val="19"/>
        </w:numPr>
        <w:tabs>
          <w:tab w:val="decimal" w:pos="1800"/>
        </w:tabs>
        <w:spacing w:before="2" w:line="276" w:lineRule="exact"/>
        <w:ind w:left="1512"/>
        <w:textAlignment w:val="baseline"/>
        <w:rPr>
          <w:rFonts w:eastAsia="Times New Roman"/>
          <w:color w:val="000000"/>
          <w:szCs w:val="22"/>
          <w:lang w:eastAsia="en-US"/>
        </w:rPr>
      </w:pPr>
      <w:r>
        <w:rPr>
          <w:rFonts w:eastAsia="Times New Roman"/>
          <w:color w:val="000000"/>
          <w:szCs w:val="22"/>
          <w:lang w:eastAsia="en-US"/>
        </w:rPr>
        <w:t>Distinction entre éthique et déontologie</w:t>
      </w:r>
    </w:p>
    <w:p w14:paraId="1A4636B8" w14:textId="77777777" w:rsidR="005722AC" w:rsidRDefault="00F00574">
      <w:pPr>
        <w:spacing w:before="63" w:line="282" w:lineRule="exact"/>
        <w:ind w:right="5616"/>
        <w:textAlignment w:val="baseline"/>
        <w:rPr>
          <w:rFonts w:eastAsia="Times New Roman"/>
          <w:b/>
          <w:color w:val="000000"/>
          <w:szCs w:val="22"/>
          <w:lang w:eastAsia="en-US"/>
        </w:rPr>
      </w:pPr>
      <w:r>
        <w:rPr>
          <w:rFonts w:eastAsia="Times New Roman"/>
          <w:b/>
          <w:color w:val="000000"/>
          <w:szCs w:val="22"/>
          <w:lang w:eastAsia="en-US"/>
        </w:rPr>
        <w:t xml:space="preserve">II. Les Référentiels </w:t>
      </w:r>
      <w:r>
        <w:rPr>
          <w:rFonts w:eastAsia="Times New Roman"/>
          <w:b/>
          <w:color w:val="000000"/>
          <w:sz w:val="23"/>
          <w:szCs w:val="22"/>
          <w:lang w:eastAsia="en-US"/>
        </w:rPr>
        <w:t xml:space="preserve">– </w:t>
      </w:r>
      <w:r>
        <w:rPr>
          <w:rFonts w:eastAsia="Times New Roman"/>
          <w:b/>
          <w:bCs/>
          <w:color w:val="000000"/>
          <w:sz w:val="23"/>
          <w:szCs w:val="23"/>
          <w:rtl/>
          <w:lang w:eastAsia="en-US"/>
        </w:rPr>
        <w:t>تايعجرملا</w:t>
      </w:r>
      <w:r>
        <w:rPr>
          <w:rFonts w:eastAsia="Times New Roman"/>
          <w:color w:val="000000"/>
          <w:szCs w:val="22"/>
          <w:lang w:eastAsia="en-US"/>
        </w:rPr>
        <w:t>Les références philosophiques La référence religieuse</w:t>
      </w:r>
    </w:p>
    <w:p w14:paraId="12ADF748" w14:textId="77777777" w:rsidR="005722AC" w:rsidRDefault="00F00574">
      <w:pPr>
        <w:spacing w:line="277" w:lineRule="exact"/>
        <w:ind w:right="5760"/>
        <w:textAlignment w:val="baseline"/>
        <w:rPr>
          <w:rFonts w:eastAsia="Times New Roman"/>
          <w:color w:val="000000"/>
          <w:szCs w:val="22"/>
          <w:lang w:eastAsia="en-US"/>
        </w:rPr>
      </w:pPr>
      <w:r>
        <w:rPr>
          <w:rFonts w:eastAsia="Times New Roman"/>
          <w:color w:val="000000"/>
          <w:szCs w:val="22"/>
          <w:lang w:eastAsia="en-US"/>
        </w:rPr>
        <w:t>L’évolution des civilisations La référence institutionnelle</w:t>
      </w:r>
    </w:p>
    <w:p w14:paraId="36F42EBE" w14:textId="77777777" w:rsidR="005722AC" w:rsidRDefault="00F00574">
      <w:pPr>
        <w:spacing w:before="58" w:line="288" w:lineRule="exact"/>
        <w:ind w:right="4536"/>
        <w:textAlignment w:val="baseline"/>
        <w:rPr>
          <w:rFonts w:eastAsia="Times New Roman"/>
          <w:b/>
          <w:color w:val="000000"/>
          <w:szCs w:val="22"/>
          <w:lang w:eastAsia="en-US"/>
        </w:rPr>
      </w:pPr>
      <w:r>
        <w:rPr>
          <w:rFonts w:eastAsia="Times New Roman"/>
          <w:b/>
          <w:color w:val="000000"/>
          <w:szCs w:val="22"/>
          <w:lang w:eastAsia="en-US"/>
        </w:rPr>
        <w:t xml:space="preserve">III. La Franchise Universitaire </w:t>
      </w:r>
      <w:r>
        <w:rPr>
          <w:rFonts w:eastAsia="Times New Roman"/>
          <w:b/>
          <w:color w:val="000000"/>
          <w:sz w:val="23"/>
          <w:szCs w:val="22"/>
          <w:lang w:eastAsia="en-US"/>
        </w:rPr>
        <w:t xml:space="preserve">– </w:t>
      </w:r>
      <w:r>
        <w:rPr>
          <w:rFonts w:eastAsia="Times New Roman"/>
          <w:b/>
          <w:bCs/>
          <w:color w:val="000000"/>
          <w:sz w:val="23"/>
          <w:szCs w:val="23"/>
          <w:rtl/>
          <w:lang w:eastAsia="en-US"/>
        </w:rPr>
        <w:t xml:space="preserve">يعماجلا مرحلا </w:t>
      </w:r>
      <w:r>
        <w:rPr>
          <w:rFonts w:eastAsia="Times New Roman"/>
          <w:color w:val="000000"/>
          <w:szCs w:val="22"/>
          <w:lang w:eastAsia="en-US"/>
        </w:rPr>
        <w:t>Le Concept des franchises universitaires</w:t>
      </w:r>
    </w:p>
    <w:p w14:paraId="50B20198" w14:textId="77777777" w:rsidR="005722AC" w:rsidRDefault="00F00574">
      <w:pPr>
        <w:spacing w:before="184" w:line="276" w:lineRule="exact"/>
        <w:textAlignment w:val="baseline"/>
        <w:rPr>
          <w:rFonts w:eastAsia="Times New Roman"/>
          <w:color w:val="000000"/>
          <w:szCs w:val="22"/>
          <w:lang w:eastAsia="en-US"/>
        </w:rPr>
      </w:pPr>
      <w:r>
        <w:rPr>
          <w:rFonts w:eastAsia="Times New Roman"/>
          <w:color w:val="000000"/>
          <w:szCs w:val="22"/>
          <w:lang w:eastAsia="en-US"/>
        </w:rPr>
        <w:t>Textes réglementaires</w:t>
      </w:r>
    </w:p>
    <w:p w14:paraId="57F40480" w14:textId="77777777" w:rsidR="005722AC" w:rsidRDefault="00F00574">
      <w:pPr>
        <w:spacing w:line="298" w:lineRule="exact"/>
        <w:ind w:right="4608"/>
        <w:jc w:val="both"/>
        <w:textAlignment w:val="baseline"/>
        <w:rPr>
          <w:rFonts w:eastAsia="Times New Roman"/>
          <w:color w:val="000000"/>
          <w:szCs w:val="22"/>
          <w:lang w:eastAsia="en-US"/>
        </w:rPr>
      </w:pPr>
      <w:r>
        <w:rPr>
          <w:rFonts w:eastAsia="Times New Roman"/>
          <w:color w:val="000000"/>
          <w:szCs w:val="22"/>
          <w:lang w:eastAsia="en-US"/>
        </w:rPr>
        <w:t>Redevances des franchises universitaires Acteurs du campus universitaire</w:t>
      </w:r>
    </w:p>
    <w:p w14:paraId="475D8C00" w14:textId="77777777" w:rsidR="005722AC" w:rsidRDefault="00F00574">
      <w:pPr>
        <w:spacing w:before="81" w:line="287" w:lineRule="exact"/>
        <w:ind w:right="4824"/>
        <w:textAlignment w:val="baseline"/>
        <w:rPr>
          <w:rFonts w:eastAsia="Times New Roman"/>
          <w:b/>
          <w:color w:val="000000"/>
          <w:szCs w:val="22"/>
          <w:lang w:eastAsia="en-US"/>
        </w:rPr>
      </w:pPr>
      <w:r>
        <w:rPr>
          <w:rFonts w:eastAsia="Times New Roman"/>
          <w:b/>
          <w:color w:val="000000"/>
          <w:szCs w:val="22"/>
          <w:lang w:eastAsia="en-US"/>
        </w:rPr>
        <w:t xml:space="preserve">IV. Les Valeurs Universitaires </w:t>
      </w:r>
      <w:r>
        <w:rPr>
          <w:rFonts w:eastAsia="Times New Roman"/>
          <w:b/>
          <w:color w:val="000000"/>
          <w:sz w:val="23"/>
          <w:szCs w:val="22"/>
          <w:lang w:eastAsia="en-US"/>
        </w:rPr>
        <w:t xml:space="preserve">– </w:t>
      </w:r>
      <w:r>
        <w:rPr>
          <w:rFonts w:eastAsia="Times New Roman"/>
          <w:b/>
          <w:bCs/>
          <w:color w:val="000000"/>
          <w:sz w:val="23"/>
          <w:szCs w:val="23"/>
          <w:rtl/>
          <w:lang w:eastAsia="en-US"/>
        </w:rPr>
        <w:t>ةيعماجلاميقلا</w:t>
      </w:r>
      <w:r>
        <w:rPr>
          <w:rFonts w:eastAsia="Times New Roman"/>
          <w:color w:val="000000"/>
          <w:szCs w:val="22"/>
          <w:lang w:eastAsia="en-US"/>
        </w:rPr>
        <w:t>Les Valeurs Sociales</w:t>
      </w:r>
    </w:p>
    <w:p w14:paraId="6AD0AC3F"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Les Valeurs Communautaires</w:t>
      </w:r>
    </w:p>
    <w:p w14:paraId="626CDB54" w14:textId="77777777" w:rsidR="005722AC" w:rsidRDefault="00F00574">
      <w:pPr>
        <w:spacing w:before="2" w:line="276" w:lineRule="exact"/>
        <w:textAlignment w:val="baseline"/>
        <w:rPr>
          <w:rFonts w:eastAsia="Times New Roman"/>
          <w:color w:val="000000"/>
          <w:szCs w:val="22"/>
          <w:lang w:eastAsia="en-US"/>
        </w:rPr>
      </w:pPr>
      <w:r>
        <w:rPr>
          <w:rFonts w:eastAsia="Times New Roman"/>
          <w:color w:val="000000"/>
          <w:szCs w:val="22"/>
          <w:lang w:eastAsia="en-US"/>
        </w:rPr>
        <w:t>Valeurs Professionnelles</w:t>
      </w:r>
    </w:p>
    <w:p w14:paraId="05271BD5" w14:textId="77777777" w:rsidR="005722AC" w:rsidRDefault="00F00574">
      <w:pPr>
        <w:spacing w:before="3" w:line="277" w:lineRule="exact"/>
        <w:textAlignment w:val="baseline"/>
        <w:rPr>
          <w:rFonts w:eastAsia="Times New Roman"/>
          <w:b/>
          <w:color w:val="000000"/>
          <w:szCs w:val="22"/>
          <w:lang w:eastAsia="en-US"/>
        </w:rPr>
      </w:pPr>
      <w:r>
        <w:rPr>
          <w:rFonts w:eastAsia="Times New Roman"/>
          <w:b/>
          <w:color w:val="000000"/>
          <w:szCs w:val="22"/>
          <w:lang w:eastAsia="en-US"/>
        </w:rPr>
        <w:t>V. Droits et Devoirs</w:t>
      </w:r>
    </w:p>
    <w:p w14:paraId="48636696" w14:textId="77777777" w:rsidR="005722AC" w:rsidRDefault="005722AC">
      <w:pPr>
        <w:rPr>
          <w:rFonts w:eastAsia="PMingLiU"/>
          <w:sz w:val="22"/>
          <w:szCs w:val="22"/>
          <w:lang w:eastAsia="en-US"/>
        </w:rPr>
        <w:sectPr w:rsidR="005722AC">
          <w:pgSz w:w="11909" w:h="16838"/>
          <w:pgMar w:top="1420" w:right="1264" w:bottom="1322" w:left="1294" w:header="720" w:footer="720" w:gutter="0"/>
          <w:cols w:space="720"/>
        </w:sectPr>
      </w:pPr>
    </w:p>
    <w:p w14:paraId="286368C7" w14:textId="77777777" w:rsidR="005722AC" w:rsidRDefault="00F00574">
      <w:pPr>
        <w:spacing w:before="7" w:line="279" w:lineRule="exact"/>
        <w:textAlignment w:val="baseline"/>
        <w:rPr>
          <w:rFonts w:eastAsia="Times New Roman"/>
          <w:color w:val="000000"/>
          <w:szCs w:val="22"/>
          <w:lang w:eastAsia="en-US"/>
        </w:rPr>
      </w:pPr>
      <w:r>
        <w:rPr>
          <w:rFonts w:eastAsia="Times New Roman"/>
          <w:color w:val="000000"/>
          <w:szCs w:val="22"/>
          <w:lang w:eastAsia="en-US"/>
        </w:rPr>
        <w:t>Les Droits de l’étudiant</w:t>
      </w:r>
    </w:p>
    <w:p w14:paraId="08B75D6F" w14:textId="77777777" w:rsidR="005722AC" w:rsidRDefault="00F00574">
      <w:pPr>
        <w:spacing w:line="279" w:lineRule="exact"/>
        <w:textAlignment w:val="baseline"/>
        <w:rPr>
          <w:rFonts w:eastAsia="Times New Roman"/>
          <w:color w:val="000000"/>
          <w:szCs w:val="22"/>
          <w:lang w:eastAsia="en-US"/>
        </w:rPr>
      </w:pPr>
      <w:r>
        <w:rPr>
          <w:rFonts w:eastAsia="Times New Roman"/>
          <w:color w:val="000000"/>
          <w:szCs w:val="22"/>
          <w:lang w:eastAsia="en-US"/>
        </w:rPr>
        <w:t>Les devoirs de l'étudiant</w:t>
      </w:r>
    </w:p>
    <w:p w14:paraId="7D881535" w14:textId="77777777" w:rsidR="005722AC" w:rsidRDefault="00F00574">
      <w:pPr>
        <w:spacing w:line="276" w:lineRule="exact"/>
        <w:textAlignment w:val="baseline"/>
        <w:rPr>
          <w:rFonts w:eastAsia="Times New Roman"/>
          <w:color w:val="000000"/>
          <w:szCs w:val="22"/>
          <w:lang w:eastAsia="en-US"/>
        </w:rPr>
      </w:pPr>
      <w:r>
        <w:rPr>
          <w:rFonts w:eastAsia="Times New Roman"/>
          <w:color w:val="000000"/>
          <w:szCs w:val="22"/>
          <w:lang w:eastAsia="en-US"/>
        </w:rPr>
        <w:t>Droits des enseignants</w:t>
      </w:r>
    </w:p>
    <w:p w14:paraId="68A280B2" w14:textId="77777777" w:rsidR="005722AC" w:rsidRDefault="00F00574">
      <w:pPr>
        <w:spacing w:line="276" w:lineRule="exact"/>
        <w:textAlignment w:val="baseline"/>
        <w:rPr>
          <w:rFonts w:eastAsia="Times New Roman"/>
          <w:color w:val="000000"/>
          <w:szCs w:val="22"/>
          <w:lang w:eastAsia="en-US"/>
        </w:rPr>
      </w:pPr>
      <w:r>
        <w:rPr>
          <w:rFonts w:eastAsia="Times New Roman"/>
          <w:color w:val="000000"/>
          <w:szCs w:val="22"/>
          <w:lang w:eastAsia="en-US"/>
        </w:rPr>
        <w:t>Obligations du professeur-chercheur</w:t>
      </w:r>
    </w:p>
    <w:p w14:paraId="3D3022FA" w14:textId="77777777" w:rsidR="005722AC" w:rsidRDefault="00F00574">
      <w:pPr>
        <w:spacing w:line="279" w:lineRule="exact"/>
        <w:textAlignment w:val="baseline"/>
        <w:rPr>
          <w:rFonts w:eastAsia="Times New Roman"/>
          <w:color w:val="000000"/>
          <w:szCs w:val="22"/>
          <w:lang w:eastAsia="en-US"/>
        </w:rPr>
      </w:pPr>
      <w:r>
        <w:rPr>
          <w:rFonts w:eastAsia="Times New Roman"/>
          <w:color w:val="000000"/>
          <w:szCs w:val="22"/>
          <w:lang w:eastAsia="en-US"/>
        </w:rPr>
        <w:t>Obligations du personnel administratif et technique</w:t>
      </w:r>
    </w:p>
    <w:p w14:paraId="7ABAA363" w14:textId="77777777" w:rsidR="005722AC" w:rsidRDefault="00F00574">
      <w:pPr>
        <w:numPr>
          <w:ilvl w:val="0"/>
          <w:numId w:val="20"/>
        </w:numPr>
        <w:tabs>
          <w:tab w:val="decimal" w:pos="648"/>
        </w:tabs>
        <w:spacing w:before="7" w:line="272" w:lineRule="exact"/>
        <w:ind w:left="144"/>
        <w:textAlignment w:val="baseline"/>
        <w:rPr>
          <w:rFonts w:eastAsia="Times New Roman"/>
          <w:b/>
          <w:color w:val="000000"/>
          <w:spacing w:val="-5"/>
          <w:szCs w:val="22"/>
          <w:lang w:eastAsia="en-US"/>
        </w:rPr>
      </w:pPr>
      <w:r>
        <w:rPr>
          <w:rFonts w:eastAsia="Times New Roman"/>
          <w:b/>
          <w:color w:val="000000"/>
          <w:spacing w:val="-5"/>
          <w:szCs w:val="22"/>
          <w:lang w:eastAsia="en-US"/>
        </w:rPr>
        <w:t>Les Relations Universitaires</w:t>
      </w:r>
    </w:p>
    <w:p w14:paraId="651B139C" w14:textId="77777777" w:rsidR="005722AC" w:rsidRDefault="00F00574">
      <w:pPr>
        <w:spacing w:line="270" w:lineRule="exact"/>
        <w:textAlignment w:val="baseline"/>
        <w:rPr>
          <w:rFonts w:eastAsia="Times New Roman"/>
          <w:color w:val="000000"/>
          <w:szCs w:val="22"/>
          <w:lang w:eastAsia="en-US"/>
        </w:rPr>
      </w:pPr>
      <w:r>
        <w:rPr>
          <w:rFonts w:eastAsia="Times New Roman"/>
          <w:color w:val="000000"/>
          <w:szCs w:val="22"/>
          <w:lang w:eastAsia="en-US"/>
        </w:rPr>
        <w:t>Définition du concept de relations universitaires</w:t>
      </w:r>
    </w:p>
    <w:p w14:paraId="5ACC313F" w14:textId="77777777" w:rsidR="005722AC" w:rsidRDefault="00F00574">
      <w:pPr>
        <w:spacing w:line="276" w:lineRule="exact"/>
        <w:textAlignment w:val="baseline"/>
        <w:rPr>
          <w:rFonts w:eastAsia="Times New Roman"/>
          <w:color w:val="000000"/>
          <w:szCs w:val="22"/>
          <w:lang w:eastAsia="en-US"/>
        </w:rPr>
      </w:pPr>
      <w:r>
        <w:rPr>
          <w:rFonts w:eastAsia="Times New Roman"/>
          <w:color w:val="000000"/>
          <w:szCs w:val="22"/>
          <w:lang w:eastAsia="en-US"/>
        </w:rPr>
        <w:t>Relations étudiants-enseignants</w:t>
      </w:r>
    </w:p>
    <w:p w14:paraId="668A151A" w14:textId="77777777" w:rsidR="005722AC" w:rsidRDefault="00F00574">
      <w:pPr>
        <w:spacing w:line="276" w:lineRule="exact"/>
        <w:textAlignment w:val="baseline"/>
        <w:rPr>
          <w:rFonts w:eastAsia="Times New Roman"/>
          <w:color w:val="000000"/>
          <w:szCs w:val="22"/>
          <w:lang w:eastAsia="en-US"/>
        </w:rPr>
      </w:pPr>
      <w:r>
        <w:rPr>
          <w:rFonts w:eastAsia="Times New Roman"/>
          <w:color w:val="000000"/>
          <w:szCs w:val="22"/>
          <w:lang w:eastAsia="en-US"/>
        </w:rPr>
        <w:t>Relation étudiants – étudiants</w:t>
      </w:r>
    </w:p>
    <w:p w14:paraId="5A5870C4" w14:textId="77777777" w:rsidR="005722AC" w:rsidRDefault="00F00574">
      <w:pPr>
        <w:spacing w:line="276" w:lineRule="exact"/>
        <w:textAlignment w:val="baseline"/>
        <w:rPr>
          <w:rFonts w:eastAsia="Times New Roman"/>
          <w:color w:val="000000"/>
          <w:szCs w:val="22"/>
          <w:lang w:eastAsia="en-US"/>
        </w:rPr>
      </w:pPr>
      <w:r>
        <w:rPr>
          <w:rFonts w:eastAsia="Times New Roman"/>
          <w:color w:val="000000"/>
          <w:szCs w:val="22"/>
          <w:lang w:eastAsia="en-US"/>
        </w:rPr>
        <w:t>Relation étudiants - Personnel</w:t>
      </w:r>
    </w:p>
    <w:p w14:paraId="0DEB05BE" w14:textId="77777777" w:rsidR="005722AC" w:rsidRDefault="00F00574">
      <w:pPr>
        <w:spacing w:line="279" w:lineRule="exact"/>
        <w:textAlignment w:val="baseline"/>
        <w:rPr>
          <w:rFonts w:eastAsia="Times New Roman"/>
          <w:color w:val="000000"/>
          <w:szCs w:val="22"/>
          <w:lang w:eastAsia="en-US"/>
        </w:rPr>
      </w:pPr>
      <w:r>
        <w:rPr>
          <w:rFonts w:eastAsia="Times New Roman"/>
          <w:color w:val="000000"/>
          <w:szCs w:val="22"/>
          <w:lang w:eastAsia="en-US"/>
        </w:rPr>
        <w:t>Relation Etudiants – Membres associatifs</w:t>
      </w:r>
    </w:p>
    <w:p w14:paraId="0C480B24" w14:textId="77777777" w:rsidR="005722AC" w:rsidRDefault="00F00574">
      <w:pPr>
        <w:numPr>
          <w:ilvl w:val="0"/>
          <w:numId w:val="20"/>
        </w:numPr>
        <w:tabs>
          <w:tab w:val="decimal" w:pos="648"/>
        </w:tabs>
        <w:spacing w:before="7" w:line="275" w:lineRule="exact"/>
        <w:ind w:left="144"/>
        <w:textAlignment w:val="baseline"/>
        <w:rPr>
          <w:rFonts w:eastAsia="Times New Roman"/>
          <w:b/>
          <w:color w:val="000000"/>
          <w:spacing w:val="-5"/>
          <w:szCs w:val="22"/>
          <w:lang w:eastAsia="en-US"/>
        </w:rPr>
      </w:pPr>
      <w:r>
        <w:rPr>
          <w:rFonts w:eastAsia="Times New Roman"/>
          <w:b/>
          <w:color w:val="000000"/>
          <w:spacing w:val="-5"/>
          <w:szCs w:val="22"/>
          <w:lang w:eastAsia="en-US"/>
        </w:rPr>
        <w:t>Les Pratiques</w:t>
      </w:r>
    </w:p>
    <w:p w14:paraId="42E011A2" w14:textId="77777777" w:rsidR="005722AC" w:rsidRDefault="00F00574">
      <w:pPr>
        <w:spacing w:line="265" w:lineRule="exact"/>
        <w:ind w:right="4608"/>
        <w:textAlignment w:val="baseline"/>
        <w:rPr>
          <w:rFonts w:eastAsia="Times New Roman"/>
          <w:color w:val="000000"/>
          <w:szCs w:val="22"/>
          <w:lang w:eastAsia="en-US"/>
        </w:rPr>
      </w:pPr>
      <w:r>
        <w:rPr>
          <w:rFonts w:eastAsia="Times New Roman"/>
          <w:color w:val="000000"/>
          <w:szCs w:val="22"/>
          <w:lang w:eastAsia="en-US"/>
        </w:rPr>
        <w:t>Les bonnes pratiques Pour l’enseignant Les bonnes pratiques Pour l'étudiant</w:t>
      </w:r>
    </w:p>
    <w:p w14:paraId="29115E7A" w14:textId="77777777" w:rsidR="005722AC" w:rsidRDefault="00F00574">
      <w:pPr>
        <w:spacing w:line="732" w:lineRule="exact"/>
        <w:ind w:right="3744"/>
        <w:jc w:val="both"/>
        <w:textAlignment w:val="baseline"/>
        <w:rPr>
          <w:rFonts w:eastAsia="Times New Roman"/>
          <w:b/>
          <w:color w:val="000000"/>
          <w:szCs w:val="22"/>
          <w:u w:val="single"/>
          <w:lang w:eastAsia="en-US"/>
        </w:rPr>
      </w:pPr>
      <w:r>
        <w:rPr>
          <w:rFonts w:eastAsia="Times New Roman"/>
          <w:b/>
          <w:color w:val="000000"/>
          <w:szCs w:val="22"/>
          <w:u w:val="single"/>
          <w:lang w:eastAsia="en-US"/>
        </w:rPr>
        <w:t>Mode d’évaluation :</w:t>
      </w:r>
      <w:r>
        <w:rPr>
          <w:rFonts w:eastAsia="Times New Roman"/>
          <w:color w:val="000000"/>
          <w:szCs w:val="22"/>
          <w:lang w:eastAsia="en-US"/>
        </w:rPr>
        <w:t xml:space="preserve"> Contrôle continu, examen final. </w:t>
      </w:r>
      <w:r>
        <w:rPr>
          <w:rFonts w:eastAsia="Times New Roman"/>
          <w:b/>
          <w:color w:val="000000"/>
          <w:szCs w:val="22"/>
          <w:u w:val="single"/>
          <w:lang w:eastAsia="en-US"/>
        </w:rPr>
        <w:t xml:space="preserve">Références bibliographiques : </w:t>
      </w:r>
    </w:p>
    <w:p w14:paraId="1A623402" w14:textId="77777777" w:rsidR="005722AC" w:rsidRDefault="00F00574">
      <w:pPr>
        <w:numPr>
          <w:ilvl w:val="0"/>
          <w:numId w:val="21"/>
        </w:numPr>
        <w:tabs>
          <w:tab w:val="decimal" w:pos="504"/>
        </w:tabs>
        <w:spacing w:before="476" w:line="279" w:lineRule="exact"/>
        <w:ind w:left="504"/>
        <w:textAlignment w:val="baseline"/>
        <w:rPr>
          <w:rFonts w:eastAsia="Times New Roman"/>
          <w:color w:val="000000"/>
          <w:szCs w:val="22"/>
          <w:lang w:eastAsia="en-US"/>
        </w:rPr>
      </w:pPr>
      <w:r>
        <w:rPr>
          <w:rFonts w:eastAsia="Times New Roman"/>
          <w:color w:val="000000"/>
          <w:szCs w:val="22"/>
          <w:lang w:eastAsia="en-US"/>
        </w:rPr>
        <w:t>Recueil des cours d’éthique et déontologie des universités algériennes.</w:t>
      </w:r>
    </w:p>
    <w:p w14:paraId="4471E15B" w14:textId="77777777" w:rsidR="005722AC" w:rsidRDefault="00F00574">
      <w:pPr>
        <w:numPr>
          <w:ilvl w:val="0"/>
          <w:numId w:val="21"/>
        </w:numPr>
        <w:tabs>
          <w:tab w:val="decimal" w:pos="504"/>
        </w:tabs>
        <w:spacing w:before="20" w:line="280" w:lineRule="exact"/>
        <w:ind w:left="504"/>
        <w:textAlignment w:val="baseline"/>
        <w:rPr>
          <w:rFonts w:eastAsia="Times New Roman"/>
          <w:color w:val="000000"/>
          <w:szCs w:val="22"/>
          <w:lang w:eastAsia="en-US"/>
        </w:rPr>
      </w:pPr>
      <w:r>
        <w:rPr>
          <w:rFonts w:eastAsia="Times New Roman"/>
          <w:color w:val="000000"/>
          <w:szCs w:val="22"/>
          <w:lang w:eastAsia="en-US"/>
        </w:rPr>
        <w:t xml:space="preserve">BARBERI (J.-F.), ‘Morale et droit des sociétés’, </w:t>
      </w:r>
      <w:r>
        <w:rPr>
          <w:rFonts w:eastAsia="Times New Roman"/>
          <w:i/>
          <w:color w:val="000000"/>
          <w:szCs w:val="22"/>
          <w:lang w:eastAsia="en-US"/>
        </w:rPr>
        <w:t xml:space="preserve">Les Petites Affiches, </w:t>
      </w:r>
      <w:r>
        <w:rPr>
          <w:rFonts w:eastAsia="Times New Roman"/>
          <w:color w:val="000000"/>
          <w:szCs w:val="22"/>
          <w:lang w:eastAsia="en-US"/>
        </w:rPr>
        <w:t>n° 68, 7 juin 1995.</w:t>
      </w:r>
    </w:p>
    <w:p w14:paraId="5FDF357A" w14:textId="77777777" w:rsidR="005722AC" w:rsidRDefault="00F00574">
      <w:pPr>
        <w:numPr>
          <w:ilvl w:val="0"/>
          <w:numId w:val="21"/>
        </w:numPr>
        <w:tabs>
          <w:tab w:val="decimal" w:pos="504"/>
        </w:tabs>
        <w:spacing w:before="18" w:line="278" w:lineRule="exact"/>
        <w:ind w:left="504"/>
        <w:textAlignment w:val="baseline"/>
        <w:rPr>
          <w:rFonts w:eastAsia="Times New Roman"/>
          <w:color w:val="000000"/>
          <w:szCs w:val="22"/>
          <w:lang w:eastAsia="en-US"/>
        </w:rPr>
      </w:pPr>
      <w:r>
        <w:rPr>
          <w:rFonts w:eastAsia="Times New Roman"/>
          <w:color w:val="000000"/>
          <w:szCs w:val="22"/>
          <w:lang w:eastAsia="en-US"/>
        </w:rPr>
        <w:t xml:space="preserve">J. Russ, </w:t>
      </w:r>
      <w:r>
        <w:rPr>
          <w:rFonts w:eastAsia="Times New Roman"/>
          <w:i/>
          <w:color w:val="000000"/>
          <w:szCs w:val="22"/>
          <w:lang w:eastAsia="en-US"/>
        </w:rPr>
        <w:t>La pensée éthique contemporaine</w:t>
      </w:r>
      <w:r>
        <w:rPr>
          <w:rFonts w:eastAsia="Times New Roman"/>
          <w:color w:val="000000"/>
          <w:szCs w:val="22"/>
          <w:lang w:eastAsia="en-US"/>
        </w:rPr>
        <w:t xml:space="preserve">, Paris, puf, </w:t>
      </w:r>
      <w:r>
        <w:rPr>
          <w:rFonts w:eastAsia="Times New Roman"/>
          <w:i/>
          <w:color w:val="000000"/>
          <w:szCs w:val="22"/>
          <w:lang w:eastAsia="en-US"/>
        </w:rPr>
        <w:t xml:space="preserve">Que sais-je ?, </w:t>
      </w:r>
      <w:r>
        <w:rPr>
          <w:rFonts w:eastAsia="Times New Roman"/>
          <w:color w:val="000000"/>
          <w:szCs w:val="22"/>
          <w:lang w:eastAsia="en-US"/>
        </w:rPr>
        <w:t>1995.</w:t>
      </w:r>
    </w:p>
    <w:p w14:paraId="111365DC" w14:textId="77777777" w:rsidR="005722AC" w:rsidRDefault="00F00574">
      <w:pPr>
        <w:numPr>
          <w:ilvl w:val="0"/>
          <w:numId w:val="21"/>
        </w:numPr>
        <w:tabs>
          <w:tab w:val="decimal" w:pos="504"/>
        </w:tabs>
        <w:spacing w:line="297" w:lineRule="exact"/>
        <w:ind w:left="504"/>
        <w:jc w:val="both"/>
        <w:textAlignment w:val="baseline"/>
        <w:rPr>
          <w:rFonts w:eastAsia="Times New Roman"/>
          <w:color w:val="000000"/>
          <w:szCs w:val="22"/>
          <w:lang w:eastAsia="en-US"/>
        </w:rPr>
      </w:pPr>
      <w:r>
        <w:rPr>
          <w:rFonts w:eastAsia="Times New Roman"/>
          <w:color w:val="000000"/>
          <w:szCs w:val="22"/>
          <w:lang w:eastAsia="en-US"/>
        </w:rPr>
        <w:t>LEGAULT, G. A., Professionnalisme et délibération éthique, Québec, Presses de l’Université du Québec, 2003.</w:t>
      </w:r>
    </w:p>
    <w:p w14:paraId="303768E9" w14:textId="77777777" w:rsidR="005722AC" w:rsidRDefault="00F00574">
      <w:pPr>
        <w:numPr>
          <w:ilvl w:val="0"/>
          <w:numId w:val="21"/>
        </w:numPr>
        <w:tabs>
          <w:tab w:val="decimal" w:pos="504"/>
        </w:tabs>
        <w:spacing w:before="2" w:line="297" w:lineRule="exact"/>
        <w:ind w:left="504"/>
        <w:jc w:val="both"/>
        <w:textAlignment w:val="baseline"/>
        <w:rPr>
          <w:rFonts w:eastAsia="Times New Roman"/>
          <w:color w:val="000000"/>
          <w:szCs w:val="22"/>
          <w:lang w:eastAsia="en-US"/>
        </w:rPr>
      </w:pPr>
      <w:r>
        <w:rPr>
          <w:rFonts w:eastAsia="Times New Roman"/>
          <w:color w:val="000000"/>
          <w:szCs w:val="22"/>
          <w:lang w:eastAsia="en-US"/>
        </w:rPr>
        <w:t>SIROUX, D., ‘Déontologie’, dans M. Canto-Sperber (dir.), Dictionnaire d’éthique et de philosophie morale, Paris, Quadrige, 2004.</w:t>
      </w:r>
    </w:p>
    <w:p w14:paraId="58C09121" w14:textId="77777777" w:rsidR="005722AC" w:rsidRDefault="00F00574">
      <w:pPr>
        <w:numPr>
          <w:ilvl w:val="0"/>
          <w:numId w:val="21"/>
        </w:numPr>
        <w:tabs>
          <w:tab w:val="decimal" w:pos="504"/>
        </w:tabs>
        <w:spacing w:before="3" w:line="297" w:lineRule="exact"/>
        <w:ind w:left="504"/>
        <w:jc w:val="both"/>
        <w:textAlignment w:val="baseline"/>
        <w:rPr>
          <w:rFonts w:eastAsia="Times New Roman"/>
          <w:color w:val="000000"/>
          <w:szCs w:val="22"/>
          <w:lang w:eastAsia="en-US"/>
        </w:rPr>
      </w:pPr>
      <w:r>
        <w:rPr>
          <w:rFonts w:eastAsia="Times New Roman"/>
          <w:color w:val="000000"/>
          <w:szCs w:val="22"/>
          <w:lang w:eastAsia="en-US"/>
        </w:rPr>
        <w:t xml:space="preserve">Prairat, E. (2009). Les métiers de l’enseignement à l’heure de la déontologie. </w:t>
      </w:r>
      <w:r>
        <w:rPr>
          <w:rFonts w:eastAsia="Times New Roman"/>
          <w:i/>
          <w:color w:val="000000"/>
          <w:szCs w:val="22"/>
          <w:lang w:eastAsia="en-US"/>
        </w:rPr>
        <w:t>Education et Sociétés, 23</w:t>
      </w:r>
      <w:r>
        <w:rPr>
          <w:rFonts w:eastAsia="Times New Roman"/>
          <w:color w:val="000000"/>
          <w:szCs w:val="22"/>
          <w:lang w:eastAsia="en-US"/>
        </w:rPr>
        <w:t>.</w:t>
      </w:r>
    </w:p>
    <w:p w14:paraId="6E8C7AB3" w14:textId="77777777" w:rsidR="005722AC" w:rsidRDefault="00F00574">
      <w:pPr>
        <w:spacing w:before="1" w:line="297" w:lineRule="exact"/>
        <w:textAlignment w:val="baseline"/>
        <w:rPr>
          <w:rFonts w:eastAsia="Times New Roman"/>
          <w:color w:val="000000"/>
          <w:spacing w:val="-2"/>
          <w:szCs w:val="22"/>
          <w:u w:val="single"/>
          <w:lang w:eastAsia="en-US"/>
        </w:rPr>
      </w:pPr>
      <w:hyperlink r:id="rId14">
        <w:r>
          <w:rPr>
            <w:rFonts w:eastAsia="Times New Roman"/>
            <w:color w:val="0000FF"/>
            <w:spacing w:val="-2"/>
            <w:szCs w:val="22"/>
            <w:u w:val="single"/>
            <w:lang w:eastAsia="en-US"/>
          </w:rPr>
          <w:t>https://elearning.univ-</w:t>
        </w:r>
      </w:hyperlink>
    </w:p>
    <w:p w14:paraId="1E4C0B75" w14:textId="77777777" w:rsidR="005722AC" w:rsidRDefault="00F00574">
      <w:pPr>
        <w:spacing w:before="1" w:line="297" w:lineRule="exact"/>
        <w:ind w:right="72"/>
        <w:jc w:val="both"/>
        <w:textAlignment w:val="baseline"/>
        <w:rPr>
          <w:rFonts w:eastAsia="Times New Roman"/>
          <w:color w:val="000000"/>
          <w:szCs w:val="22"/>
          <w:u w:val="single"/>
          <w:lang w:eastAsia="en-US"/>
        </w:rPr>
      </w:pPr>
      <w:hyperlink r:id="rId15">
        <w:r>
          <w:rPr>
            <w:rFonts w:eastAsia="Times New Roman"/>
            <w:color w:val="0000FF"/>
            <w:szCs w:val="22"/>
            <w:u w:val="single"/>
            <w:lang w:eastAsia="en-US"/>
          </w:rPr>
          <w:t>annaba.dz/pluginfile.php/39773/mod</w:t>
        </w:r>
      </w:hyperlink>
      <w:r>
        <w:rPr>
          <w:rFonts w:eastAsia="Times New Roman"/>
          <w:color w:val="000000"/>
          <w:szCs w:val="22"/>
          <w:u w:val="single"/>
          <w:lang w:eastAsia="en-US"/>
        </w:rPr>
        <w:t>resource/content/1/Cours%20Ethique%20et%20la%20d %C3%A9ontologie.pdf</w:t>
      </w:r>
    </w:p>
    <w:p w14:paraId="666046AB" w14:textId="77777777" w:rsidR="005722AC" w:rsidRDefault="005722AC">
      <w:pPr>
        <w:rPr>
          <w:rFonts w:eastAsia="PMingLiU"/>
          <w:sz w:val="22"/>
          <w:szCs w:val="22"/>
          <w:lang w:eastAsia="en-US"/>
        </w:rPr>
        <w:sectPr w:rsidR="005722AC">
          <w:pgSz w:w="11909" w:h="16838"/>
          <w:pgMar w:top="1400" w:right="1367" w:bottom="5662" w:left="1322" w:header="720" w:footer="720" w:gutter="0"/>
          <w:cols w:space="720"/>
        </w:sectPr>
      </w:pPr>
    </w:p>
    <w:tbl>
      <w:tblPr>
        <w:tblW w:w="0" w:type="auto"/>
        <w:tblInd w:w="10" w:type="dxa"/>
        <w:tblLayout w:type="fixed"/>
        <w:tblCellMar>
          <w:left w:w="0" w:type="dxa"/>
          <w:right w:w="0" w:type="dxa"/>
        </w:tblCellMar>
        <w:tblLook w:val="04A0" w:firstRow="1" w:lastRow="0" w:firstColumn="1" w:lastColumn="0" w:noHBand="0" w:noVBand="1"/>
      </w:tblPr>
      <w:tblGrid>
        <w:gridCol w:w="1997"/>
        <w:gridCol w:w="1200"/>
        <w:gridCol w:w="2405"/>
        <w:gridCol w:w="1334"/>
        <w:gridCol w:w="979"/>
        <w:gridCol w:w="1416"/>
      </w:tblGrid>
      <w:tr w:rsidR="005722AC" w14:paraId="0430D2DB" w14:textId="77777777">
        <w:trPr>
          <w:trHeight w:hRule="exact" w:val="451"/>
        </w:trPr>
        <w:tc>
          <w:tcPr>
            <w:tcW w:w="1997" w:type="dxa"/>
            <w:tcBorders>
              <w:top w:val="single" w:sz="4" w:space="0" w:color="000000"/>
              <w:left w:val="single" w:sz="4" w:space="0" w:color="000000"/>
              <w:bottom w:val="single" w:sz="4" w:space="0" w:color="000000"/>
              <w:right w:val="single" w:sz="4" w:space="0" w:color="000000"/>
            </w:tcBorders>
            <w:shd w:val="clear" w:color="FFC000" w:fill="FFC000"/>
          </w:tcPr>
          <w:p w14:paraId="1683ECAF" w14:textId="77777777" w:rsidR="005722AC" w:rsidRDefault="00F00574">
            <w:pPr>
              <w:spacing w:after="144" w:line="278"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SEMESTRE</w:t>
            </w:r>
          </w:p>
        </w:tc>
        <w:tc>
          <w:tcPr>
            <w:tcW w:w="3605" w:type="dxa"/>
            <w:gridSpan w:val="2"/>
            <w:tcBorders>
              <w:top w:val="single" w:sz="4" w:space="0" w:color="000000"/>
              <w:left w:val="single" w:sz="4" w:space="0" w:color="000000"/>
              <w:bottom w:val="single" w:sz="4" w:space="0" w:color="000000"/>
              <w:right w:val="single" w:sz="4" w:space="0" w:color="000000"/>
            </w:tcBorders>
            <w:shd w:val="clear" w:color="FFC000" w:fill="FFC000"/>
          </w:tcPr>
          <w:p w14:paraId="5E1BB1E4" w14:textId="77777777" w:rsidR="005722AC" w:rsidRDefault="00F00574">
            <w:pPr>
              <w:spacing w:after="144" w:line="278" w:lineRule="exact"/>
              <w:jc w:val="center"/>
              <w:textAlignment w:val="baseline"/>
              <w:rPr>
                <w:rFonts w:eastAsia="Times New Roman"/>
                <w:b/>
                <w:color w:val="000000"/>
                <w:szCs w:val="22"/>
                <w:lang w:eastAsia="en-US"/>
              </w:rPr>
            </w:pPr>
            <w:r>
              <w:rPr>
                <w:rFonts w:eastAsia="Times New Roman"/>
                <w:b/>
                <w:color w:val="000000"/>
                <w:szCs w:val="22"/>
                <w:lang w:eastAsia="en-US"/>
              </w:rPr>
              <w:t>Intitulé de la matière</w:t>
            </w:r>
          </w:p>
        </w:tc>
        <w:tc>
          <w:tcPr>
            <w:tcW w:w="1334" w:type="dxa"/>
            <w:tcBorders>
              <w:top w:val="single" w:sz="4" w:space="0" w:color="000000"/>
              <w:left w:val="single" w:sz="4" w:space="0" w:color="000000"/>
              <w:bottom w:val="single" w:sz="4" w:space="0" w:color="000000"/>
              <w:right w:val="single" w:sz="4" w:space="0" w:color="000000"/>
            </w:tcBorders>
            <w:shd w:val="clear" w:color="FFC000" w:fill="FFC000"/>
          </w:tcPr>
          <w:p w14:paraId="67845A22" w14:textId="77777777" w:rsidR="005722AC" w:rsidRDefault="00F00574">
            <w:pPr>
              <w:spacing w:after="144" w:line="278" w:lineRule="exact"/>
              <w:jc w:val="center"/>
              <w:textAlignment w:val="baseline"/>
              <w:rPr>
                <w:rFonts w:eastAsia="Times New Roman"/>
                <w:b/>
                <w:color w:val="000000"/>
                <w:szCs w:val="22"/>
                <w:lang w:eastAsia="en-US"/>
              </w:rPr>
            </w:pPr>
            <w:r>
              <w:rPr>
                <w:rFonts w:eastAsia="Times New Roman"/>
                <w:b/>
                <w:color w:val="000000"/>
                <w:szCs w:val="22"/>
                <w:lang w:eastAsia="en-US"/>
              </w:rPr>
              <w:t>Coefficient</w:t>
            </w:r>
          </w:p>
        </w:tc>
        <w:tc>
          <w:tcPr>
            <w:tcW w:w="979" w:type="dxa"/>
            <w:tcBorders>
              <w:top w:val="single" w:sz="4" w:space="0" w:color="000000"/>
              <w:left w:val="single" w:sz="4" w:space="0" w:color="000000"/>
              <w:bottom w:val="single" w:sz="4" w:space="0" w:color="000000"/>
              <w:right w:val="single" w:sz="4" w:space="0" w:color="000000"/>
            </w:tcBorders>
            <w:shd w:val="clear" w:color="FFC000" w:fill="FFC000"/>
          </w:tcPr>
          <w:p w14:paraId="5B82B02E" w14:textId="77777777" w:rsidR="005722AC" w:rsidRDefault="00F00574">
            <w:pPr>
              <w:spacing w:after="144" w:line="278"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Crédits</w:t>
            </w:r>
          </w:p>
        </w:tc>
        <w:tc>
          <w:tcPr>
            <w:tcW w:w="1416" w:type="dxa"/>
            <w:tcBorders>
              <w:top w:val="single" w:sz="4" w:space="0" w:color="000000"/>
              <w:left w:val="single" w:sz="4" w:space="0" w:color="000000"/>
              <w:bottom w:val="single" w:sz="4" w:space="0" w:color="000000"/>
              <w:right w:val="single" w:sz="4" w:space="0" w:color="000000"/>
            </w:tcBorders>
            <w:shd w:val="clear" w:color="FFC000" w:fill="FFC000"/>
          </w:tcPr>
          <w:p w14:paraId="3FADA8C8" w14:textId="77777777" w:rsidR="005722AC" w:rsidRDefault="00F00574">
            <w:pPr>
              <w:spacing w:after="144" w:line="278"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Code</w:t>
            </w:r>
          </w:p>
        </w:tc>
      </w:tr>
      <w:tr w:rsidR="005722AC" w14:paraId="73D5FEE4" w14:textId="77777777">
        <w:trPr>
          <w:trHeight w:hRule="exact" w:val="720"/>
        </w:trPr>
        <w:tc>
          <w:tcPr>
            <w:tcW w:w="1997" w:type="dxa"/>
            <w:tcBorders>
              <w:top w:val="single" w:sz="4" w:space="0" w:color="000000"/>
              <w:left w:val="single" w:sz="4" w:space="0" w:color="000000"/>
              <w:bottom w:val="single" w:sz="4" w:space="0" w:color="000000"/>
              <w:right w:val="single" w:sz="4" w:space="0" w:color="000000"/>
            </w:tcBorders>
          </w:tcPr>
          <w:p w14:paraId="6015D900" w14:textId="77777777" w:rsidR="005722AC" w:rsidRDefault="00F00574">
            <w:pPr>
              <w:spacing w:before="146" w:after="288" w:line="276" w:lineRule="exact"/>
              <w:jc w:val="center"/>
              <w:textAlignment w:val="baseline"/>
              <w:rPr>
                <w:rFonts w:eastAsia="Times New Roman"/>
                <w:color w:val="000000"/>
                <w:spacing w:val="-13"/>
                <w:szCs w:val="22"/>
                <w:lang w:eastAsia="en-US"/>
              </w:rPr>
            </w:pPr>
            <w:r>
              <w:rPr>
                <w:rFonts w:eastAsia="Times New Roman"/>
                <w:color w:val="000000"/>
                <w:spacing w:val="-13"/>
                <w:szCs w:val="22"/>
                <w:lang w:eastAsia="en-US"/>
              </w:rPr>
              <w:t>S1</w:t>
            </w:r>
          </w:p>
        </w:tc>
        <w:tc>
          <w:tcPr>
            <w:tcW w:w="3605" w:type="dxa"/>
            <w:gridSpan w:val="2"/>
            <w:tcBorders>
              <w:top w:val="single" w:sz="4" w:space="0" w:color="000000"/>
              <w:left w:val="single" w:sz="4" w:space="0" w:color="000000"/>
              <w:bottom w:val="single" w:sz="4" w:space="0" w:color="000000"/>
              <w:right w:val="single" w:sz="4" w:space="0" w:color="000000"/>
            </w:tcBorders>
          </w:tcPr>
          <w:p w14:paraId="4132ACBE" w14:textId="77777777" w:rsidR="005722AC" w:rsidRDefault="00F00574">
            <w:pPr>
              <w:spacing w:after="153" w:line="276" w:lineRule="exact"/>
              <w:jc w:val="center"/>
              <w:textAlignment w:val="baseline"/>
              <w:rPr>
                <w:rFonts w:eastAsia="Times New Roman"/>
                <w:color w:val="000000"/>
                <w:szCs w:val="22"/>
                <w:lang w:eastAsia="en-US"/>
              </w:rPr>
            </w:pPr>
            <w:r>
              <w:rPr>
                <w:rFonts w:eastAsia="Times New Roman"/>
                <w:color w:val="000000"/>
                <w:szCs w:val="22"/>
                <w:lang w:eastAsia="en-US"/>
              </w:rPr>
              <w:t xml:space="preserve">Langue étrangère 1 (Français ou </w:t>
            </w:r>
            <w:r>
              <w:rPr>
                <w:rFonts w:eastAsia="Times New Roman"/>
                <w:color w:val="000000"/>
                <w:szCs w:val="22"/>
                <w:lang w:eastAsia="en-US"/>
              </w:rPr>
              <w:br/>
              <w:t>anglais)</w:t>
            </w:r>
          </w:p>
        </w:tc>
        <w:tc>
          <w:tcPr>
            <w:tcW w:w="1334" w:type="dxa"/>
            <w:tcBorders>
              <w:top w:val="single" w:sz="4" w:space="0" w:color="000000"/>
              <w:left w:val="single" w:sz="4" w:space="0" w:color="000000"/>
              <w:bottom w:val="single" w:sz="4" w:space="0" w:color="000000"/>
              <w:right w:val="single" w:sz="4" w:space="0" w:color="000000"/>
            </w:tcBorders>
          </w:tcPr>
          <w:p w14:paraId="5019C366" w14:textId="77777777" w:rsidR="005722AC" w:rsidRDefault="00F00574">
            <w:pPr>
              <w:spacing w:before="146" w:after="288" w:line="276" w:lineRule="exact"/>
              <w:jc w:val="center"/>
              <w:textAlignment w:val="baseline"/>
              <w:rPr>
                <w:rFonts w:eastAsia="Times New Roman"/>
                <w:color w:val="000000"/>
                <w:szCs w:val="22"/>
                <w:lang w:eastAsia="en-US"/>
              </w:rPr>
            </w:pPr>
            <w:r>
              <w:rPr>
                <w:rFonts w:eastAsia="Times New Roman"/>
                <w:color w:val="000000"/>
                <w:szCs w:val="22"/>
                <w:lang w:eastAsia="en-US"/>
              </w:rPr>
              <w:t>1</w:t>
            </w:r>
          </w:p>
        </w:tc>
        <w:tc>
          <w:tcPr>
            <w:tcW w:w="979" w:type="dxa"/>
            <w:tcBorders>
              <w:top w:val="single" w:sz="4" w:space="0" w:color="000000"/>
              <w:left w:val="single" w:sz="4" w:space="0" w:color="000000"/>
              <w:bottom w:val="single" w:sz="4" w:space="0" w:color="000000"/>
              <w:right w:val="single" w:sz="4" w:space="0" w:color="000000"/>
            </w:tcBorders>
          </w:tcPr>
          <w:p w14:paraId="0769F9BF" w14:textId="77777777" w:rsidR="005722AC" w:rsidRDefault="00F00574">
            <w:pPr>
              <w:spacing w:before="146" w:after="288" w:line="276" w:lineRule="exact"/>
              <w:jc w:val="center"/>
              <w:textAlignment w:val="baseline"/>
              <w:rPr>
                <w:rFonts w:eastAsia="Times New Roman"/>
                <w:color w:val="000000"/>
                <w:szCs w:val="22"/>
                <w:lang w:eastAsia="en-US"/>
              </w:rPr>
            </w:pPr>
            <w:r>
              <w:rPr>
                <w:rFonts w:eastAsia="Times New Roman"/>
                <w:color w:val="000000"/>
                <w:szCs w:val="22"/>
                <w:lang w:eastAsia="en-US"/>
              </w:rPr>
              <w:t>1</w:t>
            </w:r>
          </w:p>
        </w:tc>
        <w:tc>
          <w:tcPr>
            <w:tcW w:w="1416" w:type="dxa"/>
            <w:tcBorders>
              <w:top w:val="single" w:sz="4" w:space="0" w:color="000000"/>
              <w:left w:val="single" w:sz="4" w:space="0" w:color="000000"/>
              <w:bottom w:val="single" w:sz="4" w:space="0" w:color="000000"/>
              <w:right w:val="single" w:sz="4" w:space="0" w:color="000000"/>
            </w:tcBorders>
          </w:tcPr>
          <w:p w14:paraId="079ED820" w14:textId="77777777" w:rsidR="005722AC" w:rsidRDefault="00F00574">
            <w:pPr>
              <w:spacing w:before="146" w:after="288" w:line="276" w:lineRule="exact"/>
              <w:jc w:val="center"/>
              <w:textAlignment w:val="baseline"/>
              <w:rPr>
                <w:rFonts w:eastAsia="Times New Roman"/>
                <w:color w:val="000000"/>
                <w:spacing w:val="-1"/>
                <w:szCs w:val="22"/>
                <w:lang w:eastAsia="en-US"/>
              </w:rPr>
            </w:pPr>
            <w:r>
              <w:rPr>
                <w:rFonts w:eastAsia="Times New Roman"/>
                <w:color w:val="000000"/>
                <w:spacing w:val="-1"/>
                <w:szCs w:val="22"/>
                <w:lang w:eastAsia="en-US"/>
              </w:rPr>
              <w:t>IST 1.8</w:t>
            </w:r>
          </w:p>
        </w:tc>
      </w:tr>
      <w:tr w:rsidR="005722AC" w14:paraId="2801E897" w14:textId="77777777">
        <w:trPr>
          <w:trHeight w:hRule="exact" w:val="447"/>
        </w:trPr>
        <w:tc>
          <w:tcPr>
            <w:tcW w:w="1997" w:type="dxa"/>
            <w:tcBorders>
              <w:top w:val="single" w:sz="4" w:space="0" w:color="000000"/>
              <w:left w:val="single" w:sz="4" w:space="0" w:color="000000"/>
              <w:bottom w:val="single" w:sz="4" w:space="0" w:color="000000"/>
              <w:right w:val="single" w:sz="4" w:space="0" w:color="000000"/>
            </w:tcBorders>
            <w:shd w:val="clear" w:color="FFC000" w:fill="FFC000"/>
          </w:tcPr>
          <w:p w14:paraId="73A064AA" w14:textId="77777777" w:rsidR="005722AC" w:rsidRDefault="00F00574">
            <w:pPr>
              <w:spacing w:after="144" w:line="278"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VHH</w:t>
            </w:r>
          </w:p>
        </w:tc>
        <w:tc>
          <w:tcPr>
            <w:tcW w:w="1200" w:type="dxa"/>
            <w:tcBorders>
              <w:top w:val="single" w:sz="4" w:space="0" w:color="000000"/>
              <w:left w:val="single" w:sz="4" w:space="0" w:color="000000"/>
              <w:bottom w:val="single" w:sz="4" w:space="0" w:color="000000"/>
              <w:right w:val="single" w:sz="4" w:space="0" w:color="000000"/>
            </w:tcBorders>
            <w:shd w:val="clear" w:color="FFC000" w:fill="FFC000"/>
          </w:tcPr>
          <w:p w14:paraId="6B42C710" w14:textId="77777777" w:rsidR="005722AC" w:rsidRDefault="00F00574">
            <w:pPr>
              <w:spacing w:after="144" w:line="278"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Cours</w:t>
            </w:r>
          </w:p>
        </w:tc>
        <w:tc>
          <w:tcPr>
            <w:tcW w:w="2405" w:type="dxa"/>
            <w:tcBorders>
              <w:top w:val="single" w:sz="4" w:space="0" w:color="000000"/>
              <w:left w:val="single" w:sz="4" w:space="0" w:color="000000"/>
              <w:bottom w:val="single" w:sz="4" w:space="0" w:color="000000"/>
              <w:right w:val="single" w:sz="4" w:space="0" w:color="000000"/>
            </w:tcBorders>
            <w:shd w:val="clear" w:color="FFC000" w:fill="FFC000"/>
          </w:tcPr>
          <w:p w14:paraId="7BDBB402" w14:textId="77777777" w:rsidR="005722AC" w:rsidRDefault="00F00574">
            <w:pPr>
              <w:spacing w:after="144" w:line="278" w:lineRule="exact"/>
              <w:jc w:val="center"/>
              <w:textAlignment w:val="baseline"/>
              <w:rPr>
                <w:rFonts w:eastAsia="Times New Roman"/>
                <w:b/>
                <w:color w:val="000000"/>
                <w:szCs w:val="22"/>
                <w:lang w:eastAsia="en-US"/>
              </w:rPr>
            </w:pPr>
            <w:r>
              <w:rPr>
                <w:rFonts w:eastAsia="Times New Roman"/>
                <w:b/>
                <w:color w:val="000000"/>
                <w:szCs w:val="22"/>
                <w:lang w:eastAsia="en-US"/>
              </w:rPr>
              <w:t>Travaux dirigés</w:t>
            </w:r>
          </w:p>
        </w:tc>
        <w:tc>
          <w:tcPr>
            <w:tcW w:w="3729" w:type="dxa"/>
            <w:gridSpan w:val="3"/>
            <w:tcBorders>
              <w:top w:val="single" w:sz="4" w:space="0" w:color="000000"/>
              <w:left w:val="single" w:sz="4" w:space="0" w:color="000000"/>
              <w:bottom w:val="single" w:sz="4" w:space="0" w:color="000000"/>
              <w:right w:val="single" w:sz="4" w:space="0" w:color="000000"/>
            </w:tcBorders>
            <w:shd w:val="clear" w:color="FFC000" w:fill="FFC000"/>
          </w:tcPr>
          <w:p w14:paraId="3695B307" w14:textId="77777777" w:rsidR="005722AC" w:rsidRDefault="00F00574">
            <w:pPr>
              <w:spacing w:after="144" w:line="278" w:lineRule="exact"/>
              <w:jc w:val="center"/>
              <w:textAlignment w:val="baseline"/>
              <w:rPr>
                <w:rFonts w:eastAsia="Times New Roman"/>
                <w:b/>
                <w:color w:val="000000"/>
                <w:szCs w:val="22"/>
                <w:lang w:eastAsia="en-US"/>
              </w:rPr>
            </w:pPr>
            <w:r>
              <w:rPr>
                <w:rFonts w:eastAsia="Times New Roman"/>
                <w:b/>
                <w:color w:val="000000"/>
                <w:szCs w:val="22"/>
                <w:lang w:eastAsia="en-US"/>
              </w:rPr>
              <w:t>Travaux Pratiques</w:t>
            </w:r>
          </w:p>
        </w:tc>
      </w:tr>
      <w:tr w:rsidR="005722AC" w14:paraId="60CA609C" w14:textId="77777777">
        <w:trPr>
          <w:trHeight w:hRule="exact" w:val="451"/>
        </w:trPr>
        <w:tc>
          <w:tcPr>
            <w:tcW w:w="1997" w:type="dxa"/>
            <w:tcBorders>
              <w:top w:val="single" w:sz="4" w:space="0" w:color="000000"/>
              <w:left w:val="single" w:sz="4" w:space="0" w:color="000000"/>
              <w:bottom w:val="single" w:sz="4" w:space="0" w:color="000000"/>
              <w:right w:val="single" w:sz="4" w:space="0" w:color="000000"/>
            </w:tcBorders>
          </w:tcPr>
          <w:p w14:paraId="6C44A28C" w14:textId="77777777" w:rsidR="005722AC" w:rsidRDefault="00F00574">
            <w:pPr>
              <w:spacing w:after="168" w:line="276" w:lineRule="exact"/>
              <w:jc w:val="center"/>
              <w:textAlignment w:val="baseline"/>
              <w:rPr>
                <w:rFonts w:eastAsia="Times New Roman"/>
                <w:color w:val="000000"/>
                <w:spacing w:val="-1"/>
                <w:szCs w:val="22"/>
                <w:lang w:eastAsia="en-US"/>
              </w:rPr>
            </w:pPr>
            <w:r>
              <w:rPr>
                <w:rFonts w:eastAsia="Times New Roman"/>
                <w:color w:val="000000"/>
                <w:spacing w:val="-1"/>
                <w:szCs w:val="22"/>
                <w:lang w:eastAsia="en-US"/>
              </w:rPr>
              <w:t>22h30</w:t>
            </w:r>
          </w:p>
        </w:tc>
        <w:tc>
          <w:tcPr>
            <w:tcW w:w="1200" w:type="dxa"/>
            <w:tcBorders>
              <w:top w:val="single" w:sz="4" w:space="0" w:color="000000"/>
              <w:left w:val="single" w:sz="4" w:space="0" w:color="000000"/>
              <w:bottom w:val="single" w:sz="4" w:space="0" w:color="000000"/>
              <w:right w:val="single" w:sz="4" w:space="0" w:color="000000"/>
            </w:tcBorders>
          </w:tcPr>
          <w:p w14:paraId="201CCFD2" w14:textId="77777777" w:rsidR="005722AC" w:rsidRDefault="00F00574">
            <w:pPr>
              <w:spacing w:after="168" w:line="276" w:lineRule="exact"/>
              <w:jc w:val="center"/>
              <w:textAlignment w:val="baseline"/>
              <w:rPr>
                <w:rFonts w:eastAsia="Times New Roman"/>
                <w:color w:val="000000"/>
                <w:szCs w:val="22"/>
                <w:lang w:eastAsia="en-US"/>
              </w:rPr>
            </w:pPr>
            <w:r>
              <w:rPr>
                <w:rFonts w:eastAsia="Times New Roman"/>
                <w:color w:val="000000"/>
                <w:szCs w:val="22"/>
                <w:lang w:eastAsia="en-US"/>
              </w:rPr>
              <w:t>-</w:t>
            </w:r>
          </w:p>
        </w:tc>
        <w:tc>
          <w:tcPr>
            <w:tcW w:w="2405" w:type="dxa"/>
            <w:tcBorders>
              <w:top w:val="single" w:sz="4" w:space="0" w:color="000000"/>
              <w:left w:val="single" w:sz="4" w:space="0" w:color="000000"/>
              <w:bottom w:val="single" w:sz="4" w:space="0" w:color="000000"/>
              <w:right w:val="single" w:sz="4" w:space="0" w:color="000000"/>
            </w:tcBorders>
          </w:tcPr>
          <w:p w14:paraId="0C5D619E" w14:textId="77777777" w:rsidR="005722AC" w:rsidRDefault="00F00574">
            <w:pPr>
              <w:spacing w:after="168" w:line="276" w:lineRule="exact"/>
              <w:jc w:val="center"/>
              <w:textAlignment w:val="baseline"/>
              <w:rPr>
                <w:rFonts w:eastAsia="Times New Roman"/>
                <w:color w:val="000000"/>
                <w:spacing w:val="-5"/>
                <w:szCs w:val="22"/>
                <w:lang w:eastAsia="en-US"/>
              </w:rPr>
            </w:pPr>
            <w:r>
              <w:rPr>
                <w:rFonts w:eastAsia="Times New Roman"/>
                <w:color w:val="000000"/>
                <w:spacing w:val="-5"/>
                <w:szCs w:val="22"/>
                <w:lang w:eastAsia="en-US"/>
              </w:rPr>
              <w:t>1h30</w:t>
            </w:r>
          </w:p>
        </w:tc>
        <w:tc>
          <w:tcPr>
            <w:tcW w:w="3729" w:type="dxa"/>
            <w:gridSpan w:val="3"/>
            <w:tcBorders>
              <w:top w:val="single" w:sz="4" w:space="0" w:color="000000"/>
              <w:left w:val="single" w:sz="4" w:space="0" w:color="000000"/>
              <w:bottom w:val="single" w:sz="4" w:space="0" w:color="000000"/>
              <w:right w:val="single" w:sz="4" w:space="0" w:color="000000"/>
            </w:tcBorders>
          </w:tcPr>
          <w:p w14:paraId="757691F5" w14:textId="77777777" w:rsidR="005722AC" w:rsidRDefault="00F00574">
            <w:pPr>
              <w:spacing w:after="168" w:line="276" w:lineRule="exact"/>
              <w:jc w:val="center"/>
              <w:textAlignment w:val="baseline"/>
              <w:rPr>
                <w:rFonts w:eastAsia="Times New Roman"/>
                <w:color w:val="000000"/>
                <w:szCs w:val="22"/>
                <w:lang w:eastAsia="en-US"/>
              </w:rPr>
            </w:pPr>
            <w:r>
              <w:rPr>
                <w:rFonts w:eastAsia="Times New Roman"/>
                <w:color w:val="000000"/>
                <w:szCs w:val="22"/>
                <w:lang w:eastAsia="en-US"/>
              </w:rPr>
              <w:t>-</w:t>
            </w:r>
          </w:p>
        </w:tc>
      </w:tr>
    </w:tbl>
    <w:p w14:paraId="4EE91D35" w14:textId="77777777" w:rsidR="005722AC" w:rsidRDefault="005722AC">
      <w:pPr>
        <w:spacing w:after="897" w:line="20" w:lineRule="exact"/>
        <w:rPr>
          <w:rFonts w:eastAsia="PMingLiU"/>
          <w:sz w:val="22"/>
          <w:szCs w:val="22"/>
          <w:lang w:val="en-US" w:eastAsia="en-US"/>
        </w:rPr>
      </w:pPr>
    </w:p>
    <w:tbl>
      <w:tblPr>
        <w:tblW w:w="0" w:type="auto"/>
        <w:tblInd w:w="6" w:type="dxa"/>
        <w:tblLayout w:type="fixed"/>
        <w:tblCellMar>
          <w:left w:w="0" w:type="dxa"/>
          <w:right w:w="0" w:type="dxa"/>
        </w:tblCellMar>
        <w:tblLook w:val="04A0" w:firstRow="1" w:lastRow="0" w:firstColumn="1" w:lastColumn="0" w:noHBand="0" w:noVBand="1"/>
      </w:tblPr>
      <w:tblGrid>
        <w:gridCol w:w="9318"/>
      </w:tblGrid>
      <w:tr w:rsidR="005722AC" w14:paraId="72255F75" w14:textId="77777777">
        <w:trPr>
          <w:trHeight w:hRule="exact" w:val="826"/>
        </w:trPr>
        <w:tc>
          <w:tcPr>
            <w:tcW w:w="9318" w:type="dxa"/>
            <w:tcBorders>
              <w:top w:val="single" w:sz="4" w:space="0" w:color="000000"/>
              <w:left w:val="single" w:sz="4" w:space="0" w:color="000000"/>
              <w:bottom w:val="single" w:sz="4" w:space="0" w:color="000000"/>
              <w:right w:val="single" w:sz="4" w:space="0" w:color="000000"/>
            </w:tcBorders>
          </w:tcPr>
          <w:p w14:paraId="6012609B" w14:textId="77777777" w:rsidR="005722AC" w:rsidRDefault="00F00574">
            <w:pPr>
              <w:spacing w:before="5" w:line="274" w:lineRule="exact"/>
              <w:ind w:right="72"/>
              <w:textAlignment w:val="baseline"/>
              <w:rPr>
                <w:rFonts w:eastAsia="Times New Roman"/>
                <w:b/>
                <w:color w:val="000000"/>
                <w:szCs w:val="22"/>
                <w:lang w:eastAsia="en-US"/>
              </w:rPr>
            </w:pPr>
            <w:r>
              <w:rPr>
                <w:rFonts w:eastAsia="Times New Roman"/>
                <w:b/>
                <w:color w:val="000000"/>
                <w:szCs w:val="22"/>
                <w:lang w:eastAsia="en-US"/>
              </w:rPr>
              <w:t>Pré requis :</w:t>
            </w:r>
          </w:p>
          <w:p w14:paraId="3C10F8CB" w14:textId="77777777" w:rsidR="005722AC" w:rsidRDefault="00F00574">
            <w:pPr>
              <w:spacing w:after="273" w:line="273" w:lineRule="exact"/>
              <w:ind w:right="72"/>
              <w:textAlignment w:val="baseline"/>
              <w:rPr>
                <w:rFonts w:eastAsia="Times New Roman"/>
                <w:color w:val="000000"/>
                <w:szCs w:val="22"/>
                <w:lang w:eastAsia="en-US"/>
              </w:rPr>
            </w:pPr>
            <w:r>
              <w:rPr>
                <w:rFonts w:eastAsia="Times New Roman"/>
                <w:color w:val="000000"/>
                <w:szCs w:val="22"/>
                <w:lang w:eastAsia="en-US"/>
              </w:rPr>
              <w:t>Anglais enseigné en secondaire, Français de base</w:t>
            </w:r>
          </w:p>
        </w:tc>
      </w:tr>
      <w:tr w:rsidR="005722AC" w14:paraId="7AC5196F" w14:textId="77777777">
        <w:trPr>
          <w:trHeight w:hRule="exact" w:val="6155"/>
        </w:trPr>
        <w:tc>
          <w:tcPr>
            <w:tcW w:w="9318" w:type="dxa"/>
            <w:tcBorders>
              <w:top w:val="single" w:sz="4" w:space="0" w:color="000000"/>
              <w:left w:val="single" w:sz="4" w:space="0" w:color="000000"/>
              <w:bottom w:val="single" w:sz="4" w:space="0" w:color="000000"/>
              <w:right w:val="single" w:sz="4" w:space="0" w:color="000000"/>
            </w:tcBorders>
          </w:tcPr>
          <w:p w14:paraId="1ECBF1EF" w14:textId="77777777" w:rsidR="005722AC" w:rsidRDefault="00F00574">
            <w:pPr>
              <w:spacing w:before="6" w:line="249" w:lineRule="exact"/>
              <w:ind w:right="72"/>
              <w:textAlignment w:val="baseline"/>
              <w:rPr>
                <w:rFonts w:eastAsia="Times New Roman"/>
                <w:b/>
                <w:color w:val="000000"/>
                <w:szCs w:val="22"/>
                <w:u w:val="single"/>
                <w:lang w:val="en-US" w:eastAsia="en-US"/>
              </w:rPr>
            </w:pPr>
            <w:r>
              <w:rPr>
                <w:rFonts w:eastAsia="Times New Roman"/>
                <w:b/>
                <w:color w:val="000000"/>
                <w:szCs w:val="22"/>
                <w:u w:val="single"/>
                <w:lang w:val="en-US" w:eastAsia="en-US"/>
              </w:rPr>
              <w:t xml:space="preserve">Objectifs : </w:t>
            </w:r>
          </w:p>
          <w:p w14:paraId="110D1CFE" w14:textId="77777777" w:rsidR="005722AC" w:rsidRDefault="00F00574">
            <w:pPr>
              <w:spacing w:before="19" w:line="276" w:lineRule="exact"/>
              <w:ind w:right="720"/>
              <w:textAlignment w:val="baseline"/>
              <w:rPr>
                <w:rFonts w:eastAsia="Times New Roman"/>
                <w:color w:val="000000"/>
                <w:szCs w:val="22"/>
                <w:lang w:val="en-US" w:eastAsia="en-US"/>
              </w:rPr>
            </w:pPr>
            <w:r>
              <w:rPr>
                <w:rFonts w:eastAsia="Times New Roman"/>
                <w:color w:val="000000"/>
                <w:szCs w:val="22"/>
                <w:lang w:val="en-US" w:eastAsia="en-US"/>
              </w:rPr>
              <w:t>In addition to general language teaching, the teachers in charge of this subject will apply themselves to developing, in the learner, skills in technical language.</w:t>
            </w:r>
          </w:p>
          <w:p w14:paraId="3F1DF478" w14:textId="77777777" w:rsidR="005722AC" w:rsidRDefault="00F00574">
            <w:pPr>
              <w:spacing w:before="2" w:line="275" w:lineRule="exact"/>
              <w:ind w:right="72"/>
              <w:jc w:val="both"/>
              <w:textAlignment w:val="baseline"/>
              <w:rPr>
                <w:rFonts w:eastAsia="Times New Roman"/>
                <w:color w:val="000000"/>
                <w:szCs w:val="22"/>
                <w:lang w:val="en-US" w:eastAsia="en-US"/>
              </w:rPr>
            </w:pPr>
            <w:r>
              <w:rPr>
                <w:rFonts w:eastAsia="Times New Roman"/>
                <w:color w:val="000000"/>
                <w:szCs w:val="22"/>
                <w:lang w:val="en-US" w:eastAsia="en-US"/>
              </w:rPr>
              <w:t>This technical English course focuses on the assimilation of the elements of speech, which are essential components of sentence formation. Their mastery will allow the learner to be able to use these components to communicateboth in writing and orally.</w:t>
            </w:r>
          </w:p>
          <w:p w14:paraId="7B388245" w14:textId="77777777" w:rsidR="005722AC" w:rsidRDefault="00F00574">
            <w:pPr>
              <w:spacing w:line="275" w:lineRule="exact"/>
              <w:ind w:right="72"/>
              <w:textAlignment w:val="baseline"/>
              <w:rPr>
                <w:rFonts w:eastAsia="Times New Roman"/>
                <w:color w:val="000000"/>
                <w:szCs w:val="22"/>
                <w:lang w:val="en-US" w:eastAsia="en-US"/>
              </w:rPr>
            </w:pPr>
            <w:r>
              <w:rPr>
                <w:rFonts w:eastAsia="Times New Roman"/>
                <w:color w:val="000000"/>
                <w:szCs w:val="22"/>
                <w:lang w:val="en-US" w:eastAsia="en-US"/>
              </w:rPr>
              <w:t>The main objectives are:</w:t>
            </w:r>
          </w:p>
          <w:p w14:paraId="41EA99BC" w14:textId="77777777" w:rsidR="005722AC" w:rsidRDefault="00F00574">
            <w:pPr>
              <w:spacing w:line="276" w:lineRule="exact"/>
              <w:ind w:right="72"/>
              <w:jc w:val="both"/>
              <w:textAlignment w:val="baseline"/>
              <w:rPr>
                <w:rFonts w:eastAsia="Times New Roman"/>
                <w:color w:val="000000"/>
                <w:szCs w:val="22"/>
                <w:lang w:val="en-US" w:eastAsia="en-US"/>
              </w:rPr>
            </w:pPr>
            <w:r>
              <w:rPr>
                <w:rFonts w:eastAsia="Times New Roman"/>
                <w:color w:val="000000"/>
                <w:szCs w:val="22"/>
                <w:lang w:val="en-US" w:eastAsia="en-US"/>
              </w:rPr>
              <w:t>-Be able to communicate in writing and orally in a professional setting, regardless of the learner's entry level</w:t>
            </w:r>
          </w:p>
          <w:p w14:paraId="6018A71F" w14:textId="77777777" w:rsidR="005722AC" w:rsidRDefault="00F00574">
            <w:pPr>
              <w:spacing w:before="2" w:line="276" w:lineRule="exact"/>
              <w:ind w:right="72"/>
              <w:textAlignment w:val="baseline"/>
              <w:rPr>
                <w:rFonts w:eastAsia="Times New Roman"/>
                <w:color w:val="000000"/>
                <w:szCs w:val="22"/>
                <w:lang w:val="en-US" w:eastAsia="en-US"/>
              </w:rPr>
            </w:pPr>
            <w:r>
              <w:rPr>
                <w:rFonts w:eastAsia="Times New Roman"/>
                <w:color w:val="000000"/>
                <w:szCs w:val="22"/>
                <w:lang w:val="en-US" w:eastAsia="en-US"/>
              </w:rPr>
              <w:t>-Guide learners towards a good mastery of different characteristics of the language</w:t>
            </w:r>
          </w:p>
          <w:p w14:paraId="2CD04AB2" w14:textId="77777777" w:rsidR="005722AC" w:rsidRDefault="00F00574">
            <w:pPr>
              <w:spacing w:line="276" w:lineRule="exact"/>
              <w:ind w:right="72"/>
              <w:jc w:val="both"/>
              <w:textAlignment w:val="baseline"/>
              <w:rPr>
                <w:rFonts w:eastAsia="Times New Roman"/>
                <w:color w:val="000000"/>
                <w:szCs w:val="22"/>
                <w:lang w:val="en-US" w:eastAsia="en-US"/>
              </w:rPr>
            </w:pPr>
            <w:r>
              <w:rPr>
                <w:rFonts w:eastAsia="Times New Roman"/>
                <w:color w:val="000000"/>
                <w:szCs w:val="22"/>
                <w:lang w:val="en-US" w:eastAsia="en-US"/>
              </w:rPr>
              <w:t>- Deepening of grammar, learning of translation techniques, enrichment of written and oral expression, discovery of the culture of Anglo-Saxon countries.</w:t>
            </w:r>
          </w:p>
          <w:p w14:paraId="4DCE60DC" w14:textId="77777777" w:rsidR="005722AC" w:rsidRDefault="00F00574">
            <w:pPr>
              <w:spacing w:line="276" w:lineRule="exact"/>
              <w:ind w:right="72"/>
              <w:jc w:val="both"/>
              <w:textAlignment w:val="baseline"/>
              <w:rPr>
                <w:rFonts w:eastAsia="Times New Roman"/>
                <w:color w:val="000000"/>
                <w:szCs w:val="22"/>
                <w:lang w:val="en-US" w:eastAsia="en-US"/>
              </w:rPr>
            </w:pPr>
            <w:r>
              <w:rPr>
                <w:rFonts w:eastAsia="Times New Roman"/>
                <w:color w:val="000000"/>
                <w:szCs w:val="22"/>
                <w:lang w:val="en-US" w:eastAsia="en-US"/>
              </w:rPr>
              <w:t>-allow the student to have access to technical documentation, which will allow him to stay informed of the latest technological advances, as generally published in English.</w:t>
            </w:r>
          </w:p>
          <w:p w14:paraId="0166BBBB" w14:textId="77777777" w:rsidR="005722AC" w:rsidRDefault="00F00574">
            <w:pPr>
              <w:spacing w:before="236" w:line="317" w:lineRule="exact"/>
              <w:ind w:right="72"/>
              <w:jc w:val="both"/>
              <w:textAlignment w:val="baseline"/>
              <w:rPr>
                <w:rFonts w:eastAsia="Times New Roman"/>
                <w:color w:val="000000"/>
                <w:szCs w:val="22"/>
                <w:lang w:eastAsia="en-US"/>
              </w:rPr>
            </w:pPr>
            <w:r>
              <w:rPr>
                <w:rFonts w:eastAsia="Times New Roman"/>
                <w:color w:val="000000"/>
                <w:szCs w:val="22"/>
                <w:lang w:eastAsia="en-US"/>
              </w:rPr>
              <w:t>Apporter les savoirs, les savoirs- faire et les savoirs- être tant au niveau de la communication écrite qu’orale.</w:t>
            </w:r>
          </w:p>
          <w:p w14:paraId="5D3CA64F" w14:textId="77777777" w:rsidR="005722AC" w:rsidRDefault="00F00574">
            <w:pPr>
              <w:spacing w:before="42" w:after="269" w:line="276" w:lineRule="exact"/>
              <w:ind w:right="72"/>
              <w:jc w:val="both"/>
              <w:textAlignment w:val="baseline"/>
              <w:rPr>
                <w:rFonts w:eastAsia="Times New Roman"/>
                <w:color w:val="000000"/>
                <w:spacing w:val="2"/>
                <w:szCs w:val="22"/>
                <w:lang w:eastAsia="en-US"/>
              </w:rPr>
            </w:pPr>
            <w:r>
              <w:rPr>
                <w:rFonts w:eastAsia="Times New Roman"/>
                <w:color w:val="000000"/>
                <w:spacing w:val="2"/>
                <w:szCs w:val="22"/>
                <w:lang w:eastAsia="en-US"/>
              </w:rPr>
              <w:t>Amener les étudiants à utiliser une langue précise en la systématisant (grammaire, orthographe, lexique) dans l’ensemble de la vie universitaire, non seulement dans l’enseignement du français, mais aussi dans celui des autres disciplines : sciences humaines, mathématiques, physique etc.</w:t>
            </w:r>
          </w:p>
        </w:tc>
      </w:tr>
    </w:tbl>
    <w:p w14:paraId="766DC2D6" w14:textId="77777777" w:rsidR="005722AC" w:rsidRDefault="005722AC">
      <w:pPr>
        <w:rPr>
          <w:rFonts w:eastAsia="PMingLiU"/>
          <w:sz w:val="22"/>
          <w:szCs w:val="22"/>
          <w:lang w:eastAsia="en-US"/>
        </w:rPr>
        <w:sectPr w:rsidR="005722AC">
          <w:pgSz w:w="11909" w:h="16838"/>
          <w:pgMar w:top="1400" w:right="1267" w:bottom="4110" w:left="1291" w:header="720" w:footer="720" w:gutter="0"/>
          <w:cols w:space="720"/>
        </w:sectPr>
      </w:pPr>
    </w:p>
    <w:p w14:paraId="6BD89456" w14:textId="77777777" w:rsidR="005722AC" w:rsidRDefault="00F00574">
      <w:pPr>
        <w:textAlignment w:val="baseline"/>
        <w:rPr>
          <w:rFonts w:eastAsia="Times New Roman"/>
          <w:color w:val="000000"/>
          <w:szCs w:val="22"/>
          <w:lang w:eastAsia="en-US"/>
        </w:rPr>
      </w:pPr>
      <w:r>
        <w:rPr>
          <w:rFonts w:eastAsia="PMingLiU"/>
          <w:noProof/>
          <w:sz w:val="22"/>
          <w:szCs w:val="22"/>
          <w:lang w:eastAsia="fr-FR"/>
        </w:rPr>
        <w:drawing>
          <wp:anchor distT="0" distB="0" distL="0" distR="0" simplePos="0" relativeHeight="251662336" behindDoc="1" locked="0" layoutInCell="1" allowOverlap="1" wp14:anchorId="173D6227" wp14:editId="28EB34DB">
            <wp:simplePos x="0" y="0"/>
            <wp:positionH relativeFrom="page">
              <wp:posOffset>716280</wp:posOffset>
            </wp:positionH>
            <wp:positionV relativeFrom="page">
              <wp:posOffset>899160</wp:posOffset>
            </wp:positionV>
            <wp:extent cx="6016625" cy="8759825"/>
            <wp:effectExtent l="0" t="0" r="0" b="0"/>
            <wp:wrapThrough wrapText="bothSides">
              <wp:wrapPolygon edited="0">
                <wp:start x="0" y="0"/>
                <wp:lineTo x="0" y="21599"/>
                <wp:lineTo x="21599" y="21599"/>
                <wp:lineTo x="21599" y="21140"/>
                <wp:lineTo x="250" y="21140"/>
                <wp:lineTo x="250" y="0"/>
                <wp:lineTo x="0" y="0"/>
              </wp:wrapPolygon>
            </wp:wrapThrough>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16"/>
                    <a:stretch>
                      <a:fillRect/>
                    </a:stretch>
                  </pic:blipFill>
                  <pic:spPr>
                    <a:xfrm>
                      <a:off x="0" y="0"/>
                      <a:ext cx="6016625" cy="8759825"/>
                    </a:xfrm>
                    <a:prstGeom prst="rect">
                      <a:avLst/>
                    </a:prstGeom>
                  </pic:spPr>
                </pic:pic>
              </a:graphicData>
            </a:graphic>
          </wp:anchor>
        </w:drawing>
      </w:r>
      <w:r>
        <w:rPr>
          <w:rFonts w:eastAsia="PMingLiU"/>
          <w:noProof/>
          <w:sz w:val="22"/>
          <w:szCs w:val="22"/>
          <w:lang w:eastAsia="fr-FR"/>
        </w:rPr>
        <mc:AlternateContent>
          <mc:Choice Requires="wps">
            <w:drawing>
              <wp:anchor distT="0" distB="0" distL="0" distR="0" simplePos="0" relativeHeight="251664384" behindDoc="1" locked="0" layoutInCell="1" allowOverlap="1" wp14:anchorId="6257825C" wp14:editId="5230E43A">
                <wp:simplePos x="0" y="0"/>
                <wp:positionH relativeFrom="page">
                  <wp:posOffset>786130</wp:posOffset>
                </wp:positionH>
                <wp:positionV relativeFrom="page">
                  <wp:posOffset>890270</wp:posOffset>
                </wp:positionV>
                <wp:extent cx="6051550" cy="8582660"/>
                <wp:effectExtent l="0" t="0" r="0" b="0"/>
                <wp:wrapSquare wrapText="bothSides"/>
                <wp:docPr id="31" name="Zone de text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1550" cy="8582660"/>
                        </a:xfrm>
                        <a:prstGeom prst="rect">
                          <a:avLst/>
                        </a:prstGeom>
                        <a:noFill/>
                        <a:ln>
                          <a:noFill/>
                        </a:ln>
                        <a:effectLst/>
                      </wps:spPr>
                      <wps:txbx>
                        <w:txbxContent>
                          <w:tbl>
                            <w:tblPr>
                              <w:tblW w:w="0" w:type="auto"/>
                              <w:tblInd w:w="6" w:type="dxa"/>
                              <w:tblLayout w:type="fixed"/>
                              <w:tblCellMar>
                                <w:left w:w="0" w:type="dxa"/>
                                <w:right w:w="0" w:type="dxa"/>
                              </w:tblCellMar>
                              <w:tblLook w:val="04A0" w:firstRow="1" w:lastRow="0" w:firstColumn="1" w:lastColumn="0" w:noHBand="0" w:noVBand="1"/>
                            </w:tblPr>
                            <w:tblGrid>
                              <w:gridCol w:w="5050"/>
                              <w:gridCol w:w="4459"/>
                            </w:tblGrid>
                            <w:tr w:rsidR="00F00574" w14:paraId="396C8954" w14:textId="77777777">
                              <w:trPr>
                                <w:trHeight w:hRule="exact" w:val="595"/>
                              </w:trPr>
                              <w:tc>
                                <w:tcPr>
                                  <w:tcW w:w="5050" w:type="dxa"/>
                                  <w:tcBorders>
                                    <w:top w:val="single" w:sz="4" w:space="0" w:color="000000"/>
                                    <w:left w:val="single" w:sz="4" w:space="0" w:color="000000"/>
                                    <w:bottom w:val="single" w:sz="10" w:space="0" w:color="000000"/>
                                    <w:right w:val="nil"/>
                                  </w:tcBorders>
                                </w:tcPr>
                                <w:p w14:paraId="6BF1119A" w14:textId="77777777" w:rsidR="00F00574" w:rsidRDefault="00F00574">
                                  <w:pPr>
                                    <w:spacing w:line="292" w:lineRule="exact"/>
                                    <w:textAlignment w:val="baseline"/>
                                    <w:rPr>
                                      <w:rFonts w:eastAsia="Times New Roman"/>
                                      <w:b/>
                                      <w:color w:val="000000"/>
                                      <w:spacing w:val="-1"/>
                                    </w:rPr>
                                  </w:pPr>
                                  <w:r>
                                    <w:rPr>
                                      <w:rFonts w:eastAsia="Times New Roman"/>
                                      <w:b/>
                                      <w:color w:val="000000"/>
                                      <w:spacing w:val="-1"/>
                                    </w:rPr>
                                    <w:t xml:space="preserve">CONTENU DE LA MATIERE d’ANGLAIS Unit one </w:t>
                                  </w:r>
                                  <w:r>
                                    <w:rPr>
                                      <w:rFonts w:eastAsia="Times New Roman"/>
                                      <w:color w:val="000000"/>
                                      <w:spacing w:val="-1"/>
                                    </w:rPr>
                                    <w:t>: Diagrams and description of objects and</w:t>
                                  </w:r>
                                </w:p>
                              </w:tc>
                              <w:tc>
                                <w:tcPr>
                                  <w:tcW w:w="4459" w:type="dxa"/>
                                  <w:vMerge w:val="restart"/>
                                  <w:tcBorders>
                                    <w:top w:val="single" w:sz="4" w:space="0" w:color="000000"/>
                                    <w:left w:val="nil"/>
                                    <w:bottom w:val="nil"/>
                                    <w:right w:val="single" w:sz="4" w:space="0" w:color="000000"/>
                                  </w:tcBorders>
                                </w:tcPr>
                                <w:p w14:paraId="1A3D36D0" w14:textId="77777777" w:rsidR="00F00574" w:rsidRDefault="00F00574">
                                  <w:pPr>
                                    <w:spacing w:before="345" w:after="987" w:line="276" w:lineRule="exact"/>
                                    <w:textAlignment w:val="baseline"/>
                                    <w:rPr>
                                      <w:rFonts w:eastAsia="Times New Roman"/>
                                      <w:color w:val="000000"/>
                                      <w:spacing w:val="-8"/>
                                    </w:rPr>
                                  </w:pPr>
                                  <w:r>
                                    <w:rPr>
                                      <w:rFonts w:eastAsia="Times New Roman"/>
                                      <w:color w:val="000000"/>
                                      <w:spacing w:val="-8"/>
                                    </w:rPr>
                                    <w:t>devices</w:t>
                                  </w:r>
                                </w:p>
                              </w:tc>
                            </w:tr>
                            <w:tr w:rsidR="00F00574" w:rsidRPr="00681BE6" w14:paraId="7D7F6260" w14:textId="77777777">
                              <w:trPr>
                                <w:trHeight w:hRule="exact" w:val="1018"/>
                              </w:trPr>
                              <w:tc>
                                <w:tcPr>
                                  <w:tcW w:w="5050" w:type="dxa"/>
                                  <w:tcBorders>
                                    <w:top w:val="single" w:sz="10" w:space="0" w:color="000000"/>
                                    <w:left w:val="single" w:sz="4" w:space="0" w:color="000000"/>
                                    <w:bottom w:val="single" w:sz="4" w:space="0" w:color="000000"/>
                                    <w:right w:val="nil"/>
                                  </w:tcBorders>
                                </w:tcPr>
                                <w:p w14:paraId="13DD2519" w14:textId="77777777" w:rsidR="00F00574" w:rsidRDefault="00F00574">
                                  <w:pPr>
                                    <w:numPr>
                                      <w:ilvl w:val="0"/>
                                      <w:numId w:val="22"/>
                                    </w:numPr>
                                    <w:spacing w:before="67" w:line="276" w:lineRule="exact"/>
                                    <w:ind w:left="0"/>
                                    <w:jc w:val="center"/>
                                    <w:textAlignment w:val="baseline"/>
                                    <w:rPr>
                                      <w:rFonts w:eastAsia="Times New Roman"/>
                                      <w:color w:val="000000"/>
                                      <w:spacing w:val="1"/>
                                      <w:lang w:val="en-US"/>
                                    </w:rPr>
                                  </w:pPr>
                                  <w:r>
                                    <w:rPr>
                                      <w:rFonts w:eastAsia="Times New Roman"/>
                                      <w:color w:val="000000"/>
                                      <w:spacing w:val="1"/>
                                      <w:lang w:val="en-US"/>
                                    </w:rPr>
                                    <w:t>Topic one: Diagrams and description of objects</w:t>
                                  </w:r>
                                </w:p>
                                <w:p w14:paraId="25E4F1CC" w14:textId="77777777" w:rsidR="00F00574" w:rsidRDefault="00F00574">
                                  <w:pPr>
                                    <w:numPr>
                                      <w:ilvl w:val="0"/>
                                      <w:numId w:val="22"/>
                                    </w:numPr>
                                    <w:spacing w:before="40" w:after="354" w:line="276" w:lineRule="exact"/>
                                    <w:ind w:left="0"/>
                                    <w:jc w:val="center"/>
                                    <w:textAlignment w:val="baseline"/>
                                    <w:rPr>
                                      <w:rFonts w:eastAsia="Times New Roman"/>
                                      <w:color w:val="000000"/>
                                      <w:lang w:val="en-US"/>
                                    </w:rPr>
                                  </w:pPr>
                                  <w:r>
                                    <w:rPr>
                                      <w:rFonts w:eastAsia="Times New Roman"/>
                                      <w:color w:val="000000"/>
                                      <w:lang w:val="en-US"/>
                                    </w:rPr>
                                    <w:t>Topic two: Diagrams and description of devices</w:t>
                                  </w:r>
                                </w:p>
                              </w:tc>
                              <w:tc>
                                <w:tcPr>
                                  <w:tcW w:w="4459" w:type="dxa"/>
                                  <w:vMerge/>
                                  <w:tcBorders>
                                    <w:top w:val="nil"/>
                                    <w:left w:val="nil"/>
                                    <w:bottom w:val="single" w:sz="4" w:space="0" w:color="000000"/>
                                    <w:right w:val="single" w:sz="4" w:space="0" w:color="000000"/>
                                  </w:tcBorders>
                                </w:tcPr>
                                <w:p w14:paraId="5B1CDE0C" w14:textId="77777777" w:rsidR="00F00574" w:rsidRDefault="00F00574">
                                  <w:pPr>
                                    <w:rPr>
                                      <w:lang w:val="en-US"/>
                                    </w:rPr>
                                  </w:pPr>
                                </w:p>
                              </w:tc>
                            </w:tr>
                            <w:tr w:rsidR="00F00574" w14:paraId="3F7D0C5B" w14:textId="77777777">
                              <w:trPr>
                                <w:trHeight w:hRule="exact" w:val="273"/>
                              </w:trPr>
                              <w:tc>
                                <w:tcPr>
                                  <w:tcW w:w="5050" w:type="dxa"/>
                                  <w:tcBorders>
                                    <w:top w:val="single" w:sz="4" w:space="0" w:color="000000"/>
                                    <w:left w:val="single" w:sz="4" w:space="0" w:color="000000"/>
                                    <w:bottom w:val="nil"/>
                                    <w:right w:val="single" w:sz="4" w:space="0" w:color="000000"/>
                                  </w:tcBorders>
                                  <w:vAlign w:val="center"/>
                                </w:tcPr>
                                <w:p w14:paraId="1AEDEBEC" w14:textId="77777777" w:rsidR="00F00574" w:rsidRDefault="00F00574">
                                  <w:pPr>
                                    <w:spacing w:line="268" w:lineRule="exact"/>
                                    <w:textAlignment w:val="baseline"/>
                                    <w:rPr>
                                      <w:rFonts w:eastAsia="Times New Roman"/>
                                      <w:color w:val="000000"/>
                                    </w:rPr>
                                  </w:pPr>
                                  <w:r>
                                    <w:rPr>
                                      <w:rFonts w:eastAsia="Times New Roman"/>
                                      <w:color w:val="000000"/>
                                    </w:rPr>
                                    <w:t>Discoveringlanguage</w:t>
                                  </w:r>
                                </w:p>
                              </w:tc>
                              <w:tc>
                                <w:tcPr>
                                  <w:tcW w:w="4459" w:type="dxa"/>
                                  <w:tcBorders>
                                    <w:top w:val="single" w:sz="4" w:space="0" w:color="000000"/>
                                    <w:left w:val="single" w:sz="4" w:space="0" w:color="000000"/>
                                    <w:bottom w:val="nil"/>
                                    <w:right w:val="single" w:sz="4" w:space="0" w:color="000000"/>
                                  </w:tcBorders>
                                  <w:vAlign w:val="center"/>
                                </w:tcPr>
                                <w:p w14:paraId="348077B4" w14:textId="77777777" w:rsidR="00F00574" w:rsidRDefault="00F00574">
                                  <w:pPr>
                                    <w:spacing w:line="268" w:lineRule="exact"/>
                                    <w:textAlignment w:val="baseline"/>
                                    <w:rPr>
                                      <w:rFonts w:eastAsia="Times New Roman"/>
                                      <w:color w:val="000000"/>
                                    </w:rPr>
                                  </w:pPr>
                                  <w:r>
                                    <w:rPr>
                                      <w:rFonts w:eastAsia="Times New Roman"/>
                                      <w:color w:val="000000"/>
                                    </w:rPr>
                                    <w:t>Developingskills</w:t>
                                  </w:r>
                                </w:p>
                              </w:tc>
                            </w:tr>
                            <w:tr w:rsidR="00F00574" w14:paraId="72E9C5AE" w14:textId="77777777">
                              <w:trPr>
                                <w:trHeight w:hRule="exact" w:val="284"/>
                              </w:trPr>
                              <w:tc>
                                <w:tcPr>
                                  <w:tcW w:w="5050" w:type="dxa"/>
                                  <w:tcBorders>
                                    <w:top w:val="nil"/>
                                    <w:left w:val="single" w:sz="4" w:space="0" w:color="000000"/>
                                    <w:bottom w:val="nil"/>
                                    <w:right w:val="single" w:sz="4" w:space="0" w:color="000000"/>
                                  </w:tcBorders>
                                  <w:vAlign w:val="center"/>
                                </w:tcPr>
                                <w:p w14:paraId="3B4FE257" w14:textId="77777777" w:rsidR="00F00574" w:rsidRDefault="00F00574">
                                  <w:pPr>
                                    <w:spacing w:line="275" w:lineRule="exact"/>
                                    <w:textAlignment w:val="baseline"/>
                                    <w:rPr>
                                      <w:rFonts w:eastAsia="Times New Roman"/>
                                      <w:color w:val="000000"/>
                                    </w:rPr>
                                  </w:pPr>
                                  <w:r>
                                    <w:rPr>
                                      <w:rFonts w:eastAsia="Times New Roman"/>
                                      <w:color w:val="000000"/>
                                    </w:rPr>
                                    <w:t>(languageoutcomes)</w:t>
                                  </w:r>
                                </w:p>
                              </w:tc>
                              <w:tc>
                                <w:tcPr>
                                  <w:tcW w:w="4459" w:type="dxa"/>
                                  <w:tcBorders>
                                    <w:top w:val="nil"/>
                                    <w:left w:val="single" w:sz="4" w:space="0" w:color="000000"/>
                                    <w:bottom w:val="nil"/>
                                    <w:right w:val="single" w:sz="4" w:space="0" w:color="000000"/>
                                  </w:tcBorders>
                                  <w:vAlign w:val="center"/>
                                </w:tcPr>
                                <w:p w14:paraId="02AAF0EF" w14:textId="77777777" w:rsidR="00F00574" w:rsidRDefault="00F00574">
                                  <w:pPr>
                                    <w:spacing w:line="275" w:lineRule="exact"/>
                                    <w:textAlignment w:val="baseline"/>
                                    <w:rPr>
                                      <w:rFonts w:eastAsia="Times New Roman"/>
                                      <w:color w:val="000000"/>
                                    </w:rPr>
                                  </w:pPr>
                                  <w:r>
                                    <w:rPr>
                                      <w:rFonts w:eastAsia="Times New Roman"/>
                                      <w:color w:val="000000"/>
                                    </w:rPr>
                                    <w:t>(skills and strategiesoutcomes)</w:t>
                                  </w:r>
                                </w:p>
                              </w:tc>
                            </w:tr>
                            <w:tr w:rsidR="00F00574" w14:paraId="61AEF050" w14:textId="77777777">
                              <w:trPr>
                                <w:trHeight w:hRule="exact" w:val="273"/>
                              </w:trPr>
                              <w:tc>
                                <w:tcPr>
                                  <w:tcW w:w="5050" w:type="dxa"/>
                                  <w:tcBorders>
                                    <w:top w:val="nil"/>
                                    <w:left w:val="single" w:sz="4" w:space="0" w:color="000000"/>
                                    <w:bottom w:val="nil"/>
                                    <w:right w:val="single" w:sz="4" w:space="0" w:color="000000"/>
                                  </w:tcBorders>
                                  <w:vAlign w:val="center"/>
                                </w:tcPr>
                                <w:p w14:paraId="0D51A1A6" w14:textId="77777777" w:rsidR="00F00574" w:rsidRDefault="00F00574">
                                  <w:pPr>
                                    <w:spacing w:line="249" w:lineRule="exact"/>
                                    <w:textAlignment w:val="baseline"/>
                                    <w:rPr>
                                      <w:rFonts w:eastAsia="Times New Roman"/>
                                      <w:b/>
                                      <w:color w:val="000000"/>
                                    </w:rPr>
                                  </w:pPr>
                                  <w:r>
                                    <w:rPr>
                                      <w:rFonts w:eastAsia="Times New Roman"/>
                                      <w:b/>
                                      <w:color w:val="000000"/>
                                    </w:rPr>
                                    <w:t>a) Grammar</w:t>
                                  </w:r>
                                </w:p>
                              </w:tc>
                              <w:tc>
                                <w:tcPr>
                                  <w:tcW w:w="4459" w:type="dxa"/>
                                  <w:tcBorders>
                                    <w:top w:val="nil"/>
                                    <w:left w:val="single" w:sz="4" w:space="0" w:color="000000"/>
                                    <w:bottom w:val="nil"/>
                                    <w:right w:val="single" w:sz="4" w:space="0" w:color="000000"/>
                                  </w:tcBorders>
                                  <w:vAlign w:val="center"/>
                                </w:tcPr>
                                <w:p w14:paraId="0FB3040C" w14:textId="77777777" w:rsidR="00F00574" w:rsidRDefault="00F00574">
                                  <w:pPr>
                                    <w:spacing w:line="249" w:lineRule="exact"/>
                                    <w:textAlignment w:val="baseline"/>
                                    <w:rPr>
                                      <w:rFonts w:eastAsia="Times New Roman"/>
                                      <w:b/>
                                      <w:color w:val="000000"/>
                                      <w:spacing w:val="-1"/>
                                    </w:rPr>
                                  </w:pPr>
                                  <w:r>
                                    <w:rPr>
                                      <w:rFonts w:eastAsia="Times New Roman"/>
                                      <w:b/>
                                      <w:color w:val="000000"/>
                                      <w:spacing w:val="-1"/>
                                    </w:rPr>
                                    <w:t>a) Functions:</w:t>
                                  </w:r>
                                </w:p>
                              </w:tc>
                            </w:tr>
                            <w:tr w:rsidR="00F00574" w14:paraId="53767540" w14:textId="77777777">
                              <w:trPr>
                                <w:trHeight w:hRule="exact" w:val="274"/>
                              </w:trPr>
                              <w:tc>
                                <w:tcPr>
                                  <w:tcW w:w="5050" w:type="dxa"/>
                                  <w:tcBorders>
                                    <w:top w:val="nil"/>
                                    <w:left w:val="single" w:sz="4" w:space="0" w:color="000000"/>
                                    <w:bottom w:val="nil"/>
                                    <w:right w:val="single" w:sz="4" w:space="0" w:color="000000"/>
                                  </w:tcBorders>
                                  <w:vAlign w:val="center"/>
                                </w:tcPr>
                                <w:p w14:paraId="0F46107F" w14:textId="77777777" w:rsidR="00F00574" w:rsidRDefault="00F00574">
                                  <w:pPr>
                                    <w:numPr>
                                      <w:ilvl w:val="0"/>
                                      <w:numId w:val="23"/>
                                    </w:numPr>
                                    <w:tabs>
                                      <w:tab w:val="decimal" w:pos="792"/>
                                    </w:tabs>
                                    <w:spacing w:line="273" w:lineRule="exact"/>
                                    <w:ind w:left="432"/>
                                    <w:textAlignment w:val="baseline"/>
                                    <w:rPr>
                                      <w:rFonts w:eastAsia="Times New Roman"/>
                                      <w:color w:val="000000"/>
                                      <w:spacing w:val="3"/>
                                    </w:rPr>
                                  </w:pPr>
                                  <w:r>
                                    <w:rPr>
                                      <w:rFonts w:eastAsia="Times New Roman"/>
                                      <w:color w:val="000000"/>
                                      <w:spacing w:val="3"/>
                                    </w:rPr>
                                    <w:t>Present simple</w:t>
                                  </w:r>
                                </w:p>
                              </w:tc>
                              <w:tc>
                                <w:tcPr>
                                  <w:tcW w:w="4459" w:type="dxa"/>
                                  <w:tcBorders>
                                    <w:top w:val="nil"/>
                                    <w:left w:val="single" w:sz="4" w:space="0" w:color="000000"/>
                                    <w:bottom w:val="nil"/>
                                    <w:right w:val="single" w:sz="4" w:space="0" w:color="000000"/>
                                  </w:tcBorders>
                                  <w:vAlign w:val="center"/>
                                </w:tcPr>
                                <w:p w14:paraId="0DF38D0A" w14:textId="77777777" w:rsidR="00F00574" w:rsidRDefault="00F00574">
                                  <w:pPr>
                                    <w:numPr>
                                      <w:ilvl w:val="0"/>
                                      <w:numId w:val="23"/>
                                    </w:numPr>
                                    <w:tabs>
                                      <w:tab w:val="decimal" w:pos="792"/>
                                    </w:tabs>
                                    <w:spacing w:line="273" w:lineRule="exact"/>
                                    <w:ind w:left="432"/>
                                    <w:textAlignment w:val="baseline"/>
                                    <w:rPr>
                                      <w:rFonts w:eastAsia="Times New Roman"/>
                                      <w:color w:val="000000"/>
                                      <w:spacing w:val="1"/>
                                    </w:rPr>
                                  </w:pPr>
                                  <w:r>
                                    <w:rPr>
                                      <w:rFonts w:eastAsia="Times New Roman"/>
                                      <w:color w:val="000000"/>
                                      <w:spacing w:val="1"/>
                                    </w:rPr>
                                    <w:t>Describing component shapes and</w:t>
                                  </w:r>
                                </w:p>
                              </w:tc>
                            </w:tr>
                            <w:tr w:rsidR="00F00574" w14:paraId="796570E2" w14:textId="77777777">
                              <w:trPr>
                                <w:trHeight w:hRule="exact" w:val="269"/>
                              </w:trPr>
                              <w:tc>
                                <w:tcPr>
                                  <w:tcW w:w="5050" w:type="dxa"/>
                                  <w:tcBorders>
                                    <w:top w:val="nil"/>
                                    <w:left w:val="single" w:sz="4" w:space="0" w:color="000000"/>
                                    <w:bottom w:val="nil"/>
                                    <w:right w:val="single" w:sz="4" w:space="0" w:color="000000"/>
                                  </w:tcBorders>
                                  <w:vAlign w:val="center"/>
                                </w:tcPr>
                                <w:p w14:paraId="027CF012" w14:textId="77777777" w:rsidR="00F00574" w:rsidRDefault="00F00574">
                                  <w:pPr>
                                    <w:numPr>
                                      <w:ilvl w:val="0"/>
                                      <w:numId w:val="23"/>
                                    </w:numPr>
                                    <w:tabs>
                                      <w:tab w:val="decimal" w:pos="792"/>
                                    </w:tabs>
                                    <w:spacing w:line="232" w:lineRule="exact"/>
                                    <w:ind w:left="432"/>
                                    <w:textAlignment w:val="baseline"/>
                                    <w:rPr>
                                      <w:rFonts w:eastAsia="Times New Roman"/>
                                      <w:color w:val="000000"/>
                                      <w:spacing w:val="1"/>
                                    </w:rPr>
                                  </w:pPr>
                                  <w:r>
                                    <w:rPr>
                                      <w:rFonts w:eastAsia="Times New Roman"/>
                                      <w:color w:val="000000"/>
                                      <w:spacing w:val="1"/>
                                    </w:rPr>
                                    <w:t>Pronouns (Personal and possessive)</w:t>
                                  </w:r>
                                </w:p>
                              </w:tc>
                              <w:tc>
                                <w:tcPr>
                                  <w:tcW w:w="4459" w:type="dxa"/>
                                  <w:tcBorders>
                                    <w:top w:val="nil"/>
                                    <w:left w:val="single" w:sz="4" w:space="0" w:color="000000"/>
                                    <w:bottom w:val="nil"/>
                                    <w:right w:val="single" w:sz="4" w:space="0" w:color="000000"/>
                                  </w:tcBorders>
                                  <w:vAlign w:val="center"/>
                                </w:tcPr>
                                <w:p w14:paraId="0E129186" w14:textId="77777777" w:rsidR="00F00574" w:rsidRDefault="00F00574">
                                  <w:pPr>
                                    <w:spacing w:line="259" w:lineRule="exact"/>
                                    <w:ind w:right="2802"/>
                                    <w:jc w:val="right"/>
                                    <w:textAlignment w:val="baseline"/>
                                    <w:rPr>
                                      <w:rFonts w:eastAsia="Times New Roman"/>
                                      <w:color w:val="000000"/>
                                      <w:spacing w:val="-1"/>
                                    </w:rPr>
                                  </w:pPr>
                                  <w:r>
                                    <w:rPr>
                                      <w:rFonts w:eastAsia="Times New Roman"/>
                                      <w:color w:val="000000"/>
                                      <w:spacing w:val="-1"/>
                                    </w:rPr>
                                    <w:t>features</w:t>
                                  </w:r>
                                </w:p>
                              </w:tc>
                            </w:tr>
                            <w:tr w:rsidR="00F00574" w:rsidRPr="00681BE6" w14:paraId="6B1AE641" w14:textId="77777777">
                              <w:trPr>
                                <w:trHeight w:hRule="exact" w:val="283"/>
                              </w:trPr>
                              <w:tc>
                                <w:tcPr>
                                  <w:tcW w:w="5050" w:type="dxa"/>
                                  <w:tcBorders>
                                    <w:top w:val="nil"/>
                                    <w:left w:val="single" w:sz="4" w:space="0" w:color="000000"/>
                                    <w:bottom w:val="nil"/>
                                    <w:right w:val="single" w:sz="4" w:space="0" w:color="000000"/>
                                  </w:tcBorders>
                                  <w:vAlign w:val="center"/>
                                </w:tcPr>
                                <w:p w14:paraId="43A88F94" w14:textId="77777777" w:rsidR="00F00574" w:rsidRDefault="00F00574">
                                  <w:pPr>
                                    <w:numPr>
                                      <w:ilvl w:val="0"/>
                                      <w:numId w:val="23"/>
                                    </w:numPr>
                                    <w:tabs>
                                      <w:tab w:val="decimal" w:pos="792"/>
                                    </w:tabs>
                                    <w:spacing w:line="271" w:lineRule="exact"/>
                                    <w:ind w:left="432"/>
                                    <w:textAlignment w:val="baseline"/>
                                    <w:rPr>
                                      <w:rFonts w:eastAsia="Times New Roman"/>
                                      <w:color w:val="000000"/>
                                      <w:spacing w:val="1"/>
                                    </w:rPr>
                                  </w:pPr>
                                  <w:r>
                                    <w:rPr>
                                      <w:rFonts w:eastAsia="Times New Roman"/>
                                      <w:color w:val="000000"/>
                                      <w:spacing w:val="1"/>
                                    </w:rPr>
                                    <w:t>Punctuation (full stop – comma)</w:t>
                                  </w:r>
                                </w:p>
                              </w:tc>
                              <w:tc>
                                <w:tcPr>
                                  <w:tcW w:w="4459" w:type="dxa"/>
                                  <w:tcBorders>
                                    <w:top w:val="nil"/>
                                    <w:left w:val="single" w:sz="4" w:space="0" w:color="000000"/>
                                    <w:bottom w:val="nil"/>
                                    <w:right w:val="single" w:sz="4" w:space="0" w:color="000000"/>
                                  </w:tcBorders>
                                  <w:vAlign w:val="center"/>
                                </w:tcPr>
                                <w:p w14:paraId="3498F5CF" w14:textId="77777777" w:rsidR="00F00574" w:rsidRDefault="00F00574">
                                  <w:pPr>
                                    <w:numPr>
                                      <w:ilvl w:val="0"/>
                                      <w:numId w:val="23"/>
                                    </w:numPr>
                                    <w:tabs>
                                      <w:tab w:val="decimal" w:pos="792"/>
                                    </w:tabs>
                                    <w:spacing w:line="271" w:lineRule="exact"/>
                                    <w:ind w:left="432"/>
                                    <w:textAlignment w:val="baseline"/>
                                    <w:rPr>
                                      <w:rFonts w:eastAsia="Times New Roman"/>
                                      <w:color w:val="000000"/>
                                      <w:spacing w:val="1"/>
                                      <w:lang w:val="en-US"/>
                                    </w:rPr>
                                  </w:pPr>
                                  <w:r>
                                    <w:rPr>
                                      <w:rFonts w:eastAsia="Times New Roman"/>
                                      <w:color w:val="000000"/>
                                      <w:spacing w:val="1"/>
                                      <w:lang w:val="en-US"/>
                                    </w:rPr>
                                    <w:t>Describing the function of a device</w:t>
                                  </w:r>
                                </w:p>
                              </w:tc>
                            </w:tr>
                            <w:tr w:rsidR="00F00574" w14:paraId="1EBA4C80" w14:textId="77777777">
                              <w:trPr>
                                <w:trHeight w:hRule="exact" w:val="273"/>
                              </w:trPr>
                              <w:tc>
                                <w:tcPr>
                                  <w:tcW w:w="5050" w:type="dxa"/>
                                  <w:tcBorders>
                                    <w:top w:val="nil"/>
                                    <w:left w:val="single" w:sz="4" w:space="0" w:color="000000"/>
                                    <w:bottom w:val="nil"/>
                                    <w:right w:val="single" w:sz="4" w:space="0" w:color="000000"/>
                                  </w:tcBorders>
                                  <w:vAlign w:val="center"/>
                                </w:tcPr>
                                <w:p w14:paraId="02004693" w14:textId="77777777" w:rsidR="00F00574" w:rsidRDefault="00F00574">
                                  <w:pPr>
                                    <w:numPr>
                                      <w:ilvl w:val="0"/>
                                      <w:numId w:val="23"/>
                                    </w:numPr>
                                    <w:tabs>
                                      <w:tab w:val="decimal" w:pos="792"/>
                                    </w:tabs>
                                    <w:spacing w:line="241" w:lineRule="exact"/>
                                    <w:ind w:left="432"/>
                                    <w:textAlignment w:val="baseline"/>
                                    <w:rPr>
                                      <w:rFonts w:eastAsia="Times New Roman"/>
                                      <w:color w:val="000000"/>
                                      <w:spacing w:val="3"/>
                                    </w:rPr>
                                  </w:pPr>
                                  <w:r>
                                    <w:rPr>
                                      <w:rFonts w:eastAsia="Times New Roman"/>
                                      <w:color w:val="000000"/>
                                      <w:spacing w:val="3"/>
                                    </w:rPr>
                                    <w:t>Adjectives</w:t>
                                  </w:r>
                                </w:p>
                              </w:tc>
                              <w:tc>
                                <w:tcPr>
                                  <w:tcW w:w="4459" w:type="dxa"/>
                                  <w:tcBorders>
                                    <w:top w:val="nil"/>
                                    <w:left w:val="single" w:sz="4" w:space="0" w:color="000000"/>
                                    <w:bottom w:val="nil"/>
                                    <w:right w:val="single" w:sz="4" w:space="0" w:color="000000"/>
                                  </w:tcBorders>
                                  <w:vAlign w:val="center"/>
                                </w:tcPr>
                                <w:p w14:paraId="5FA02BB9" w14:textId="77777777" w:rsidR="00F00574" w:rsidRDefault="00F00574">
                                  <w:pPr>
                                    <w:numPr>
                                      <w:ilvl w:val="0"/>
                                      <w:numId w:val="23"/>
                                    </w:numPr>
                                    <w:tabs>
                                      <w:tab w:val="decimal" w:pos="792"/>
                                    </w:tabs>
                                    <w:spacing w:line="241" w:lineRule="exact"/>
                                    <w:ind w:left="432"/>
                                    <w:textAlignment w:val="baseline"/>
                                    <w:rPr>
                                      <w:rFonts w:eastAsia="Times New Roman"/>
                                      <w:color w:val="000000"/>
                                      <w:spacing w:val="1"/>
                                    </w:rPr>
                                  </w:pPr>
                                  <w:r>
                                    <w:rPr>
                                      <w:rFonts w:eastAsia="Times New Roman"/>
                                      <w:color w:val="000000"/>
                                      <w:spacing w:val="1"/>
                                    </w:rPr>
                                    <w:t>Makingstatements about diagrams</w:t>
                                  </w:r>
                                </w:p>
                              </w:tc>
                            </w:tr>
                            <w:tr w:rsidR="00F00574" w:rsidRPr="00681BE6" w14:paraId="017929EC" w14:textId="77777777">
                              <w:trPr>
                                <w:trHeight w:hRule="exact" w:val="264"/>
                              </w:trPr>
                              <w:tc>
                                <w:tcPr>
                                  <w:tcW w:w="5050" w:type="dxa"/>
                                  <w:tcBorders>
                                    <w:top w:val="nil"/>
                                    <w:left w:val="single" w:sz="4" w:space="0" w:color="000000"/>
                                    <w:bottom w:val="nil"/>
                                    <w:right w:val="single" w:sz="4" w:space="0" w:color="000000"/>
                                  </w:tcBorders>
                                  <w:vAlign w:val="center"/>
                                </w:tcPr>
                                <w:p w14:paraId="6C159161" w14:textId="77777777" w:rsidR="00F00574" w:rsidRDefault="00F00574">
                                  <w:pPr>
                                    <w:numPr>
                                      <w:ilvl w:val="0"/>
                                      <w:numId w:val="23"/>
                                    </w:numPr>
                                    <w:tabs>
                                      <w:tab w:val="decimal" w:pos="792"/>
                                    </w:tabs>
                                    <w:spacing w:line="227" w:lineRule="exact"/>
                                    <w:ind w:left="432"/>
                                    <w:textAlignment w:val="baseline"/>
                                    <w:rPr>
                                      <w:rFonts w:eastAsia="Times New Roman"/>
                                      <w:color w:val="000000"/>
                                      <w:spacing w:val="2"/>
                                    </w:rPr>
                                  </w:pPr>
                                  <w:r>
                                    <w:rPr>
                                      <w:rFonts w:eastAsia="Times New Roman"/>
                                      <w:color w:val="000000"/>
                                      <w:spacing w:val="2"/>
                                    </w:rPr>
                                    <w:t>Prepositions of place</w:t>
                                  </w:r>
                                </w:p>
                              </w:tc>
                              <w:tc>
                                <w:tcPr>
                                  <w:tcW w:w="4459" w:type="dxa"/>
                                  <w:tcBorders>
                                    <w:top w:val="nil"/>
                                    <w:left w:val="single" w:sz="4" w:space="0" w:color="000000"/>
                                    <w:bottom w:val="nil"/>
                                    <w:right w:val="single" w:sz="4" w:space="0" w:color="000000"/>
                                  </w:tcBorders>
                                  <w:vAlign w:val="center"/>
                                </w:tcPr>
                                <w:p w14:paraId="12773000" w14:textId="77777777" w:rsidR="00F00574" w:rsidRDefault="00F00574">
                                  <w:pPr>
                                    <w:numPr>
                                      <w:ilvl w:val="0"/>
                                      <w:numId w:val="23"/>
                                    </w:numPr>
                                    <w:tabs>
                                      <w:tab w:val="decimal" w:pos="792"/>
                                    </w:tabs>
                                    <w:spacing w:line="227" w:lineRule="exact"/>
                                    <w:ind w:left="432"/>
                                    <w:textAlignment w:val="baseline"/>
                                    <w:rPr>
                                      <w:rFonts w:eastAsia="Times New Roman"/>
                                      <w:color w:val="000000"/>
                                      <w:spacing w:val="1"/>
                                      <w:lang w:val="en-US"/>
                                    </w:rPr>
                                  </w:pPr>
                                  <w:r>
                                    <w:rPr>
                                      <w:rFonts w:eastAsia="Times New Roman"/>
                                      <w:color w:val="000000"/>
                                      <w:spacing w:val="1"/>
                                      <w:lang w:val="en-US"/>
                                    </w:rPr>
                                    <w:t>Illustrating a text with diagrams</w:t>
                                  </w:r>
                                </w:p>
                              </w:tc>
                            </w:tr>
                            <w:tr w:rsidR="00F00574" w14:paraId="127339ED" w14:textId="77777777">
                              <w:trPr>
                                <w:trHeight w:hRule="exact" w:val="288"/>
                              </w:trPr>
                              <w:tc>
                                <w:tcPr>
                                  <w:tcW w:w="5050" w:type="dxa"/>
                                  <w:tcBorders>
                                    <w:top w:val="nil"/>
                                    <w:left w:val="single" w:sz="4" w:space="0" w:color="000000"/>
                                    <w:bottom w:val="nil"/>
                                    <w:right w:val="single" w:sz="4" w:space="0" w:color="000000"/>
                                  </w:tcBorders>
                                  <w:vAlign w:val="center"/>
                                </w:tcPr>
                                <w:p w14:paraId="204A05DF" w14:textId="77777777" w:rsidR="00F00574" w:rsidRDefault="00F00574">
                                  <w:pPr>
                                    <w:numPr>
                                      <w:ilvl w:val="0"/>
                                      <w:numId w:val="23"/>
                                    </w:numPr>
                                    <w:tabs>
                                      <w:tab w:val="decimal" w:pos="792"/>
                                    </w:tabs>
                                    <w:spacing w:before="33" w:line="245" w:lineRule="exact"/>
                                    <w:ind w:left="432"/>
                                    <w:textAlignment w:val="baseline"/>
                                    <w:rPr>
                                      <w:rFonts w:eastAsia="Times New Roman"/>
                                      <w:color w:val="000000"/>
                                      <w:spacing w:val="2"/>
                                    </w:rPr>
                                  </w:pPr>
                                  <w:r>
                                    <w:rPr>
                                      <w:rFonts w:eastAsia="Times New Roman"/>
                                      <w:color w:val="000000"/>
                                      <w:spacing w:val="2"/>
                                    </w:rPr>
                                    <w:t>‘To’ of purpose</w:t>
                                  </w:r>
                                </w:p>
                              </w:tc>
                              <w:tc>
                                <w:tcPr>
                                  <w:tcW w:w="4459" w:type="dxa"/>
                                  <w:tcBorders>
                                    <w:top w:val="nil"/>
                                    <w:left w:val="single" w:sz="4" w:space="0" w:color="000000"/>
                                    <w:bottom w:val="nil"/>
                                    <w:right w:val="single" w:sz="4" w:space="0" w:color="000000"/>
                                  </w:tcBorders>
                                  <w:vAlign w:val="center"/>
                                </w:tcPr>
                                <w:p w14:paraId="52D00C43" w14:textId="77777777" w:rsidR="00F00574" w:rsidRDefault="00F00574">
                                  <w:pPr>
                                    <w:numPr>
                                      <w:ilvl w:val="0"/>
                                      <w:numId w:val="23"/>
                                    </w:numPr>
                                    <w:tabs>
                                      <w:tab w:val="decimal" w:pos="792"/>
                                    </w:tabs>
                                    <w:spacing w:before="42" w:line="236" w:lineRule="exact"/>
                                    <w:ind w:left="432"/>
                                    <w:textAlignment w:val="baseline"/>
                                    <w:rPr>
                                      <w:rFonts w:eastAsia="Times New Roman"/>
                                      <w:color w:val="000000"/>
                                      <w:spacing w:val="2"/>
                                    </w:rPr>
                                  </w:pPr>
                                  <w:r>
                                    <w:rPr>
                                      <w:rFonts w:eastAsia="Times New Roman"/>
                                      <w:color w:val="000000"/>
                                      <w:spacing w:val="2"/>
                                    </w:rPr>
                                    <w:t>Expressingmeasurement</w:t>
                                  </w:r>
                                </w:p>
                              </w:tc>
                            </w:tr>
                            <w:tr w:rsidR="00F00574" w14:paraId="3FF40E9F" w14:textId="77777777">
                              <w:trPr>
                                <w:trHeight w:hRule="exact" w:val="279"/>
                              </w:trPr>
                              <w:tc>
                                <w:tcPr>
                                  <w:tcW w:w="5050" w:type="dxa"/>
                                  <w:tcBorders>
                                    <w:top w:val="nil"/>
                                    <w:left w:val="single" w:sz="4" w:space="0" w:color="000000"/>
                                    <w:bottom w:val="nil"/>
                                    <w:right w:val="single" w:sz="4" w:space="0" w:color="000000"/>
                                  </w:tcBorders>
                                </w:tcPr>
                                <w:p w14:paraId="6981F124" w14:textId="77777777" w:rsidR="00F00574" w:rsidRDefault="00F00574">
                                  <w:pPr>
                                    <w:textAlignment w:val="baseline"/>
                                    <w:rPr>
                                      <w:rFonts w:eastAsia="Times New Roman"/>
                                      <w:color w:val="000000"/>
                                    </w:rPr>
                                  </w:pPr>
                                </w:p>
                              </w:tc>
                              <w:tc>
                                <w:tcPr>
                                  <w:tcW w:w="4459" w:type="dxa"/>
                                  <w:tcBorders>
                                    <w:top w:val="nil"/>
                                    <w:left w:val="single" w:sz="4" w:space="0" w:color="000000"/>
                                    <w:bottom w:val="nil"/>
                                    <w:right w:val="single" w:sz="4" w:space="0" w:color="000000"/>
                                  </w:tcBorders>
                                  <w:vAlign w:val="center"/>
                                </w:tcPr>
                                <w:p w14:paraId="390CED30" w14:textId="77777777" w:rsidR="00F00574" w:rsidRDefault="00F00574">
                                  <w:pPr>
                                    <w:numPr>
                                      <w:ilvl w:val="0"/>
                                      <w:numId w:val="23"/>
                                    </w:numPr>
                                    <w:tabs>
                                      <w:tab w:val="decimal" w:pos="792"/>
                                    </w:tabs>
                                    <w:spacing w:line="275" w:lineRule="exact"/>
                                    <w:ind w:left="432"/>
                                    <w:textAlignment w:val="baseline"/>
                                    <w:rPr>
                                      <w:rFonts w:eastAsia="Times New Roman"/>
                                      <w:color w:val="000000"/>
                                      <w:spacing w:val="1"/>
                                    </w:rPr>
                                  </w:pPr>
                                  <w:r>
                                    <w:rPr>
                                      <w:rFonts w:eastAsia="Times New Roman"/>
                                      <w:color w:val="000000"/>
                                      <w:spacing w:val="1"/>
                                    </w:rPr>
                                    <w:t>Expressingpurpose</w:t>
                                  </w:r>
                                </w:p>
                              </w:tc>
                            </w:tr>
                            <w:tr w:rsidR="00F00574" w14:paraId="6A0B5C05" w14:textId="77777777">
                              <w:trPr>
                                <w:trHeight w:hRule="exact" w:val="547"/>
                              </w:trPr>
                              <w:tc>
                                <w:tcPr>
                                  <w:tcW w:w="5050" w:type="dxa"/>
                                  <w:tcBorders>
                                    <w:top w:val="nil"/>
                                    <w:left w:val="single" w:sz="4" w:space="0" w:color="000000"/>
                                    <w:bottom w:val="nil"/>
                                    <w:right w:val="single" w:sz="4" w:space="0" w:color="000000"/>
                                  </w:tcBorders>
                                </w:tcPr>
                                <w:p w14:paraId="10E1CED8" w14:textId="77777777" w:rsidR="00F00574" w:rsidRDefault="00F00574">
                                  <w:pPr>
                                    <w:spacing w:line="269" w:lineRule="exact"/>
                                    <w:textAlignment w:val="baseline"/>
                                    <w:rPr>
                                      <w:rFonts w:eastAsia="Times New Roman"/>
                                      <w:color w:val="000000"/>
                                    </w:rPr>
                                  </w:pPr>
                                  <w:r>
                                    <w:rPr>
                                      <w:rFonts w:eastAsia="Times New Roman"/>
                                      <w:color w:val="000000"/>
                                    </w:rPr>
                                    <w:t>Pronunciation</w:t>
                                  </w:r>
                                </w:p>
                                <w:p w14:paraId="41C8E938" w14:textId="77777777" w:rsidR="00F00574" w:rsidRDefault="00F00574">
                                  <w:pPr>
                                    <w:numPr>
                                      <w:ilvl w:val="0"/>
                                      <w:numId w:val="23"/>
                                    </w:numPr>
                                    <w:tabs>
                                      <w:tab w:val="decimal" w:pos="792"/>
                                    </w:tabs>
                                    <w:spacing w:line="269" w:lineRule="exact"/>
                                    <w:ind w:left="432"/>
                                    <w:textAlignment w:val="baseline"/>
                                    <w:rPr>
                                      <w:rFonts w:eastAsia="Times New Roman"/>
                                      <w:color w:val="000000"/>
                                      <w:spacing w:val="4"/>
                                    </w:rPr>
                                  </w:pPr>
                                  <w:r>
                                    <w:rPr>
                                      <w:rFonts w:eastAsia="Times New Roman"/>
                                      <w:color w:val="000000"/>
                                      <w:spacing w:val="4"/>
                                    </w:rPr>
                                    <w:t>Final –s</w:t>
                                  </w:r>
                                </w:p>
                              </w:tc>
                              <w:tc>
                                <w:tcPr>
                                  <w:tcW w:w="4459" w:type="dxa"/>
                                  <w:tcBorders>
                                    <w:top w:val="nil"/>
                                    <w:left w:val="single" w:sz="4" w:space="0" w:color="000000"/>
                                    <w:bottom w:val="nil"/>
                                    <w:right w:val="single" w:sz="4" w:space="0" w:color="000000"/>
                                  </w:tcBorders>
                                  <w:vAlign w:val="bottom"/>
                                </w:tcPr>
                                <w:p w14:paraId="53A7DE63" w14:textId="77777777" w:rsidR="00F00574" w:rsidRDefault="00F00574">
                                  <w:pPr>
                                    <w:spacing w:before="288" w:line="259" w:lineRule="exact"/>
                                    <w:textAlignment w:val="baseline"/>
                                    <w:rPr>
                                      <w:rFonts w:eastAsia="Times New Roman"/>
                                      <w:b/>
                                      <w:color w:val="000000"/>
                                    </w:rPr>
                                  </w:pPr>
                                  <w:r>
                                    <w:rPr>
                                      <w:rFonts w:eastAsia="Times New Roman"/>
                                      <w:b/>
                                      <w:color w:val="000000"/>
                                    </w:rPr>
                                    <w:t>b) Listening&amp;speaking</w:t>
                                  </w:r>
                                </w:p>
                              </w:tc>
                            </w:tr>
                            <w:tr w:rsidR="00F00574" w:rsidRPr="00681BE6" w14:paraId="35F6D974" w14:textId="77777777">
                              <w:trPr>
                                <w:trHeight w:hRule="exact" w:val="557"/>
                              </w:trPr>
                              <w:tc>
                                <w:tcPr>
                                  <w:tcW w:w="5050" w:type="dxa"/>
                                  <w:tcBorders>
                                    <w:top w:val="nil"/>
                                    <w:left w:val="single" w:sz="4" w:space="0" w:color="000000"/>
                                    <w:bottom w:val="nil"/>
                                    <w:right w:val="single" w:sz="4" w:space="0" w:color="000000"/>
                                  </w:tcBorders>
                                </w:tcPr>
                                <w:p w14:paraId="50D626C6" w14:textId="77777777" w:rsidR="00F00574" w:rsidRDefault="00F00574">
                                  <w:pPr>
                                    <w:numPr>
                                      <w:ilvl w:val="0"/>
                                      <w:numId w:val="23"/>
                                    </w:numPr>
                                    <w:tabs>
                                      <w:tab w:val="decimal" w:pos="792"/>
                                    </w:tabs>
                                    <w:spacing w:after="259" w:line="265" w:lineRule="exact"/>
                                    <w:ind w:left="432"/>
                                    <w:textAlignment w:val="baseline"/>
                                    <w:rPr>
                                      <w:rFonts w:eastAsia="Times New Roman"/>
                                      <w:color w:val="000000"/>
                                      <w:spacing w:val="1"/>
                                      <w:lang w:val="en-US"/>
                                    </w:rPr>
                                  </w:pPr>
                                  <w:r>
                                    <w:rPr>
                                      <w:rFonts w:eastAsia="Times New Roman"/>
                                      <w:color w:val="000000"/>
                                      <w:spacing w:val="1"/>
                                      <w:lang w:val="en-US"/>
                                    </w:rPr>
                                    <w:t>Weak and strong forms of ‘and’</w:t>
                                  </w:r>
                                </w:p>
                              </w:tc>
                              <w:tc>
                                <w:tcPr>
                                  <w:tcW w:w="4459" w:type="dxa"/>
                                  <w:tcBorders>
                                    <w:top w:val="nil"/>
                                    <w:left w:val="single" w:sz="4" w:space="0" w:color="000000"/>
                                    <w:bottom w:val="nil"/>
                                    <w:right w:val="single" w:sz="4" w:space="0" w:color="000000"/>
                                  </w:tcBorders>
                                </w:tcPr>
                                <w:p w14:paraId="429A568B" w14:textId="77777777" w:rsidR="00F00574" w:rsidRDefault="00F00574">
                                  <w:pPr>
                                    <w:numPr>
                                      <w:ilvl w:val="0"/>
                                      <w:numId w:val="23"/>
                                    </w:numPr>
                                    <w:tabs>
                                      <w:tab w:val="decimal" w:pos="864"/>
                                    </w:tabs>
                                    <w:spacing w:line="271" w:lineRule="exact"/>
                                    <w:ind w:left="864" w:right="648" w:hanging="360"/>
                                    <w:textAlignment w:val="baseline"/>
                                    <w:rPr>
                                      <w:rFonts w:eastAsia="Times New Roman"/>
                                      <w:color w:val="000000"/>
                                      <w:lang w:val="en-US"/>
                                    </w:rPr>
                                  </w:pPr>
                                  <w:r>
                                    <w:rPr>
                                      <w:rFonts w:eastAsia="Times New Roman"/>
                                      <w:color w:val="000000"/>
                                      <w:lang w:val="en-US"/>
                                    </w:rPr>
                                    <w:t>Listening to a presentation of a device</w:t>
                                  </w:r>
                                </w:p>
                              </w:tc>
                            </w:tr>
                            <w:tr w:rsidR="00F00574" w:rsidRPr="00681BE6" w14:paraId="476DD9EC" w14:textId="77777777">
                              <w:trPr>
                                <w:trHeight w:hRule="exact" w:val="552"/>
                              </w:trPr>
                              <w:tc>
                                <w:tcPr>
                                  <w:tcW w:w="5050" w:type="dxa"/>
                                  <w:tcBorders>
                                    <w:top w:val="nil"/>
                                    <w:left w:val="single" w:sz="4" w:space="0" w:color="000000"/>
                                    <w:bottom w:val="nil"/>
                                    <w:right w:val="single" w:sz="4" w:space="0" w:color="000000"/>
                                  </w:tcBorders>
                                </w:tcPr>
                                <w:p w14:paraId="5A011181" w14:textId="77777777" w:rsidR="00F00574" w:rsidRDefault="00F00574">
                                  <w:pPr>
                                    <w:spacing w:line="266" w:lineRule="exact"/>
                                    <w:textAlignment w:val="baseline"/>
                                    <w:rPr>
                                      <w:rFonts w:eastAsia="Times New Roman"/>
                                      <w:b/>
                                      <w:color w:val="000000"/>
                                    </w:rPr>
                                  </w:pPr>
                                  <w:r>
                                    <w:rPr>
                                      <w:rFonts w:eastAsia="Times New Roman"/>
                                      <w:b/>
                                      <w:color w:val="000000"/>
                                    </w:rPr>
                                    <w:t>b)Vocabulary</w:t>
                                  </w:r>
                                </w:p>
                                <w:p w14:paraId="76095DF2" w14:textId="77777777" w:rsidR="00F00574" w:rsidRDefault="00F00574">
                                  <w:pPr>
                                    <w:numPr>
                                      <w:ilvl w:val="0"/>
                                      <w:numId w:val="23"/>
                                    </w:numPr>
                                    <w:tabs>
                                      <w:tab w:val="decimal" w:pos="792"/>
                                    </w:tabs>
                                    <w:spacing w:line="271" w:lineRule="exact"/>
                                    <w:ind w:left="432"/>
                                    <w:textAlignment w:val="baseline"/>
                                    <w:rPr>
                                      <w:rFonts w:eastAsia="Times New Roman"/>
                                      <w:color w:val="000000"/>
                                      <w:spacing w:val="1"/>
                                      <w:lang w:val="en-US"/>
                                    </w:rPr>
                                  </w:pPr>
                                  <w:r>
                                    <w:rPr>
                                      <w:rFonts w:eastAsia="Times New Roman"/>
                                      <w:color w:val="000000"/>
                                      <w:spacing w:val="1"/>
                                      <w:lang w:val="en-US"/>
                                    </w:rPr>
                                    <w:t>Strategies for using a monolingual</w:t>
                                  </w:r>
                                </w:p>
                              </w:tc>
                              <w:tc>
                                <w:tcPr>
                                  <w:tcW w:w="4459" w:type="dxa"/>
                                  <w:tcBorders>
                                    <w:top w:val="nil"/>
                                    <w:left w:val="single" w:sz="4" w:space="0" w:color="000000"/>
                                    <w:bottom w:val="nil"/>
                                    <w:right w:val="single" w:sz="4" w:space="0" w:color="000000"/>
                                  </w:tcBorders>
                                </w:tcPr>
                                <w:p w14:paraId="6066162E" w14:textId="77777777" w:rsidR="00F00574" w:rsidRDefault="00F00574">
                                  <w:pPr>
                                    <w:numPr>
                                      <w:ilvl w:val="0"/>
                                      <w:numId w:val="23"/>
                                    </w:numPr>
                                    <w:tabs>
                                      <w:tab w:val="decimal" w:pos="864"/>
                                    </w:tabs>
                                    <w:spacing w:line="275" w:lineRule="exact"/>
                                    <w:ind w:left="864" w:right="324" w:hanging="360"/>
                                    <w:textAlignment w:val="baseline"/>
                                    <w:rPr>
                                      <w:rFonts w:eastAsia="Times New Roman"/>
                                      <w:color w:val="000000"/>
                                      <w:spacing w:val="-2"/>
                                      <w:lang w:val="en-US"/>
                                    </w:rPr>
                                  </w:pPr>
                                  <w:r>
                                    <w:rPr>
                                      <w:rFonts w:eastAsia="Times New Roman"/>
                                      <w:color w:val="000000"/>
                                      <w:spacing w:val="-2"/>
                                      <w:lang w:val="en-US"/>
                                    </w:rPr>
                                    <w:t>Listening for specific information, general ideas</w:t>
                                  </w:r>
                                </w:p>
                              </w:tc>
                            </w:tr>
                            <w:tr w:rsidR="00F00574" w14:paraId="07B1E1D8" w14:textId="77777777">
                              <w:trPr>
                                <w:trHeight w:hRule="exact" w:val="278"/>
                              </w:trPr>
                              <w:tc>
                                <w:tcPr>
                                  <w:tcW w:w="5050" w:type="dxa"/>
                                  <w:tcBorders>
                                    <w:top w:val="nil"/>
                                    <w:left w:val="single" w:sz="4" w:space="0" w:color="000000"/>
                                    <w:bottom w:val="nil"/>
                                    <w:right w:val="single" w:sz="4" w:space="0" w:color="000000"/>
                                  </w:tcBorders>
                                  <w:vAlign w:val="center"/>
                                </w:tcPr>
                                <w:p w14:paraId="5C4E0C33" w14:textId="77777777" w:rsidR="00F00574" w:rsidRDefault="00F00574">
                                  <w:pPr>
                                    <w:spacing w:line="271" w:lineRule="exact"/>
                                    <w:ind w:right="3152"/>
                                    <w:jc w:val="right"/>
                                    <w:textAlignment w:val="baseline"/>
                                    <w:rPr>
                                      <w:rFonts w:eastAsia="Times New Roman"/>
                                      <w:color w:val="000000"/>
                                    </w:rPr>
                                  </w:pPr>
                                  <w:r>
                                    <w:rPr>
                                      <w:rFonts w:eastAsia="Times New Roman"/>
                                      <w:color w:val="000000"/>
                                    </w:rPr>
                                    <w:t>dictionary</w:t>
                                  </w:r>
                                </w:p>
                              </w:tc>
                              <w:tc>
                                <w:tcPr>
                                  <w:tcW w:w="4459" w:type="dxa"/>
                                  <w:tcBorders>
                                    <w:top w:val="nil"/>
                                    <w:left w:val="single" w:sz="4" w:space="0" w:color="000000"/>
                                    <w:bottom w:val="nil"/>
                                    <w:right w:val="single" w:sz="4" w:space="0" w:color="000000"/>
                                  </w:tcBorders>
                                  <w:vAlign w:val="center"/>
                                </w:tcPr>
                                <w:p w14:paraId="3936D5B9" w14:textId="77777777" w:rsidR="00F00574" w:rsidRDefault="00F00574">
                                  <w:pPr>
                                    <w:numPr>
                                      <w:ilvl w:val="0"/>
                                      <w:numId w:val="23"/>
                                    </w:numPr>
                                    <w:tabs>
                                      <w:tab w:val="decimal" w:pos="792"/>
                                    </w:tabs>
                                    <w:spacing w:line="271" w:lineRule="exact"/>
                                    <w:ind w:left="432"/>
                                    <w:textAlignment w:val="baseline"/>
                                    <w:rPr>
                                      <w:rFonts w:eastAsia="Times New Roman"/>
                                      <w:color w:val="000000"/>
                                      <w:spacing w:val="2"/>
                                    </w:rPr>
                                  </w:pPr>
                                  <w:r>
                                    <w:rPr>
                                      <w:rFonts w:eastAsia="Times New Roman"/>
                                      <w:color w:val="000000"/>
                                      <w:spacing w:val="2"/>
                                    </w:rPr>
                                    <w:t>Makinginferences</w:t>
                                  </w:r>
                                </w:p>
                              </w:tc>
                            </w:tr>
                            <w:tr w:rsidR="00F00574" w:rsidRPr="00681BE6" w14:paraId="17C43E91" w14:textId="77777777">
                              <w:trPr>
                                <w:trHeight w:hRule="exact" w:val="274"/>
                              </w:trPr>
                              <w:tc>
                                <w:tcPr>
                                  <w:tcW w:w="5050" w:type="dxa"/>
                                  <w:tcBorders>
                                    <w:top w:val="nil"/>
                                    <w:left w:val="single" w:sz="4" w:space="0" w:color="000000"/>
                                    <w:bottom w:val="nil"/>
                                    <w:right w:val="single" w:sz="4" w:space="0" w:color="000000"/>
                                  </w:tcBorders>
                                  <w:vAlign w:val="center"/>
                                </w:tcPr>
                                <w:p w14:paraId="4E31C175" w14:textId="77777777" w:rsidR="00F00574" w:rsidRDefault="00F00574">
                                  <w:pPr>
                                    <w:numPr>
                                      <w:ilvl w:val="0"/>
                                      <w:numId w:val="23"/>
                                    </w:numPr>
                                    <w:tabs>
                                      <w:tab w:val="decimal" w:pos="792"/>
                                    </w:tabs>
                                    <w:spacing w:line="269" w:lineRule="exact"/>
                                    <w:ind w:left="432"/>
                                    <w:textAlignment w:val="baseline"/>
                                    <w:rPr>
                                      <w:rFonts w:eastAsia="Times New Roman"/>
                                      <w:color w:val="000000"/>
                                      <w:spacing w:val="1"/>
                                      <w:lang w:val="en-US"/>
                                    </w:rPr>
                                  </w:pPr>
                                  <w:r>
                                    <w:rPr>
                                      <w:rFonts w:eastAsia="Times New Roman"/>
                                      <w:color w:val="000000"/>
                                      <w:spacing w:val="1"/>
                                      <w:lang w:val="en-US"/>
                                    </w:rPr>
                                    <w:t>Strategies for using a bilingual dictionary</w:t>
                                  </w:r>
                                </w:p>
                              </w:tc>
                              <w:tc>
                                <w:tcPr>
                                  <w:tcW w:w="4459" w:type="dxa"/>
                                  <w:tcBorders>
                                    <w:top w:val="nil"/>
                                    <w:left w:val="single" w:sz="4" w:space="0" w:color="000000"/>
                                    <w:bottom w:val="nil"/>
                                    <w:right w:val="single" w:sz="4" w:space="0" w:color="000000"/>
                                  </w:tcBorders>
                                </w:tcPr>
                                <w:p w14:paraId="65D782DD" w14:textId="77777777" w:rsidR="00F00574" w:rsidRDefault="00F00574">
                                  <w:pPr>
                                    <w:textAlignment w:val="baseline"/>
                                    <w:rPr>
                                      <w:rFonts w:eastAsia="Times New Roman"/>
                                      <w:color w:val="000000"/>
                                      <w:lang w:val="en-US"/>
                                    </w:rPr>
                                  </w:pPr>
                                </w:p>
                              </w:tc>
                            </w:tr>
                            <w:tr w:rsidR="00F00574" w:rsidRPr="00681BE6" w14:paraId="080737E3" w14:textId="77777777">
                              <w:trPr>
                                <w:trHeight w:hRule="exact" w:val="273"/>
                              </w:trPr>
                              <w:tc>
                                <w:tcPr>
                                  <w:tcW w:w="5050" w:type="dxa"/>
                                  <w:tcBorders>
                                    <w:top w:val="nil"/>
                                    <w:left w:val="single" w:sz="4" w:space="0" w:color="000000"/>
                                    <w:bottom w:val="nil"/>
                                    <w:right w:val="single" w:sz="4" w:space="0" w:color="000000"/>
                                  </w:tcBorders>
                                  <w:vAlign w:val="center"/>
                                </w:tcPr>
                                <w:p w14:paraId="5EA0F1D4" w14:textId="77777777" w:rsidR="00F00574" w:rsidRDefault="00F00574">
                                  <w:pPr>
                                    <w:numPr>
                                      <w:ilvl w:val="0"/>
                                      <w:numId w:val="23"/>
                                    </w:numPr>
                                    <w:tabs>
                                      <w:tab w:val="decimal" w:pos="792"/>
                                    </w:tabs>
                                    <w:spacing w:line="241" w:lineRule="exact"/>
                                    <w:ind w:left="432"/>
                                    <w:textAlignment w:val="baseline"/>
                                    <w:rPr>
                                      <w:rFonts w:eastAsia="Times New Roman"/>
                                      <w:color w:val="000000"/>
                                      <w:spacing w:val="1"/>
                                      <w:lang w:val="en-US"/>
                                    </w:rPr>
                                  </w:pPr>
                                  <w:r>
                                    <w:rPr>
                                      <w:rFonts w:eastAsia="Times New Roman"/>
                                      <w:color w:val="000000"/>
                                      <w:spacing w:val="1"/>
                                      <w:lang w:val="en-US"/>
                                    </w:rPr>
                                    <w:t>Study of a dictionary entry</w:t>
                                  </w:r>
                                </w:p>
                              </w:tc>
                              <w:tc>
                                <w:tcPr>
                                  <w:tcW w:w="4459" w:type="dxa"/>
                                  <w:tcBorders>
                                    <w:top w:val="nil"/>
                                    <w:left w:val="single" w:sz="4" w:space="0" w:color="000000"/>
                                    <w:bottom w:val="nil"/>
                                    <w:right w:val="single" w:sz="4" w:space="0" w:color="000000"/>
                                  </w:tcBorders>
                                </w:tcPr>
                                <w:p w14:paraId="5F6A31D9" w14:textId="77777777" w:rsidR="00F00574" w:rsidRDefault="00F00574">
                                  <w:pPr>
                                    <w:textAlignment w:val="baseline"/>
                                    <w:rPr>
                                      <w:rFonts w:eastAsia="Times New Roman"/>
                                      <w:color w:val="000000"/>
                                      <w:lang w:val="en-US"/>
                                    </w:rPr>
                                  </w:pPr>
                                </w:p>
                              </w:tc>
                            </w:tr>
                            <w:tr w:rsidR="00F00574" w:rsidRPr="00681BE6" w14:paraId="40CA8703" w14:textId="77777777">
                              <w:trPr>
                                <w:trHeight w:hRule="exact" w:val="840"/>
                              </w:trPr>
                              <w:tc>
                                <w:tcPr>
                                  <w:tcW w:w="5050" w:type="dxa"/>
                                  <w:tcBorders>
                                    <w:top w:val="nil"/>
                                    <w:left w:val="single" w:sz="4" w:space="0" w:color="000000"/>
                                    <w:bottom w:val="single" w:sz="4" w:space="0" w:color="000000"/>
                                    <w:right w:val="single" w:sz="4" w:space="0" w:color="000000"/>
                                  </w:tcBorders>
                                </w:tcPr>
                                <w:p w14:paraId="17F7C214" w14:textId="77777777" w:rsidR="00F00574" w:rsidRDefault="00F00574">
                                  <w:pPr>
                                    <w:numPr>
                                      <w:ilvl w:val="0"/>
                                      <w:numId w:val="23"/>
                                    </w:numPr>
                                    <w:tabs>
                                      <w:tab w:val="decimal" w:pos="864"/>
                                    </w:tabs>
                                    <w:spacing w:line="273" w:lineRule="exact"/>
                                    <w:ind w:left="864" w:right="252" w:hanging="360"/>
                                    <w:textAlignment w:val="baseline"/>
                                    <w:rPr>
                                      <w:rFonts w:eastAsia="Times New Roman"/>
                                      <w:color w:val="000000"/>
                                      <w:spacing w:val="-2"/>
                                      <w:lang w:val="en-US"/>
                                    </w:rPr>
                                  </w:pPr>
                                  <w:r>
                                    <w:rPr>
                                      <w:rFonts w:eastAsia="Times New Roman"/>
                                      <w:color w:val="000000"/>
                                      <w:spacing w:val="-2"/>
                                      <w:lang w:val="en-US"/>
                                    </w:rPr>
                                    <w:t>Vocabulary used to express relationship between a whole and its parts or between a set and its members.</w:t>
                                  </w:r>
                                </w:p>
                              </w:tc>
                              <w:tc>
                                <w:tcPr>
                                  <w:tcW w:w="4459" w:type="dxa"/>
                                  <w:tcBorders>
                                    <w:top w:val="nil"/>
                                    <w:left w:val="single" w:sz="4" w:space="0" w:color="000000"/>
                                    <w:bottom w:val="single" w:sz="4" w:space="0" w:color="000000"/>
                                    <w:right w:val="single" w:sz="4" w:space="0" w:color="000000"/>
                                  </w:tcBorders>
                                </w:tcPr>
                                <w:p w14:paraId="16DD3F1A" w14:textId="77777777" w:rsidR="00F00574" w:rsidRDefault="00F00574">
                                  <w:pPr>
                                    <w:textAlignment w:val="baseline"/>
                                    <w:rPr>
                                      <w:rFonts w:eastAsia="Times New Roman"/>
                                      <w:color w:val="000000"/>
                                      <w:lang w:val="en-US"/>
                                    </w:rPr>
                                  </w:pPr>
                                </w:p>
                              </w:tc>
                            </w:tr>
                            <w:tr w:rsidR="00F00574" w:rsidRPr="00681BE6" w14:paraId="66946538" w14:textId="77777777">
                              <w:trPr>
                                <w:trHeight w:hRule="exact" w:val="552"/>
                              </w:trPr>
                              <w:tc>
                                <w:tcPr>
                                  <w:tcW w:w="5050" w:type="dxa"/>
                                  <w:tcBorders>
                                    <w:top w:val="single" w:sz="4" w:space="0" w:color="000000"/>
                                    <w:left w:val="single" w:sz="4" w:space="0" w:color="000000"/>
                                    <w:bottom w:val="nil"/>
                                    <w:right w:val="single" w:sz="4" w:space="0" w:color="000000"/>
                                  </w:tcBorders>
                                  <w:vAlign w:val="bottom"/>
                                </w:tcPr>
                                <w:p w14:paraId="34AA4B44" w14:textId="77777777" w:rsidR="00F00574" w:rsidRDefault="00F00574">
                                  <w:pPr>
                                    <w:spacing w:before="275" w:line="263" w:lineRule="exact"/>
                                    <w:textAlignment w:val="baseline"/>
                                    <w:rPr>
                                      <w:rFonts w:eastAsia="Times New Roman"/>
                                      <w:color w:val="000000"/>
                                      <w:spacing w:val="3"/>
                                      <w:lang w:val="en-US"/>
                                    </w:rPr>
                                  </w:pPr>
                                  <w:r>
                                    <w:rPr>
                                      <w:rFonts w:eastAsia="Times New Roman"/>
                                      <w:color w:val="000000"/>
                                      <w:spacing w:val="3"/>
                                    </w:rPr>
                                    <w:t></w:t>
                                  </w:r>
                                  <w:r>
                                    <w:rPr>
                                      <w:rFonts w:eastAsia="Times New Roman"/>
                                      <w:color w:val="000000"/>
                                      <w:spacing w:val="3"/>
                                      <w:lang w:val="en-US"/>
                                    </w:rPr>
                                    <w:t xml:space="preserve"> (including, making up) ≠ (excluding, not being</w:t>
                                  </w:r>
                                </w:p>
                              </w:tc>
                              <w:tc>
                                <w:tcPr>
                                  <w:tcW w:w="4459" w:type="dxa"/>
                                  <w:tcBorders>
                                    <w:top w:val="single" w:sz="4" w:space="0" w:color="000000"/>
                                    <w:left w:val="single" w:sz="4" w:space="0" w:color="000000"/>
                                    <w:bottom w:val="nil"/>
                                    <w:right w:val="single" w:sz="4" w:space="0" w:color="000000"/>
                                  </w:tcBorders>
                                  <w:vAlign w:val="bottom"/>
                                </w:tcPr>
                                <w:p w14:paraId="04164CFE" w14:textId="77777777" w:rsidR="00F00574" w:rsidRDefault="00F00574">
                                  <w:pPr>
                                    <w:numPr>
                                      <w:ilvl w:val="0"/>
                                      <w:numId w:val="23"/>
                                    </w:numPr>
                                    <w:tabs>
                                      <w:tab w:val="decimal" w:pos="1008"/>
                                    </w:tabs>
                                    <w:spacing w:before="276" w:line="262" w:lineRule="exact"/>
                                    <w:ind w:left="648"/>
                                    <w:textAlignment w:val="baseline"/>
                                    <w:rPr>
                                      <w:rFonts w:eastAsia="Times New Roman"/>
                                      <w:color w:val="000000"/>
                                      <w:lang w:val="en-US"/>
                                    </w:rPr>
                                  </w:pPr>
                                  <w:r>
                                    <w:rPr>
                                      <w:rFonts w:eastAsia="Times New Roman"/>
                                      <w:color w:val="000000"/>
                                      <w:lang w:val="en-US"/>
                                    </w:rPr>
                                    <w:t>Talking about a given device</w:t>
                                  </w:r>
                                </w:p>
                              </w:tc>
                            </w:tr>
                            <w:tr w:rsidR="00F00574" w:rsidRPr="00681BE6" w14:paraId="1DE3F928" w14:textId="77777777">
                              <w:trPr>
                                <w:trHeight w:hRule="exact" w:val="245"/>
                              </w:trPr>
                              <w:tc>
                                <w:tcPr>
                                  <w:tcW w:w="5050" w:type="dxa"/>
                                  <w:tcBorders>
                                    <w:top w:val="nil"/>
                                    <w:left w:val="single" w:sz="4" w:space="0" w:color="000000"/>
                                    <w:bottom w:val="nil"/>
                                    <w:right w:val="single" w:sz="4" w:space="0" w:color="000000"/>
                                  </w:tcBorders>
                                  <w:vAlign w:val="center"/>
                                </w:tcPr>
                                <w:p w14:paraId="65FBF0FB" w14:textId="77777777" w:rsidR="00F00574" w:rsidRDefault="00F00574">
                                  <w:pPr>
                                    <w:spacing w:line="220" w:lineRule="exact"/>
                                    <w:textAlignment w:val="baseline"/>
                                    <w:rPr>
                                      <w:rFonts w:eastAsia="Times New Roman"/>
                                      <w:color w:val="000000"/>
                                    </w:rPr>
                                  </w:pPr>
                                  <w:r>
                                    <w:rPr>
                                      <w:rFonts w:eastAsia="Times New Roman"/>
                                      <w:color w:val="000000"/>
                                    </w:rPr>
                                    <w:t>part of)</w:t>
                                  </w:r>
                                </w:p>
                              </w:tc>
                              <w:tc>
                                <w:tcPr>
                                  <w:tcW w:w="4459" w:type="dxa"/>
                                  <w:tcBorders>
                                    <w:top w:val="nil"/>
                                    <w:left w:val="single" w:sz="4" w:space="0" w:color="000000"/>
                                    <w:bottom w:val="nil"/>
                                    <w:right w:val="single" w:sz="4" w:space="0" w:color="000000"/>
                                  </w:tcBorders>
                                  <w:vAlign w:val="center"/>
                                </w:tcPr>
                                <w:p w14:paraId="0D58ACA5" w14:textId="77777777" w:rsidR="00F00574" w:rsidRDefault="00F00574">
                                  <w:pPr>
                                    <w:numPr>
                                      <w:ilvl w:val="0"/>
                                      <w:numId w:val="23"/>
                                    </w:numPr>
                                    <w:tabs>
                                      <w:tab w:val="decimal" w:pos="1008"/>
                                      <w:tab w:val="right" w:pos="4248"/>
                                    </w:tabs>
                                    <w:spacing w:line="203" w:lineRule="exact"/>
                                    <w:ind w:left="648"/>
                                    <w:textAlignment w:val="baseline"/>
                                    <w:rPr>
                                      <w:rFonts w:eastAsia="Times New Roman"/>
                                      <w:color w:val="000000"/>
                                      <w:lang w:val="en-US"/>
                                    </w:rPr>
                                  </w:pPr>
                                  <w:r>
                                    <w:rPr>
                                      <w:rFonts w:eastAsia="Times New Roman"/>
                                      <w:color w:val="000000"/>
                                      <w:lang w:val="en-US"/>
                                    </w:rPr>
                                    <w:t>Making a presentation of a device</w:t>
                                  </w:r>
                                </w:p>
                              </w:tc>
                            </w:tr>
                            <w:tr w:rsidR="00F00574" w14:paraId="15C72D46" w14:textId="77777777">
                              <w:trPr>
                                <w:trHeight w:hRule="exact" w:val="279"/>
                              </w:trPr>
                              <w:tc>
                                <w:tcPr>
                                  <w:tcW w:w="5050" w:type="dxa"/>
                                  <w:tcBorders>
                                    <w:top w:val="nil"/>
                                    <w:left w:val="single" w:sz="4" w:space="0" w:color="000000"/>
                                    <w:bottom w:val="nil"/>
                                    <w:right w:val="single" w:sz="4" w:space="0" w:color="000000"/>
                                  </w:tcBorders>
                                </w:tcPr>
                                <w:p w14:paraId="4DDA2462" w14:textId="77777777" w:rsidR="00F00574" w:rsidRDefault="00F00574">
                                  <w:pPr>
                                    <w:textAlignment w:val="baseline"/>
                                    <w:rPr>
                                      <w:rFonts w:eastAsia="Times New Roman"/>
                                      <w:color w:val="000000"/>
                                      <w:lang w:val="en-US"/>
                                    </w:rPr>
                                  </w:pPr>
                                </w:p>
                              </w:tc>
                              <w:tc>
                                <w:tcPr>
                                  <w:tcW w:w="4459" w:type="dxa"/>
                                  <w:tcBorders>
                                    <w:top w:val="nil"/>
                                    <w:left w:val="single" w:sz="4" w:space="0" w:color="000000"/>
                                    <w:bottom w:val="nil"/>
                                    <w:right w:val="single" w:sz="4" w:space="0" w:color="000000"/>
                                  </w:tcBorders>
                                </w:tcPr>
                                <w:p w14:paraId="44B2ADED" w14:textId="77777777" w:rsidR="00F00574" w:rsidRDefault="00F00574">
                                  <w:pPr>
                                    <w:spacing w:before="77" w:line="196" w:lineRule="exact"/>
                                    <w:textAlignment w:val="baseline"/>
                                    <w:rPr>
                                      <w:rFonts w:ascii="Lucida Console" w:eastAsia="Lucida Console" w:hAnsi="Lucida Console"/>
                                      <w:color w:val="000000"/>
                                      <w:sz w:val="13"/>
                                    </w:rPr>
                                  </w:pPr>
                                  <w:r>
                                    <w:rPr>
                                      <w:rFonts w:ascii="Lucida Console" w:eastAsia="Lucida Console" w:hAnsi="Lucida Console"/>
                                      <w:color w:val="000000"/>
                                      <w:sz w:val="13"/>
                                    </w:rPr>
                                    <w:t>■</w:t>
                                  </w:r>
                                </w:p>
                              </w:tc>
                            </w:tr>
                            <w:tr w:rsidR="00F00574" w14:paraId="44586421" w14:textId="77777777">
                              <w:trPr>
                                <w:trHeight w:hRule="exact" w:val="302"/>
                              </w:trPr>
                              <w:tc>
                                <w:tcPr>
                                  <w:tcW w:w="5050" w:type="dxa"/>
                                  <w:tcBorders>
                                    <w:top w:val="nil"/>
                                    <w:left w:val="single" w:sz="4" w:space="0" w:color="000000"/>
                                    <w:bottom w:val="nil"/>
                                    <w:right w:val="single" w:sz="4" w:space="0" w:color="000000"/>
                                  </w:tcBorders>
                                  <w:vAlign w:val="center"/>
                                </w:tcPr>
                                <w:p w14:paraId="1520978C" w14:textId="77777777" w:rsidR="00F00574" w:rsidRDefault="00F00574">
                                  <w:pPr>
                                    <w:spacing w:line="271" w:lineRule="exact"/>
                                    <w:textAlignment w:val="baseline"/>
                                    <w:rPr>
                                      <w:rFonts w:eastAsia="Times New Roman"/>
                                      <w:color w:val="000000"/>
                                    </w:rPr>
                                  </w:pPr>
                                  <w:r>
                                    <w:rPr>
                                      <w:rFonts w:eastAsia="Times New Roman"/>
                                      <w:color w:val="000000"/>
                                    </w:rPr>
                                    <w:t>Language of measurements</w:t>
                                  </w:r>
                                </w:p>
                              </w:tc>
                              <w:tc>
                                <w:tcPr>
                                  <w:tcW w:w="4459" w:type="dxa"/>
                                  <w:tcBorders>
                                    <w:top w:val="nil"/>
                                    <w:left w:val="single" w:sz="4" w:space="0" w:color="000000"/>
                                    <w:bottom w:val="nil"/>
                                    <w:right w:val="single" w:sz="4" w:space="0" w:color="000000"/>
                                  </w:tcBorders>
                                  <w:vAlign w:val="center"/>
                                </w:tcPr>
                                <w:p w14:paraId="1E62836B" w14:textId="77777777" w:rsidR="00F00574" w:rsidRDefault="00F00574">
                                  <w:pPr>
                                    <w:spacing w:before="43" w:line="254" w:lineRule="exact"/>
                                    <w:textAlignment w:val="baseline"/>
                                    <w:rPr>
                                      <w:rFonts w:eastAsia="Times New Roman"/>
                                      <w:b/>
                                      <w:color w:val="000000"/>
                                    </w:rPr>
                                  </w:pPr>
                                  <w:r>
                                    <w:rPr>
                                      <w:rFonts w:eastAsia="Times New Roman"/>
                                      <w:b/>
                                      <w:color w:val="000000"/>
                                    </w:rPr>
                                    <w:t>c)Reading &amp;writing</w:t>
                                  </w:r>
                                </w:p>
                              </w:tc>
                            </w:tr>
                            <w:tr w:rsidR="00F00574" w14:paraId="6E2591C1" w14:textId="77777777">
                              <w:trPr>
                                <w:trHeight w:hRule="exact" w:val="274"/>
                              </w:trPr>
                              <w:tc>
                                <w:tcPr>
                                  <w:tcW w:w="5050" w:type="dxa"/>
                                  <w:tcBorders>
                                    <w:top w:val="nil"/>
                                    <w:left w:val="single" w:sz="4" w:space="0" w:color="000000"/>
                                    <w:bottom w:val="nil"/>
                                    <w:right w:val="single" w:sz="4" w:space="0" w:color="000000"/>
                                  </w:tcBorders>
                                  <w:vAlign w:val="center"/>
                                </w:tcPr>
                                <w:p w14:paraId="0E06320A" w14:textId="77777777" w:rsidR="00F00574" w:rsidRDefault="00F00574">
                                  <w:pPr>
                                    <w:numPr>
                                      <w:ilvl w:val="0"/>
                                      <w:numId w:val="23"/>
                                    </w:numPr>
                                    <w:tabs>
                                      <w:tab w:val="decimal" w:pos="1008"/>
                                    </w:tabs>
                                    <w:spacing w:line="241" w:lineRule="exact"/>
                                    <w:ind w:left="648"/>
                                    <w:textAlignment w:val="baseline"/>
                                    <w:rPr>
                                      <w:rFonts w:eastAsia="Times New Roman"/>
                                      <w:color w:val="000000"/>
                                    </w:rPr>
                                  </w:pPr>
                                  <w:r>
                                    <w:rPr>
                                      <w:rFonts w:eastAsia="Times New Roman"/>
                                      <w:color w:val="000000"/>
                                    </w:rPr>
                                    <w:t>Basic metricunits</w:t>
                                  </w:r>
                                </w:p>
                              </w:tc>
                              <w:tc>
                                <w:tcPr>
                                  <w:tcW w:w="4459" w:type="dxa"/>
                                  <w:tcBorders>
                                    <w:top w:val="nil"/>
                                    <w:left w:val="single" w:sz="4" w:space="0" w:color="000000"/>
                                    <w:bottom w:val="nil"/>
                                    <w:right w:val="single" w:sz="4" w:space="0" w:color="000000"/>
                                  </w:tcBorders>
                                  <w:vAlign w:val="center"/>
                                </w:tcPr>
                                <w:p w14:paraId="1EBA5A43" w14:textId="77777777" w:rsidR="00F00574" w:rsidRDefault="00F00574">
                                  <w:pPr>
                                    <w:numPr>
                                      <w:ilvl w:val="0"/>
                                      <w:numId w:val="23"/>
                                    </w:numPr>
                                    <w:tabs>
                                      <w:tab w:val="decimal" w:pos="1008"/>
                                    </w:tabs>
                                    <w:spacing w:line="241" w:lineRule="exact"/>
                                    <w:ind w:left="648"/>
                                    <w:textAlignment w:val="baseline"/>
                                    <w:rPr>
                                      <w:rFonts w:eastAsia="Times New Roman"/>
                                      <w:color w:val="000000"/>
                                      <w:spacing w:val="1"/>
                                    </w:rPr>
                                  </w:pPr>
                                  <w:r>
                                    <w:rPr>
                                      <w:rFonts w:eastAsia="Times New Roman"/>
                                      <w:color w:val="000000"/>
                                      <w:spacing w:val="1"/>
                                    </w:rPr>
                                    <w:t>Reading</w:t>
                                  </w:r>
                                </w:p>
                              </w:tc>
                            </w:tr>
                            <w:tr w:rsidR="00F00574" w14:paraId="07937E69" w14:textId="77777777">
                              <w:trPr>
                                <w:trHeight w:hRule="exact" w:val="283"/>
                              </w:trPr>
                              <w:tc>
                                <w:tcPr>
                                  <w:tcW w:w="5050" w:type="dxa"/>
                                  <w:tcBorders>
                                    <w:top w:val="nil"/>
                                    <w:left w:val="single" w:sz="4" w:space="0" w:color="000000"/>
                                    <w:bottom w:val="nil"/>
                                    <w:right w:val="single" w:sz="4" w:space="0" w:color="000000"/>
                                  </w:tcBorders>
                                  <w:vAlign w:val="center"/>
                                </w:tcPr>
                                <w:p w14:paraId="32559C04" w14:textId="77777777" w:rsidR="00F00574" w:rsidRDefault="00F00574">
                                  <w:pPr>
                                    <w:numPr>
                                      <w:ilvl w:val="0"/>
                                      <w:numId w:val="23"/>
                                    </w:numPr>
                                    <w:tabs>
                                      <w:tab w:val="decimal" w:pos="1008"/>
                                    </w:tabs>
                                    <w:spacing w:line="275" w:lineRule="exact"/>
                                    <w:ind w:left="648"/>
                                    <w:textAlignment w:val="baseline"/>
                                    <w:rPr>
                                      <w:rFonts w:eastAsia="Times New Roman"/>
                                      <w:color w:val="000000"/>
                                    </w:rPr>
                                  </w:pPr>
                                  <w:r>
                                    <w:rPr>
                                      <w:rFonts w:eastAsia="Times New Roman"/>
                                      <w:color w:val="000000"/>
                                    </w:rPr>
                                    <w:t>Derivedmetricunits</w:t>
                                  </w:r>
                                </w:p>
                              </w:tc>
                              <w:tc>
                                <w:tcPr>
                                  <w:tcW w:w="4459" w:type="dxa"/>
                                  <w:tcBorders>
                                    <w:top w:val="nil"/>
                                    <w:left w:val="single" w:sz="4" w:space="0" w:color="000000"/>
                                    <w:bottom w:val="nil"/>
                                    <w:right w:val="single" w:sz="4" w:space="0" w:color="000000"/>
                                  </w:tcBorders>
                                  <w:vAlign w:val="center"/>
                                </w:tcPr>
                                <w:p w14:paraId="194F0585" w14:textId="77777777" w:rsidR="00F00574" w:rsidRDefault="00F00574">
                                  <w:pPr>
                                    <w:numPr>
                                      <w:ilvl w:val="0"/>
                                      <w:numId w:val="23"/>
                                    </w:numPr>
                                    <w:tabs>
                                      <w:tab w:val="decimal" w:pos="1008"/>
                                    </w:tabs>
                                    <w:spacing w:line="275" w:lineRule="exact"/>
                                    <w:ind w:left="648"/>
                                    <w:textAlignment w:val="baseline"/>
                                    <w:rPr>
                                      <w:rFonts w:eastAsia="Times New Roman"/>
                                      <w:color w:val="000000"/>
                                    </w:rPr>
                                  </w:pPr>
                                  <w:r>
                                    <w:rPr>
                                      <w:rFonts w:eastAsia="Times New Roman"/>
                                      <w:color w:val="000000"/>
                                    </w:rPr>
                                    <w:t>Reading for specific information,</w:t>
                                  </w:r>
                                </w:p>
                              </w:tc>
                            </w:tr>
                            <w:tr w:rsidR="00F00574" w14:paraId="4E42A0FE" w14:textId="77777777">
                              <w:trPr>
                                <w:trHeight w:hRule="exact" w:val="273"/>
                              </w:trPr>
                              <w:tc>
                                <w:tcPr>
                                  <w:tcW w:w="5050" w:type="dxa"/>
                                  <w:tcBorders>
                                    <w:top w:val="nil"/>
                                    <w:left w:val="single" w:sz="4" w:space="0" w:color="000000"/>
                                    <w:bottom w:val="nil"/>
                                    <w:right w:val="single" w:sz="4" w:space="0" w:color="000000"/>
                                  </w:tcBorders>
                                  <w:vAlign w:val="center"/>
                                </w:tcPr>
                                <w:p w14:paraId="4065335F" w14:textId="77777777" w:rsidR="00F00574" w:rsidRDefault="00F00574">
                                  <w:pPr>
                                    <w:numPr>
                                      <w:ilvl w:val="0"/>
                                      <w:numId w:val="23"/>
                                    </w:numPr>
                                    <w:tabs>
                                      <w:tab w:val="decimal" w:pos="1008"/>
                                    </w:tabs>
                                    <w:spacing w:line="259" w:lineRule="exact"/>
                                    <w:ind w:left="648"/>
                                    <w:textAlignment w:val="baseline"/>
                                    <w:rPr>
                                      <w:rFonts w:eastAsia="Times New Roman"/>
                                      <w:color w:val="000000"/>
                                    </w:rPr>
                                  </w:pPr>
                                  <w:r>
                                    <w:rPr>
                                      <w:rFonts w:eastAsia="Times New Roman"/>
                                      <w:color w:val="000000"/>
                                    </w:rPr>
                                    <w:t>Compound metricunits</w:t>
                                  </w:r>
                                </w:p>
                              </w:tc>
                              <w:tc>
                                <w:tcPr>
                                  <w:tcW w:w="4459" w:type="dxa"/>
                                  <w:tcBorders>
                                    <w:top w:val="nil"/>
                                    <w:left w:val="single" w:sz="4" w:space="0" w:color="000000"/>
                                    <w:bottom w:val="nil"/>
                                    <w:right w:val="single" w:sz="4" w:space="0" w:color="000000"/>
                                  </w:tcBorders>
                                  <w:vAlign w:val="center"/>
                                </w:tcPr>
                                <w:p w14:paraId="0570AA51" w14:textId="77777777" w:rsidR="00F00574" w:rsidRDefault="00F00574">
                                  <w:pPr>
                                    <w:spacing w:line="259" w:lineRule="exact"/>
                                    <w:ind w:right="2172"/>
                                    <w:jc w:val="right"/>
                                    <w:textAlignment w:val="baseline"/>
                                    <w:rPr>
                                      <w:rFonts w:eastAsia="Times New Roman"/>
                                      <w:color w:val="000000"/>
                                    </w:rPr>
                                  </w:pPr>
                                  <w:r>
                                    <w:rPr>
                                      <w:rFonts w:eastAsia="Times New Roman"/>
                                      <w:color w:val="000000"/>
                                    </w:rPr>
                                    <w:t>generalideas</w:t>
                                  </w:r>
                                </w:p>
                              </w:tc>
                            </w:tr>
                            <w:tr w:rsidR="00F00574" w14:paraId="23858616" w14:textId="77777777">
                              <w:trPr>
                                <w:trHeight w:hRule="exact" w:val="279"/>
                              </w:trPr>
                              <w:tc>
                                <w:tcPr>
                                  <w:tcW w:w="5050" w:type="dxa"/>
                                  <w:tcBorders>
                                    <w:top w:val="nil"/>
                                    <w:left w:val="single" w:sz="4" w:space="0" w:color="000000"/>
                                    <w:bottom w:val="nil"/>
                                    <w:right w:val="single" w:sz="4" w:space="0" w:color="000000"/>
                                  </w:tcBorders>
                                </w:tcPr>
                                <w:p w14:paraId="6D27199F" w14:textId="77777777" w:rsidR="00F00574" w:rsidRDefault="00F00574">
                                  <w:pPr>
                                    <w:textAlignment w:val="baseline"/>
                                    <w:rPr>
                                      <w:rFonts w:eastAsia="Times New Roman"/>
                                      <w:color w:val="000000"/>
                                    </w:rPr>
                                  </w:pPr>
                                </w:p>
                              </w:tc>
                              <w:tc>
                                <w:tcPr>
                                  <w:tcW w:w="4459" w:type="dxa"/>
                                  <w:tcBorders>
                                    <w:top w:val="nil"/>
                                    <w:left w:val="single" w:sz="4" w:space="0" w:color="000000"/>
                                    <w:bottom w:val="nil"/>
                                    <w:right w:val="single" w:sz="4" w:space="0" w:color="000000"/>
                                  </w:tcBorders>
                                  <w:vAlign w:val="center"/>
                                </w:tcPr>
                                <w:p w14:paraId="100ED171" w14:textId="77777777" w:rsidR="00F00574" w:rsidRDefault="00F00574">
                                  <w:pPr>
                                    <w:numPr>
                                      <w:ilvl w:val="0"/>
                                      <w:numId w:val="23"/>
                                    </w:numPr>
                                    <w:tabs>
                                      <w:tab w:val="decimal" w:pos="1008"/>
                                    </w:tabs>
                                    <w:spacing w:line="271" w:lineRule="exact"/>
                                    <w:ind w:left="648"/>
                                    <w:textAlignment w:val="baseline"/>
                                    <w:rPr>
                                      <w:rFonts w:eastAsia="Times New Roman"/>
                                      <w:color w:val="000000"/>
                                    </w:rPr>
                                  </w:pPr>
                                  <w:r>
                                    <w:rPr>
                                      <w:rFonts w:eastAsia="Times New Roman"/>
                                      <w:color w:val="000000"/>
                                    </w:rPr>
                                    <w:t>Identifyingreferents of reference</w:t>
                                  </w:r>
                                </w:p>
                              </w:tc>
                            </w:tr>
                            <w:tr w:rsidR="00F00574" w14:paraId="60A007B0" w14:textId="77777777">
                              <w:trPr>
                                <w:trHeight w:hRule="exact" w:val="273"/>
                              </w:trPr>
                              <w:tc>
                                <w:tcPr>
                                  <w:tcW w:w="5050" w:type="dxa"/>
                                  <w:tcBorders>
                                    <w:top w:val="nil"/>
                                    <w:left w:val="single" w:sz="4" w:space="0" w:color="000000"/>
                                    <w:bottom w:val="nil"/>
                                    <w:right w:val="single" w:sz="4" w:space="0" w:color="000000"/>
                                  </w:tcBorders>
                                  <w:vAlign w:val="center"/>
                                </w:tcPr>
                                <w:p w14:paraId="5475D002" w14:textId="77777777" w:rsidR="00F00574" w:rsidRDefault="00F00574">
                                  <w:pPr>
                                    <w:spacing w:line="268" w:lineRule="exact"/>
                                    <w:textAlignment w:val="baseline"/>
                                    <w:rPr>
                                      <w:rFonts w:eastAsia="Times New Roman"/>
                                      <w:color w:val="000000"/>
                                    </w:rPr>
                                  </w:pPr>
                                  <w:r>
                                    <w:rPr>
                                      <w:rFonts w:eastAsia="Times New Roman"/>
                                      <w:color w:val="000000"/>
                                    </w:rPr>
                                    <w:t>Describingshapes and dimensions</w:t>
                                  </w:r>
                                </w:p>
                              </w:tc>
                              <w:tc>
                                <w:tcPr>
                                  <w:tcW w:w="4459" w:type="dxa"/>
                                  <w:tcBorders>
                                    <w:top w:val="nil"/>
                                    <w:left w:val="single" w:sz="4" w:space="0" w:color="000000"/>
                                    <w:bottom w:val="nil"/>
                                    <w:right w:val="single" w:sz="4" w:space="0" w:color="000000"/>
                                  </w:tcBorders>
                                  <w:vAlign w:val="center"/>
                                </w:tcPr>
                                <w:p w14:paraId="46B9CAA5" w14:textId="77777777" w:rsidR="00F00574" w:rsidRDefault="00F00574">
                                  <w:pPr>
                                    <w:spacing w:line="268" w:lineRule="exact"/>
                                    <w:ind w:right="2802"/>
                                    <w:jc w:val="right"/>
                                    <w:textAlignment w:val="baseline"/>
                                    <w:rPr>
                                      <w:rFonts w:eastAsia="Times New Roman"/>
                                      <w:color w:val="000000"/>
                                      <w:spacing w:val="-1"/>
                                    </w:rPr>
                                  </w:pPr>
                                  <w:r>
                                    <w:rPr>
                                      <w:rFonts w:eastAsia="Times New Roman"/>
                                      <w:color w:val="000000"/>
                                      <w:spacing w:val="-1"/>
                                    </w:rPr>
                                    <w:t>words</w:t>
                                  </w:r>
                                </w:p>
                              </w:tc>
                            </w:tr>
                            <w:tr w:rsidR="00F00574" w:rsidRPr="00681BE6" w14:paraId="396828F8" w14:textId="77777777">
                              <w:trPr>
                                <w:trHeight w:hRule="exact" w:val="552"/>
                              </w:trPr>
                              <w:tc>
                                <w:tcPr>
                                  <w:tcW w:w="5050" w:type="dxa"/>
                                  <w:tcBorders>
                                    <w:top w:val="nil"/>
                                    <w:left w:val="single" w:sz="4" w:space="0" w:color="000000"/>
                                    <w:bottom w:val="nil"/>
                                    <w:right w:val="single" w:sz="4" w:space="0" w:color="000000"/>
                                  </w:tcBorders>
                                </w:tcPr>
                                <w:p w14:paraId="7653CC6B" w14:textId="77777777" w:rsidR="00F00574" w:rsidRDefault="00F00574">
                                  <w:pPr>
                                    <w:textAlignment w:val="baseline"/>
                                    <w:rPr>
                                      <w:rFonts w:eastAsia="Times New Roman"/>
                                      <w:color w:val="000000"/>
                                    </w:rPr>
                                  </w:pPr>
                                </w:p>
                              </w:tc>
                              <w:tc>
                                <w:tcPr>
                                  <w:tcW w:w="4459" w:type="dxa"/>
                                  <w:tcBorders>
                                    <w:top w:val="nil"/>
                                    <w:left w:val="single" w:sz="4" w:space="0" w:color="000000"/>
                                    <w:bottom w:val="nil"/>
                                    <w:right w:val="single" w:sz="4" w:space="0" w:color="000000"/>
                                  </w:tcBorders>
                                </w:tcPr>
                                <w:p w14:paraId="07D60AC7" w14:textId="77777777" w:rsidR="00F00574" w:rsidRDefault="00F00574">
                                  <w:pPr>
                                    <w:numPr>
                                      <w:ilvl w:val="0"/>
                                      <w:numId w:val="23"/>
                                    </w:numPr>
                                    <w:tabs>
                                      <w:tab w:val="decimal" w:pos="1008"/>
                                    </w:tabs>
                                    <w:spacing w:line="271" w:lineRule="exact"/>
                                    <w:ind w:left="1008" w:hanging="360"/>
                                    <w:textAlignment w:val="baseline"/>
                                    <w:rPr>
                                      <w:rFonts w:eastAsia="Times New Roman"/>
                                      <w:color w:val="000000"/>
                                      <w:lang w:val="en-US"/>
                                    </w:rPr>
                                  </w:pPr>
                                  <w:r>
                                    <w:rPr>
                                      <w:rFonts w:eastAsia="Times New Roman"/>
                                      <w:color w:val="000000"/>
                                      <w:lang w:val="en-US"/>
                                    </w:rPr>
                                    <w:t>Guessing the meaning of words through context</w:t>
                                  </w:r>
                                </w:p>
                              </w:tc>
                            </w:tr>
                            <w:tr w:rsidR="00F00574" w14:paraId="0C6BEDC5" w14:textId="77777777">
                              <w:trPr>
                                <w:trHeight w:hRule="exact" w:val="274"/>
                              </w:trPr>
                              <w:tc>
                                <w:tcPr>
                                  <w:tcW w:w="5050" w:type="dxa"/>
                                  <w:tcBorders>
                                    <w:top w:val="nil"/>
                                    <w:left w:val="single" w:sz="4" w:space="0" w:color="000000"/>
                                    <w:bottom w:val="nil"/>
                                    <w:right w:val="single" w:sz="4" w:space="0" w:color="000000"/>
                                  </w:tcBorders>
                                </w:tcPr>
                                <w:p w14:paraId="6BF8802B" w14:textId="77777777" w:rsidR="00F00574" w:rsidRDefault="00F00574">
                                  <w:pPr>
                                    <w:textAlignment w:val="baseline"/>
                                    <w:rPr>
                                      <w:rFonts w:eastAsia="Times New Roman"/>
                                      <w:color w:val="000000"/>
                                      <w:lang w:val="en-US"/>
                                    </w:rPr>
                                  </w:pPr>
                                </w:p>
                              </w:tc>
                              <w:tc>
                                <w:tcPr>
                                  <w:tcW w:w="4459" w:type="dxa"/>
                                  <w:tcBorders>
                                    <w:top w:val="nil"/>
                                    <w:left w:val="single" w:sz="4" w:space="0" w:color="000000"/>
                                    <w:bottom w:val="nil"/>
                                    <w:right w:val="single" w:sz="4" w:space="0" w:color="000000"/>
                                  </w:tcBorders>
                                  <w:vAlign w:val="center"/>
                                </w:tcPr>
                                <w:p w14:paraId="3759D5CD" w14:textId="77777777" w:rsidR="00F00574" w:rsidRDefault="00F00574">
                                  <w:pPr>
                                    <w:numPr>
                                      <w:ilvl w:val="0"/>
                                      <w:numId w:val="23"/>
                                    </w:numPr>
                                    <w:tabs>
                                      <w:tab w:val="decimal" w:pos="1008"/>
                                    </w:tabs>
                                    <w:spacing w:line="237" w:lineRule="exact"/>
                                    <w:ind w:left="648"/>
                                    <w:textAlignment w:val="baseline"/>
                                    <w:rPr>
                                      <w:rFonts w:eastAsia="Times New Roman"/>
                                      <w:color w:val="000000"/>
                                    </w:rPr>
                                  </w:pPr>
                                  <w:r>
                                    <w:rPr>
                                      <w:rFonts w:eastAsia="Times New Roman"/>
                                      <w:color w:val="000000"/>
                                    </w:rPr>
                                    <w:t>Recognizing types of discourse</w:t>
                                  </w:r>
                                </w:p>
                              </w:tc>
                            </w:tr>
                            <w:tr w:rsidR="00F00574" w:rsidRPr="00681BE6" w14:paraId="41404D28" w14:textId="77777777">
                              <w:trPr>
                                <w:trHeight w:hRule="exact" w:val="552"/>
                              </w:trPr>
                              <w:tc>
                                <w:tcPr>
                                  <w:tcW w:w="5050" w:type="dxa"/>
                                  <w:tcBorders>
                                    <w:top w:val="nil"/>
                                    <w:left w:val="single" w:sz="4" w:space="0" w:color="000000"/>
                                    <w:bottom w:val="nil"/>
                                    <w:right w:val="single" w:sz="4" w:space="0" w:color="000000"/>
                                  </w:tcBorders>
                                </w:tcPr>
                                <w:p w14:paraId="238D5F4E" w14:textId="77777777" w:rsidR="00F00574" w:rsidRDefault="00F00574">
                                  <w:pPr>
                                    <w:textAlignment w:val="baseline"/>
                                    <w:rPr>
                                      <w:rFonts w:eastAsia="Times New Roman"/>
                                      <w:color w:val="000000"/>
                                    </w:rPr>
                                  </w:pPr>
                                </w:p>
                              </w:tc>
                              <w:tc>
                                <w:tcPr>
                                  <w:tcW w:w="4459" w:type="dxa"/>
                                  <w:tcBorders>
                                    <w:top w:val="nil"/>
                                    <w:left w:val="single" w:sz="4" w:space="0" w:color="000000"/>
                                    <w:bottom w:val="nil"/>
                                    <w:right w:val="single" w:sz="4" w:space="0" w:color="000000"/>
                                  </w:tcBorders>
                                </w:tcPr>
                                <w:p w14:paraId="018E0AC8" w14:textId="77777777" w:rsidR="00F00574" w:rsidRDefault="00F00574">
                                  <w:pPr>
                                    <w:numPr>
                                      <w:ilvl w:val="0"/>
                                      <w:numId w:val="23"/>
                                    </w:numPr>
                                    <w:tabs>
                                      <w:tab w:val="decimal" w:pos="1008"/>
                                    </w:tabs>
                                    <w:spacing w:line="276" w:lineRule="exact"/>
                                    <w:ind w:left="1008" w:hanging="360"/>
                                    <w:textAlignment w:val="baseline"/>
                                    <w:rPr>
                                      <w:rFonts w:eastAsia="Times New Roman"/>
                                      <w:color w:val="000000"/>
                                      <w:lang w:val="en-US"/>
                                    </w:rPr>
                                  </w:pPr>
                                  <w:r>
                                    <w:rPr>
                                      <w:rFonts w:eastAsia="Times New Roman"/>
                                      <w:color w:val="000000"/>
                                      <w:lang w:val="en-US"/>
                                    </w:rPr>
                                    <w:t>Discussing the organizational pattern of the text</w:t>
                                  </w:r>
                                </w:p>
                              </w:tc>
                            </w:tr>
                            <w:tr w:rsidR="00F00574" w:rsidRPr="00681BE6" w14:paraId="2E570BD8" w14:textId="77777777">
                              <w:trPr>
                                <w:trHeight w:hRule="exact" w:val="552"/>
                              </w:trPr>
                              <w:tc>
                                <w:tcPr>
                                  <w:tcW w:w="5050" w:type="dxa"/>
                                  <w:tcBorders>
                                    <w:top w:val="nil"/>
                                    <w:left w:val="single" w:sz="4" w:space="0" w:color="000000"/>
                                    <w:bottom w:val="nil"/>
                                    <w:right w:val="single" w:sz="4" w:space="0" w:color="000000"/>
                                  </w:tcBorders>
                                </w:tcPr>
                                <w:p w14:paraId="5ADCE1B4" w14:textId="77777777" w:rsidR="00F00574" w:rsidRDefault="00F00574">
                                  <w:pPr>
                                    <w:textAlignment w:val="baseline"/>
                                    <w:rPr>
                                      <w:rFonts w:eastAsia="Times New Roman"/>
                                      <w:color w:val="000000"/>
                                      <w:lang w:val="en-US"/>
                                    </w:rPr>
                                  </w:pPr>
                                </w:p>
                              </w:tc>
                              <w:tc>
                                <w:tcPr>
                                  <w:tcW w:w="4459" w:type="dxa"/>
                                  <w:tcBorders>
                                    <w:top w:val="nil"/>
                                    <w:left w:val="single" w:sz="4" w:space="0" w:color="000000"/>
                                    <w:bottom w:val="nil"/>
                                    <w:right w:val="single" w:sz="4" w:space="0" w:color="000000"/>
                                  </w:tcBorders>
                                </w:tcPr>
                                <w:p w14:paraId="66CBAA74" w14:textId="77777777" w:rsidR="00F00574" w:rsidRDefault="00F00574">
                                  <w:pPr>
                                    <w:numPr>
                                      <w:ilvl w:val="0"/>
                                      <w:numId w:val="23"/>
                                    </w:numPr>
                                    <w:tabs>
                                      <w:tab w:val="decimal" w:pos="1008"/>
                                    </w:tabs>
                                    <w:spacing w:line="273" w:lineRule="exact"/>
                                    <w:ind w:left="1008" w:hanging="360"/>
                                    <w:textAlignment w:val="baseline"/>
                                    <w:rPr>
                                      <w:rFonts w:eastAsia="Times New Roman"/>
                                      <w:color w:val="000000"/>
                                      <w:lang w:val="en-US"/>
                                    </w:rPr>
                                  </w:pPr>
                                  <w:r>
                                    <w:rPr>
                                      <w:rFonts w:eastAsia="Times New Roman"/>
                                      <w:color w:val="000000"/>
                                      <w:lang w:val="en-US"/>
                                    </w:rPr>
                                    <w:t xml:space="preserve">Making logical links between </w:t>
                                  </w:r>
                                  <w:r>
                                    <w:rPr>
                                      <w:rFonts w:eastAsia="Times New Roman"/>
                                      <w:color w:val="000000"/>
                                      <w:lang w:val="en-US"/>
                                    </w:rPr>
                                    <w:br/>
                                    <w:t>sentences and paragraphs</w:t>
                                  </w:r>
                                </w:p>
                              </w:tc>
                            </w:tr>
                            <w:tr w:rsidR="00F00574" w14:paraId="30533F04" w14:textId="77777777">
                              <w:trPr>
                                <w:trHeight w:hRule="exact" w:val="278"/>
                              </w:trPr>
                              <w:tc>
                                <w:tcPr>
                                  <w:tcW w:w="5050" w:type="dxa"/>
                                  <w:tcBorders>
                                    <w:top w:val="nil"/>
                                    <w:left w:val="single" w:sz="4" w:space="0" w:color="000000"/>
                                    <w:bottom w:val="nil"/>
                                    <w:right w:val="single" w:sz="4" w:space="0" w:color="000000"/>
                                  </w:tcBorders>
                                </w:tcPr>
                                <w:p w14:paraId="5C6E1FEE" w14:textId="77777777" w:rsidR="00F00574" w:rsidRDefault="00F00574">
                                  <w:pPr>
                                    <w:textAlignment w:val="baseline"/>
                                    <w:rPr>
                                      <w:rFonts w:eastAsia="Times New Roman"/>
                                      <w:color w:val="000000"/>
                                      <w:lang w:val="en-US"/>
                                    </w:rPr>
                                  </w:pPr>
                                </w:p>
                              </w:tc>
                              <w:tc>
                                <w:tcPr>
                                  <w:tcW w:w="4459" w:type="dxa"/>
                                  <w:tcBorders>
                                    <w:top w:val="nil"/>
                                    <w:left w:val="single" w:sz="4" w:space="0" w:color="000000"/>
                                    <w:bottom w:val="nil"/>
                                    <w:right w:val="single" w:sz="4" w:space="0" w:color="000000"/>
                                  </w:tcBorders>
                                  <w:vAlign w:val="center"/>
                                </w:tcPr>
                                <w:p w14:paraId="07CBCBB9" w14:textId="77777777" w:rsidR="00F00574" w:rsidRDefault="00F00574">
                                  <w:pPr>
                                    <w:numPr>
                                      <w:ilvl w:val="0"/>
                                      <w:numId w:val="23"/>
                                    </w:numPr>
                                    <w:tabs>
                                      <w:tab w:val="decimal" w:pos="1008"/>
                                    </w:tabs>
                                    <w:spacing w:line="266" w:lineRule="exact"/>
                                    <w:ind w:left="648"/>
                                    <w:textAlignment w:val="baseline"/>
                                    <w:rPr>
                                      <w:rFonts w:eastAsia="Times New Roman"/>
                                      <w:color w:val="000000"/>
                                      <w:spacing w:val="1"/>
                                    </w:rPr>
                                  </w:pPr>
                                  <w:r>
                                    <w:rPr>
                                      <w:rFonts w:eastAsia="Times New Roman"/>
                                      <w:color w:val="000000"/>
                                      <w:spacing w:val="1"/>
                                    </w:rPr>
                                    <w:t>Summarizing</w:t>
                                  </w:r>
                                </w:p>
                              </w:tc>
                            </w:tr>
                            <w:tr w:rsidR="00F00574" w:rsidRPr="00681BE6" w14:paraId="4A13A255" w14:textId="77777777">
                              <w:trPr>
                                <w:trHeight w:hRule="exact" w:val="840"/>
                              </w:trPr>
                              <w:tc>
                                <w:tcPr>
                                  <w:tcW w:w="5050" w:type="dxa"/>
                                  <w:tcBorders>
                                    <w:top w:val="nil"/>
                                    <w:left w:val="single" w:sz="4" w:space="0" w:color="000000"/>
                                    <w:bottom w:val="single" w:sz="4" w:space="0" w:color="000000"/>
                                    <w:right w:val="single" w:sz="4" w:space="0" w:color="000000"/>
                                  </w:tcBorders>
                                </w:tcPr>
                                <w:p w14:paraId="04A548E2" w14:textId="77777777" w:rsidR="00F00574" w:rsidRDefault="00F00574">
                                  <w:pPr>
                                    <w:textAlignment w:val="baseline"/>
                                    <w:rPr>
                                      <w:rFonts w:eastAsia="Times New Roman"/>
                                      <w:color w:val="000000"/>
                                    </w:rPr>
                                  </w:pPr>
                                </w:p>
                              </w:tc>
                              <w:tc>
                                <w:tcPr>
                                  <w:tcW w:w="4459" w:type="dxa"/>
                                  <w:tcBorders>
                                    <w:top w:val="nil"/>
                                    <w:left w:val="single" w:sz="4" w:space="0" w:color="000000"/>
                                    <w:bottom w:val="single" w:sz="4" w:space="0" w:color="000000"/>
                                    <w:right w:val="single" w:sz="4" w:space="0" w:color="000000"/>
                                  </w:tcBorders>
                                </w:tcPr>
                                <w:p w14:paraId="53E9C411" w14:textId="77777777" w:rsidR="00F00574" w:rsidRDefault="00F00574">
                                  <w:pPr>
                                    <w:numPr>
                                      <w:ilvl w:val="0"/>
                                      <w:numId w:val="23"/>
                                    </w:numPr>
                                    <w:tabs>
                                      <w:tab w:val="decimal" w:pos="1008"/>
                                    </w:tabs>
                                    <w:spacing w:after="267" w:line="276" w:lineRule="exact"/>
                                    <w:ind w:left="1008" w:right="792" w:hanging="360"/>
                                    <w:textAlignment w:val="baseline"/>
                                    <w:rPr>
                                      <w:rFonts w:eastAsia="Times New Roman"/>
                                      <w:color w:val="000000"/>
                                      <w:lang w:val="en-US"/>
                                    </w:rPr>
                                  </w:pPr>
                                  <w:r>
                                    <w:rPr>
                                      <w:rFonts w:eastAsia="Times New Roman"/>
                                      <w:color w:val="000000"/>
                                      <w:lang w:val="en-US"/>
                                    </w:rPr>
                                    <w:t>Writing the description of a device</w:t>
                                  </w:r>
                                </w:p>
                              </w:tc>
                            </w:tr>
                          </w:tbl>
                          <w:p w14:paraId="6E476EC4" w14:textId="77777777" w:rsidR="00F00574" w:rsidRDefault="00F00574">
                            <w:pPr>
                              <w:rPr>
                                <w:lang w:val="en-US"/>
                              </w:rPr>
                            </w:pPr>
                          </w:p>
                        </w:txbxContent>
                      </wps:txbx>
                      <wps:bodyPr rot="0" vert="horz" wrap="square" lIns="0" tIns="0" rIns="0" bIns="0" anchor="t" anchorCtr="0" upright="1">
                        <a:noAutofit/>
                      </wps:bodyPr>
                    </wps:wsp>
                  </a:graphicData>
                </a:graphic>
              </wp:anchor>
            </w:drawing>
          </mc:Choice>
          <mc:Fallback>
            <w:pict>
              <v:shape w14:anchorId="6257825C" id="Zone de texte 31" o:spid="_x0000_s1027" type="#_x0000_t202" style="position:absolute;margin-left:61.9pt;margin-top:70.1pt;width:476.5pt;height:675.8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" filled="f" stroked="f">
                <v:textbox inset="0,0,0,0">
                  <w:txbxContent>
                    <w:tbl>
                      <w:tblPr>
                        <w:tblW w:w="0" w:type="auto"/>
                        <w:tblInd w:w="6" w:type="dxa"/>
                        <w:tblLayout w:type="fixed"/>
                        <w:tblCellMar>
                          <w:left w:w="0" w:type="dxa"/>
                          <w:right w:w="0" w:type="dxa"/>
                        </w:tblCellMar>
                        <w:tblLook w:val="04A0" w:firstRow="1" w:lastRow="0" w:firstColumn="1" w:lastColumn="0" w:noHBand="0" w:noVBand="1"/>
                      </w:tblPr>
                      <w:tblGrid>
                        <w:gridCol w:w="5050"/>
                        <w:gridCol w:w="4459"/>
                      </w:tblGrid>
                      <w:tr w:rsidR="00F00574" w14:paraId="396C8954" w14:textId="77777777">
                        <w:trPr>
                          <w:trHeight w:hRule="exact" w:val="595"/>
                        </w:trPr>
                        <w:tc>
                          <w:tcPr>
                            <w:tcW w:w="5050" w:type="dxa"/>
                            <w:tcBorders>
                              <w:top w:val="single" w:sz="4" w:space="0" w:color="000000"/>
                              <w:left w:val="single" w:sz="4" w:space="0" w:color="000000"/>
                              <w:bottom w:val="single" w:sz="10" w:space="0" w:color="000000"/>
                              <w:right w:val="nil"/>
                            </w:tcBorders>
                          </w:tcPr>
                          <w:p w14:paraId="6BF1119A" w14:textId="77777777" w:rsidR="00F00574" w:rsidRDefault="00F00574">
                            <w:pPr>
                              <w:spacing w:line="292" w:lineRule="exact"/>
                              <w:textAlignment w:val="baseline"/>
                              <w:rPr>
                                <w:rFonts w:eastAsia="Times New Roman"/>
                                <w:b/>
                                <w:color w:val="000000"/>
                                <w:spacing w:val="-1"/>
                              </w:rPr>
                            </w:pPr>
                            <w:r>
                              <w:rPr>
                                <w:rFonts w:eastAsia="Times New Roman"/>
                                <w:b/>
                                <w:color w:val="000000"/>
                                <w:spacing w:val="-1"/>
                              </w:rPr>
                              <w:t xml:space="preserve">CONTENU DE LA MATIERE d’ANGLAIS Unit one </w:t>
                            </w:r>
                            <w:r>
                              <w:rPr>
                                <w:rFonts w:eastAsia="Times New Roman"/>
                                <w:color w:val="000000"/>
                                <w:spacing w:val="-1"/>
                              </w:rPr>
                              <w:t>: Diagrams and description of objects and</w:t>
                            </w:r>
                          </w:p>
                        </w:tc>
                        <w:tc>
                          <w:tcPr>
                            <w:tcW w:w="4459" w:type="dxa"/>
                            <w:vMerge w:val="restart"/>
                            <w:tcBorders>
                              <w:top w:val="single" w:sz="4" w:space="0" w:color="000000"/>
                              <w:left w:val="nil"/>
                              <w:bottom w:val="nil"/>
                              <w:right w:val="single" w:sz="4" w:space="0" w:color="000000"/>
                            </w:tcBorders>
                          </w:tcPr>
                          <w:p w14:paraId="1A3D36D0" w14:textId="77777777" w:rsidR="00F00574" w:rsidRDefault="00F00574">
                            <w:pPr>
                              <w:spacing w:before="345" w:after="987" w:line="276" w:lineRule="exact"/>
                              <w:textAlignment w:val="baseline"/>
                              <w:rPr>
                                <w:rFonts w:eastAsia="Times New Roman"/>
                                <w:color w:val="000000"/>
                                <w:spacing w:val="-8"/>
                              </w:rPr>
                            </w:pPr>
                            <w:r>
                              <w:rPr>
                                <w:rFonts w:eastAsia="Times New Roman"/>
                                <w:color w:val="000000"/>
                                <w:spacing w:val="-8"/>
                              </w:rPr>
                              <w:t>devices</w:t>
                            </w:r>
                          </w:p>
                        </w:tc>
                      </w:tr>
                      <w:tr w:rsidR="00F00574" w:rsidRPr="00681BE6" w14:paraId="7D7F6260" w14:textId="77777777">
                        <w:trPr>
                          <w:trHeight w:hRule="exact" w:val="1018"/>
                        </w:trPr>
                        <w:tc>
                          <w:tcPr>
                            <w:tcW w:w="5050" w:type="dxa"/>
                            <w:tcBorders>
                              <w:top w:val="single" w:sz="10" w:space="0" w:color="000000"/>
                              <w:left w:val="single" w:sz="4" w:space="0" w:color="000000"/>
                              <w:bottom w:val="single" w:sz="4" w:space="0" w:color="000000"/>
                              <w:right w:val="nil"/>
                            </w:tcBorders>
                          </w:tcPr>
                          <w:p w14:paraId="13DD2519" w14:textId="77777777" w:rsidR="00F00574" w:rsidRDefault="00F00574">
                            <w:pPr>
                              <w:numPr>
                                <w:ilvl w:val="0"/>
                                <w:numId w:val="22"/>
                              </w:numPr>
                              <w:spacing w:before="67" w:line="276" w:lineRule="exact"/>
                              <w:ind w:left="0"/>
                              <w:jc w:val="center"/>
                              <w:textAlignment w:val="baseline"/>
                              <w:rPr>
                                <w:rFonts w:eastAsia="Times New Roman"/>
                                <w:color w:val="000000"/>
                                <w:spacing w:val="1"/>
                                <w:lang w:val="en-US"/>
                              </w:rPr>
                            </w:pPr>
                            <w:r>
                              <w:rPr>
                                <w:rFonts w:eastAsia="Times New Roman"/>
                                <w:color w:val="000000"/>
                                <w:spacing w:val="1"/>
                                <w:lang w:val="en-US"/>
                              </w:rPr>
                              <w:t>Topic one: Diagrams and description of objects</w:t>
                            </w:r>
                          </w:p>
                          <w:p w14:paraId="25E4F1CC" w14:textId="77777777" w:rsidR="00F00574" w:rsidRDefault="00F00574">
                            <w:pPr>
                              <w:numPr>
                                <w:ilvl w:val="0"/>
                                <w:numId w:val="22"/>
                              </w:numPr>
                              <w:spacing w:before="40" w:after="354" w:line="276" w:lineRule="exact"/>
                              <w:ind w:left="0"/>
                              <w:jc w:val="center"/>
                              <w:textAlignment w:val="baseline"/>
                              <w:rPr>
                                <w:rFonts w:eastAsia="Times New Roman"/>
                                <w:color w:val="000000"/>
                                <w:lang w:val="en-US"/>
                              </w:rPr>
                            </w:pPr>
                            <w:r>
                              <w:rPr>
                                <w:rFonts w:eastAsia="Times New Roman"/>
                                <w:color w:val="000000"/>
                                <w:lang w:val="en-US"/>
                              </w:rPr>
                              <w:t>Topic two: Diagrams and description of devices</w:t>
                            </w:r>
                          </w:p>
                        </w:tc>
                        <w:tc>
                          <w:tcPr>
                            <w:tcW w:w="4459" w:type="dxa"/>
                            <w:vMerge/>
                            <w:tcBorders>
                              <w:top w:val="nil"/>
                              <w:left w:val="nil"/>
                              <w:bottom w:val="single" w:sz="4" w:space="0" w:color="000000"/>
                              <w:right w:val="single" w:sz="4" w:space="0" w:color="000000"/>
                            </w:tcBorders>
                          </w:tcPr>
                          <w:p w14:paraId="5B1CDE0C" w14:textId="77777777" w:rsidR="00F00574" w:rsidRDefault="00F00574">
                            <w:pPr>
                              <w:rPr>
                                <w:lang w:val="en-US"/>
                              </w:rPr>
                            </w:pPr>
                          </w:p>
                        </w:tc>
                      </w:tr>
                      <w:tr w:rsidR="00F00574" w14:paraId="3F7D0C5B" w14:textId="77777777">
                        <w:trPr>
                          <w:trHeight w:hRule="exact" w:val="273"/>
                        </w:trPr>
                        <w:tc>
                          <w:tcPr>
                            <w:tcW w:w="5050" w:type="dxa"/>
                            <w:tcBorders>
                              <w:top w:val="single" w:sz="4" w:space="0" w:color="000000"/>
                              <w:left w:val="single" w:sz="4" w:space="0" w:color="000000"/>
                              <w:bottom w:val="nil"/>
                              <w:right w:val="single" w:sz="4" w:space="0" w:color="000000"/>
                            </w:tcBorders>
                            <w:vAlign w:val="center"/>
                          </w:tcPr>
                          <w:p w14:paraId="1AEDEBEC" w14:textId="77777777" w:rsidR="00F00574" w:rsidRDefault="00F00574">
                            <w:pPr>
                              <w:spacing w:line="268" w:lineRule="exact"/>
                              <w:textAlignment w:val="baseline"/>
                              <w:rPr>
                                <w:rFonts w:eastAsia="Times New Roman"/>
                                <w:color w:val="000000"/>
                              </w:rPr>
                            </w:pPr>
                            <w:r>
                              <w:rPr>
                                <w:rFonts w:eastAsia="Times New Roman"/>
                                <w:color w:val="000000"/>
                              </w:rPr>
                              <w:t>Discoveringlanguage</w:t>
                            </w:r>
                          </w:p>
                        </w:tc>
                        <w:tc>
                          <w:tcPr>
                            <w:tcW w:w="4459" w:type="dxa"/>
                            <w:tcBorders>
                              <w:top w:val="single" w:sz="4" w:space="0" w:color="000000"/>
                              <w:left w:val="single" w:sz="4" w:space="0" w:color="000000"/>
                              <w:bottom w:val="nil"/>
                              <w:right w:val="single" w:sz="4" w:space="0" w:color="000000"/>
                            </w:tcBorders>
                            <w:vAlign w:val="center"/>
                          </w:tcPr>
                          <w:p w14:paraId="348077B4" w14:textId="77777777" w:rsidR="00F00574" w:rsidRDefault="00F00574">
                            <w:pPr>
                              <w:spacing w:line="268" w:lineRule="exact"/>
                              <w:textAlignment w:val="baseline"/>
                              <w:rPr>
                                <w:rFonts w:eastAsia="Times New Roman"/>
                                <w:color w:val="000000"/>
                              </w:rPr>
                            </w:pPr>
                            <w:r>
                              <w:rPr>
                                <w:rFonts w:eastAsia="Times New Roman"/>
                                <w:color w:val="000000"/>
                              </w:rPr>
                              <w:t>Developingskills</w:t>
                            </w:r>
                          </w:p>
                        </w:tc>
                      </w:tr>
                      <w:tr w:rsidR="00F00574" w14:paraId="72E9C5AE" w14:textId="77777777">
                        <w:trPr>
                          <w:trHeight w:hRule="exact" w:val="284"/>
                        </w:trPr>
                        <w:tc>
                          <w:tcPr>
                            <w:tcW w:w="5050" w:type="dxa"/>
                            <w:tcBorders>
                              <w:top w:val="nil"/>
                              <w:left w:val="single" w:sz="4" w:space="0" w:color="000000"/>
                              <w:bottom w:val="nil"/>
                              <w:right w:val="single" w:sz="4" w:space="0" w:color="000000"/>
                            </w:tcBorders>
                            <w:vAlign w:val="center"/>
                          </w:tcPr>
                          <w:p w14:paraId="3B4FE257" w14:textId="77777777" w:rsidR="00F00574" w:rsidRDefault="00F00574">
                            <w:pPr>
                              <w:spacing w:line="275" w:lineRule="exact"/>
                              <w:textAlignment w:val="baseline"/>
                              <w:rPr>
                                <w:rFonts w:eastAsia="Times New Roman"/>
                                <w:color w:val="000000"/>
                              </w:rPr>
                            </w:pPr>
                            <w:r>
                              <w:rPr>
                                <w:rFonts w:eastAsia="Times New Roman"/>
                                <w:color w:val="000000"/>
                              </w:rPr>
                              <w:t>(languageoutcomes)</w:t>
                            </w:r>
                          </w:p>
                        </w:tc>
                        <w:tc>
                          <w:tcPr>
                            <w:tcW w:w="4459" w:type="dxa"/>
                            <w:tcBorders>
                              <w:top w:val="nil"/>
                              <w:left w:val="single" w:sz="4" w:space="0" w:color="000000"/>
                              <w:bottom w:val="nil"/>
                              <w:right w:val="single" w:sz="4" w:space="0" w:color="000000"/>
                            </w:tcBorders>
                            <w:vAlign w:val="center"/>
                          </w:tcPr>
                          <w:p w14:paraId="02AAF0EF" w14:textId="77777777" w:rsidR="00F00574" w:rsidRDefault="00F00574">
                            <w:pPr>
                              <w:spacing w:line="275" w:lineRule="exact"/>
                              <w:textAlignment w:val="baseline"/>
                              <w:rPr>
                                <w:rFonts w:eastAsia="Times New Roman"/>
                                <w:color w:val="000000"/>
                              </w:rPr>
                            </w:pPr>
                            <w:r>
                              <w:rPr>
                                <w:rFonts w:eastAsia="Times New Roman"/>
                                <w:color w:val="000000"/>
                              </w:rPr>
                              <w:t>(skills and strategiesoutcomes)</w:t>
                            </w:r>
                          </w:p>
                        </w:tc>
                      </w:tr>
                      <w:tr w:rsidR="00F00574" w14:paraId="61AEF050" w14:textId="77777777">
                        <w:trPr>
                          <w:trHeight w:hRule="exact" w:val="273"/>
                        </w:trPr>
                        <w:tc>
                          <w:tcPr>
                            <w:tcW w:w="5050" w:type="dxa"/>
                            <w:tcBorders>
                              <w:top w:val="nil"/>
                              <w:left w:val="single" w:sz="4" w:space="0" w:color="000000"/>
                              <w:bottom w:val="nil"/>
                              <w:right w:val="single" w:sz="4" w:space="0" w:color="000000"/>
                            </w:tcBorders>
                            <w:vAlign w:val="center"/>
                          </w:tcPr>
                          <w:p w14:paraId="0D51A1A6" w14:textId="77777777" w:rsidR="00F00574" w:rsidRDefault="00F00574">
                            <w:pPr>
                              <w:spacing w:line="249" w:lineRule="exact"/>
                              <w:textAlignment w:val="baseline"/>
                              <w:rPr>
                                <w:rFonts w:eastAsia="Times New Roman"/>
                                <w:b/>
                                <w:color w:val="000000"/>
                              </w:rPr>
                            </w:pPr>
                            <w:r>
                              <w:rPr>
                                <w:rFonts w:eastAsia="Times New Roman"/>
                                <w:b/>
                                <w:color w:val="000000"/>
                              </w:rPr>
                              <w:t>a) Grammar</w:t>
                            </w:r>
                          </w:p>
                        </w:tc>
                        <w:tc>
                          <w:tcPr>
                            <w:tcW w:w="4459" w:type="dxa"/>
                            <w:tcBorders>
                              <w:top w:val="nil"/>
                              <w:left w:val="single" w:sz="4" w:space="0" w:color="000000"/>
                              <w:bottom w:val="nil"/>
                              <w:right w:val="single" w:sz="4" w:space="0" w:color="000000"/>
                            </w:tcBorders>
                            <w:vAlign w:val="center"/>
                          </w:tcPr>
                          <w:p w14:paraId="0FB3040C" w14:textId="77777777" w:rsidR="00F00574" w:rsidRDefault="00F00574">
                            <w:pPr>
                              <w:spacing w:line="249" w:lineRule="exact"/>
                              <w:textAlignment w:val="baseline"/>
                              <w:rPr>
                                <w:rFonts w:eastAsia="Times New Roman"/>
                                <w:b/>
                                <w:color w:val="000000"/>
                                <w:spacing w:val="-1"/>
                              </w:rPr>
                            </w:pPr>
                            <w:r>
                              <w:rPr>
                                <w:rFonts w:eastAsia="Times New Roman"/>
                                <w:b/>
                                <w:color w:val="000000"/>
                                <w:spacing w:val="-1"/>
                              </w:rPr>
                              <w:t>a) Functions:</w:t>
                            </w:r>
                          </w:p>
                        </w:tc>
                      </w:tr>
                      <w:tr w:rsidR="00F00574" w14:paraId="53767540" w14:textId="77777777">
                        <w:trPr>
                          <w:trHeight w:hRule="exact" w:val="274"/>
                        </w:trPr>
                        <w:tc>
                          <w:tcPr>
                            <w:tcW w:w="5050" w:type="dxa"/>
                            <w:tcBorders>
                              <w:top w:val="nil"/>
                              <w:left w:val="single" w:sz="4" w:space="0" w:color="000000"/>
                              <w:bottom w:val="nil"/>
                              <w:right w:val="single" w:sz="4" w:space="0" w:color="000000"/>
                            </w:tcBorders>
                            <w:vAlign w:val="center"/>
                          </w:tcPr>
                          <w:p w14:paraId="0F46107F" w14:textId="77777777" w:rsidR="00F00574" w:rsidRDefault="00F00574">
                            <w:pPr>
                              <w:numPr>
                                <w:ilvl w:val="0"/>
                                <w:numId w:val="23"/>
                              </w:numPr>
                              <w:tabs>
                                <w:tab w:val="decimal" w:pos="792"/>
                              </w:tabs>
                              <w:spacing w:line="273" w:lineRule="exact"/>
                              <w:ind w:left="432"/>
                              <w:textAlignment w:val="baseline"/>
                              <w:rPr>
                                <w:rFonts w:eastAsia="Times New Roman"/>
                                <w:color w:val="000000"/>
                                <w:spacing w:val="3"/>
                              </w:rPr>
                            </w:pPr>
                            <w:r>
                              <w:rPr>
                                <w:rFonts w:eastAsia="Times New Roman"/>
                                <w:color w:val="000000"/>
                                <w:spacing w:val="3"/>
                              </w:rPr>
                              <w:t>Present simple</w:t>
                            </w:r>
                          </w:p>
                        </w:tc>
                        <w:tc>
                          <w:tcPr>
                            <w:tcW w:w="4459" w:type="dxa"/>
                            <w:tcBorders>
                              <w:top w:val="nil"/>
                              <w:left w:val="single" w:sz="4" w:space="0" w:color="000000"/>
                              <w:bottom w:val="nil"/>
                              <w:right w:val="single" w:sz="4" w:space="0" w:color="000000"/>
                            </w:tcBorders>
                            <w:vAlign w:val="center"/>
                          </w:tcPr>
                          <w:p w14:paraId="0DF38D0A" w14:textId="77777777" w:rsidR="00F00574" w:rsidRDefault="00F00574">
                            <w:pPr>
                              <w:numPr>
                                <w:ilvl w:val="0"/>
                                <w:numId w:val="23"/>
                              </w:numPr>
                              <w:tabs>
                                <w:tab w:val="decimal" w:pos="792"/>
                              </w:tabs>
                              <w:spacing w:line="273" w:lineRule="exact"/>
                              <w:ind w:left="432"/>
                              <w:textAlignment w:val="baseline"/>
                              <w:rPr>
                                <w:rFonts w:eastAsia="Times New Roman"/>
                                <w:color w:val="000000"/>
                                <w:spacing w:val="1"/>
                              </w:rPr>
                            </w:pPr>
                            <w:r>
                              <w:rPr>
                                <w:rFonts w:eastAsia="Times New Roman"/>
                                <w:color w:val="000000"/>
                                <w:spacing w:val="1"/>
                              </w:rPr>
                              <w:t>Describing component shapes and</w:t>
                            </w:r>
                          </w:p>
                        </w:tc>
                      </w:tr>
                      <w:tr w:rsidR="00F00574" w14:paraId="796570E2" w14:textId="77777777">
                        <w:trPr>
                          <w:trHeight w:hRule="exact" w:val="269"/>
                        </w:trPr>
                        <w:tc>
                          <w:tcPr>
                            <w:tcW w:w="5050" w:type="dxa"/>
                            <w:tcBorders>
                              <w:top w:val="nil"/>
                              <w:left w:val="single" w:sz="4" w:space="0" w:color="000000"/>
                              <w:bottom w:val="nil"/>
                              <w:right w:val="single" w:sz="4" w:space="0" w:color="000000"/>
                            </w:tcBorders>
                            <w:vAlign w:val="center"/>
                          </w:tcPr>
                          <w:p w14:paraId="027CF012" w14:textId="77777777" w:rsidR="00F00574" w:rsidRDefault="00F00574">
                            <w:pPr>
                              <w:numPr>
                                <w:ilvl w:val="0"/>
                                <w:numId w:val="23"/>
                              </w:numPr>
                              <w:tabs>
                                <w:tab w:val="decimal" w:pos="792"/>
                              </w:tabs>
                              <w:spacing w:line="232" w:lineRule="exact"/>
                              <w:ind w:left="432"/>
                              <w:textAlignment w:val="baseline"/>
                              <w:rPr>
                                <w:rFonts w:eastAsia="Times New Roman"/>
                                <w:color w:val="000000"/>
                                <w:spacing w:val="1"/>
                              </w:rPr>
                            </w:pPr>
                            <w:r>
                              <w:rPr>
                                <w:rFonts w:eastAsia="Times New Roman"/>
                                <w:color w:val="000000"/>
                                <w:spacing w:val="1"/>
                              </w:rPr>
                              <w:t>Pronouns (Personal and possessive)</w:t>
                            </w:r>
                          </w:p>
                        </w:tc>
                        <w:tc>
                          <w:tcPr>
                            <w:tcW w:w="4459" w:type="dxa"/>
                            <w:tcBorders>
                              <w:top w:val="nil"/>
                              <w:left w:val="single" w:sz="4" w:space="0" w:color="000000"/>
                              <w:bottom w:val="nil"/>
                              <w:right w:val="single" w:sz="4" w:space="0" w:color="000000"/>
                            </w:tcBorders>
                            <w:vAlign w:val="center"/>
                          </w:tcPr>
                          <w:p w14:paraId="0E129186" w14:textId="77777777" w:rsidR="00F00574" w:rsidRDefault="00F00574">
                            <w:pPr>
                              <w:spacing w:line="259" w:lineRule="exact"/>
                              <w:ind w:right="2802"/>
                              <w:jc w:val="right"/>
                              <w:textAlignment w:val="baseline"/>
                              <w:rPr>
                                <w:rFonts w:eastAsia="Times New Roman"/>
                                <w:color w:val="000000"/>
                                <w:spacing w:val="-1"/>
                              </w:rPr>
                            </w:pPr>
                            <w:r>
                              <w:rPr>
                                <w:rFonts w:eastAsia="Times New Roman"/>
                                <w:color w:val="000000"/>
                                <w:spacing w:val="-1"/>
                              </w:rPr>
                              <w:t>features</w:t>
                            </w:r>
                          </w:p>
                        </w:tc>
                      </w:tr>
                      <w:tr w:rsidR="00F00574" w:rsidRPr="00681BE6" w14:paraId="6B1AE641" w14:textId="77777777">
                        <w:trPr>
                          <w:trHeight w:hRule="exact" w:val="283"/>
                        </w:trPr>
                        <w:tc>
                          <w:tcPr>
                            <w:tcW w:w="5050" w:type="dxa"/>
                            <w:tcBorders>
                              <w:top w:val="nil"/>
                              <w:left w:val="single" w:sz="4" w:space="0" w:color="000000"/>
                              <w:bottom w:val="nil"/>
                              <w:right w:val="single" w:sz="4" w:space="0" w:color="000000"/>
                            </w:tcBorders>
                            <w:vAlign w:val="center"/>
                          </w:tcPr>
                          <w:p w14:paraId="43A88F94" w14:textId="77777777" w:rsidR="00F00574" w:rsidRDefault="00F00574">
                            <w:pPr>
                              <w:numPr>
                                <w:ilvl w:val="0"/>
                                <w:numId w:val="23"/>
                              </w:numPr>
                              <w:tabs>
                                <w:tab w:val="decimal" w:pos="792"/>
                              </w:tabs>
                              <w:spacing w:line="271" w:lineRule="exact"/>
                              <w:ind w:left="432"/>
                              <w:textAlignment w:val="baseline"/>
                              <w:rPr>
                                <w:rFonts w:eastAsia="Times New Roman"/>
                                <w:color w:val="000000"/>
                                <w:spacing w:val="1"/>
                              </w:rPr>
                            </w:pPr>
                            <w:r>
                              <w:rPr>
                                <w:rFonts w:eastAsia="Times New Roman"/>
                                <w:color w:val="000000"/>
                                <w:spacing w:val="1"/>
                              </w:rPr>
                              <w:t>Punctuation (full stop – comma)</w:t>
                            </w:r>
                          </w:p>
                        </w:tc>
                        <w:tc>
                          <w:tcPr>
                            <w:tcW w:w="4459" w:type="dxa"/>
                            <w:tcBorders>
                              <w:top w:val="nil"/>
                              <w:left w:val="single" w:sz="4" w:space="0" w:color="000000"/>
                              <w:bottom w:val="nil"/>
                              <w:right w:val="single" w:sz="4" w:space="0" w:color="000000"/>
                            </w:tcBorders>
                            <w:vAlign w:val="center"/>
                          </w:tcPr>
                          <w:p w14:paraId="3498F5CF" w14:textId="77777777" w:rsidR="00F00574" w:rsidRDefault="00F00574">
                            <w:pPr>
                              <w:numPr>
                                <w:ilvl w:val="0"/>
                                <w:numId w:val="23"/>
                              </w:numPr>
                              <w:tabs>
                                <w:tab w:val="decimal" w:pos="792"/>
                              </w:tabs>
                              <w:spacing w:line="271" w:lineRule="exact"/>
                              <w:ind w:left="432"/>
                              <w:textAlignment w:val="baseline"/>
                              <w:rPr>
                                <w:rFonts w:eastAsia="Times New Roman"/>
                                <w:color w:val="000000"/>
                                <w:spacing w:val="1"/>
                                <w:lang w:val="en-US"/>
                              </w:rPr>
                            </w:pPr>
                            <w:r>
                              <w:rPr>
                                <w:rFonts w:eastAsia="Times New Roman"/>
                                <w:color w:val="000000"/>
                                <w:spacing w:val="1"/>
                                <w:lang w:val="en-US"/>
                              </w:rPr>
                              <w:t>Describing the function of a device</w:t>
                            </w:r>
                          </w:p>
                        </w:tc>
                      </w:tr>
                      <w:tr w:rsidR="00F00574" w14:paraId="1EBA4C80" w14:textId="77777777">
                        <w:trPr>
                          <w:trHeight w:hRule="exact" w:val="273"/>
                        </w:trPr>
                        <w:tc>
                          <w:tcPr>
                            <w:tcW w:w="5050" w:type="dxa"/>
                            <w:tcBorders>
                              <w:top w:val="nil"/>
                              <w:left w:val="single" w:sz="4" w:space="0" w:color="000000"/>
                              <w:bottom w:val="nil"/>
                              <w:right w:val="single" w:sz="4" w:space="0" w:color="000000"/>
                            </w:tcBorders>
                            <w:vAlign w:val="center"/>
                          </w:tcPr>
                          <w:p w14:paraId="02004693" w14:textId="77777777" w:rsidR="00F00574" w:rsidRDefault="00F00574">
                            <w:pPr>
                              <w:numPr>
                                <w:ilvl w:val="0"/>
                                <w:numId w:val="23"/>
                              </w:numPr>
                              <w:tabs>
                                <w:tab w:val="decimal" w:pos="792"/>
                              </w:tabs>
                              <w:spacing w:line="241" w:lineRule="exact"/>
                              <w:ind w:left="432"/>
                              <w:textAlignment w:val="baseline"/>
                              <w:rPr>
                                <w:rFonts w:eastAsia="Times New Roman"/>
                                <w:color w:val="000000"/>
                                <w:spacing w:val="3"/>
                              </w:rPr>
                            </w:pPr>
                            <w:r>
                              <w:rPr>
                                <w:rFonts w:eastAsia="Times New Roman"/>
                                <w:color w:val="000000"/>
                                <w:spacing w:val="3"/>
                              </w:rPr>
                              <w:t>Adjectives</w:t>
                            </w:r>
                          </w:p>
                        </w:tc>
                        <w:tc>
                          <w:tcPr>
                            <w:tcW w:w="4459" w:type="dxa"/>
                            <w:tcBorders>
                              <w:top w:val="nil"/>
                              <w:left w:val="single" w:sz="4" w:space="0" w:color="000000"/>
                              <w:bottom w:val="nil"/>
                              <w:right w:val="single" w:sz="4" w:space="0" w:color="000000"/>
                            </w:tcBorders>
                            <w:vAlign w:val="center"/>
                          </w:tcPr>
                          <w:p w14:paraId="5FA02BB9" w14:textId="77777777" w:rsidR="00F00574" w:rsidRDefault="00F00574">
                            <w:pPr>
                              <w:numPr>
                                <w:ilvl w:val="0"/>
                                <w:numId w:val="23"/>
                              </w:numPr>
                              <w:tabs>
                                <w:tab w:val="decimal" w:pos="792"/>
                              </w:tabs>
                              <w:spacing w:line="241" w:lineRule="exact"/>
                              <w:ind w:left="432"/>
                              <w:textAlignment w:val="baseline"/>
                              <w:rPr>
                                <w:rFonts w:eastAsia="Times New Roman"/>
                                <w:color w:val="000000"/>
                                <w:spacing w:val="1"/>
                              </w:rPr>
                            </w:pPr>
                            <w:r>
                              <w:rPr>
                                <w:rFonts w:eastAsia="Times New Roman"/>
                                <w:color w:val="000000"/>
                                <w:spacing w:val="1"/>
                              </w:rPr>
                              <w:t>Makingstatements about diagrams</w:t>
                            </w:r>
                          </w:p>
                        </w:tc>
                      </w:tr>
                      <w:tr w:rsidR="00F00574" w:rsidRPr="00681BE6" w14:paraId="017929EC" w14:textId="77777777">
                        <w:trPr>
                          <w:trHeight w:hRule="exact" w:val="264"/>
                        </w:trPr>
                        <w:tc>
                          <w:tcPr>
                            <w:tcW w:w="5050" w:type="dxa"/>
                            <w:tcBorders>
                              <w:top w:val="nil"/>
                              <w:left w:val="single" w:sz="4" w:space="0" w:color="000000"/>
                              <w:bottom w:val="nil"/>
                              <w:right w:val="single" w:sz="4" w:space="0" w:color="000000"/>
                            </w:tcBorders>
                            <w:vAlign w:val="center"/>
                          </w:tcPr>
                          <w:p w14:paraId="6C159161" w14:textId="77777777" w:rsidR="00F00574" w:rsidRDefault="00F00574">
                            <w:pPr>
                              <w:numPr>
                                <w:ilvl w:val="0"/>
                                <w:numId w:val="23"/>
                              </w:numPr>
                              <w:tabs>
                                <w:tab w:val="decimal" w:pos="792"/>
                              </w:tabs>
                              <w:spacing w:line="227" w:lineRule="exact"/>
                              <w:ind w:left="432"/>
                              <w:textAlignment w:val="baseline"/>
                              <w:rPr>
                                <w:rFonts w:eastAsia="Times New Roman"/>
                                <w:color w:val="000000"/>
                                <w:spacing w:val="2"/>
                              </w:rPr>
                            </w:pPr>
                            <w:r>
                              <w:rPr>
                                <w:rFonts w:eastAsia="Times New Roman"/>
                                <w:color w:val="000000"/>
                                <w:spacing w:val="2"/>
                              </w:rPr>
                              <w:t>Prepositions of place</w:t>
                            </w:r>
                          </w:p>
                        </w:tc>
                        <w:tc>
                          <w:tcPr>
                            <w:tcW w:w="4459" w:type="dxa"/>
                            <w:tcBorders>
                              <w:top w:val="nil"/>
                              <w:left w:val="single" w:sz="4" w:space="0" w:color="000000"/>
                              <w:bottom w:val="nil"/>
                              <w:right w:val="single" w:sz="4" w:space="0" w:color="000000"/>
                            </w:tcBorders>
                            <w:vAlign w:val="center"/>
                          </w:tcPr>
                          <w:p w14:paraId="12773000" w14:textId="77777777" w:rsidR="00F00574" w:rsidRDefault="00F00574">
                            <w:pPr>
                              <w:numPr>
                                <w:ilvl w:val="0"/>
                                <w:numId w:val="23"/>
                              </w:numPr>
                              <w:tabs>
                                <w:tab w:val="decimal" w:pos="792"/>
                              </w:tabs>
                              <w:spacing w:line="227" w:lineRule="exact"/>
                              <w:ind w:left="432"/>
                              <w:textAlignment w:val="baseline"/>
                              <w:rPr>
                                <w:rFonts w:eastAsia="Times New Roman"/>
                                <w:color w:val="000000"/>
                                <w:spacing w:val="1"/>
                                <w:lang w:val="en-US"/>
                              </w:rPr>
                            </w:pPr>
                            <w:r>
                              <w:rPr>
                                <w:rFonts w:eastAsia="Times New Roman"/>
                                <w:color w:val="000000"/>
                                <w:spacing w:val="1"/>
                                <w:lang w:val="en-US"/>
                              </w:rPr>
                              <w:t>Illustrating a text with diagrams</w:t>
                            </w:r>
                          </w:p>
                        </w:tc>
                      </w:tr>
                      <w:tr w:rsidR="00F00574" w14:paraId="127339ED" w14:textId="77777777">
                        <w:trPr>
                          <w:trHeight w:hRule="exact" w:val="288"/>
                        </w:trPr>
                        <w:tc>
                          <w:tcPr>
                            <w:tcW w:w="5050" w:type="dxa"/>
                            <w:tcBorders>
                              <w:top w:val="nil"/>
                              <w:left w:val="single" w:sz="4" w:space="0" w:color="000000"/>
                              <w:bottom w:val="nil"/>
                              <w:right w:val="single" w:sz="4" w:space="0" w:color="000000"/>
                            </w:tcBorders>
                            <w:vAlign w:val="center"/>
                          </w:tcPr>
                          <w:p w14:paraId="204A05DF" w14:textId="77777777" w:rsidR="00F00574" w:rsidRDefault="00F00574">
                            <w:pPr>
                              <w:numPr>
                                <w:ilvl w:val="0"/>
                                <w:numId w:val="23"/>
                              </w:numPr>
                              <w:tabs>
                                <w:tab w:val="decimal" w:pos="792"/>
                              </w:tabs>
                              <w:spacing w:before="33" w:line="245" w:lineRule="exact"/>
                              <w:ind w:left="432"/>
                              <w:textAlignment w:val="baseline"/>
                              <w:rPr>
                                <w:rFonts w:eastAsia="Times New Roman"/>
                                <w:color w:val="000000"/>
                                <w:spacing w:val="2"/>
                              </w:rPr>
                            </w:pPr>
                            <w:r>
                              <w:rPr>
                                <w:rFonts w:eastAsia="Times New Roman"/>
                                <w:color w:val="000000"/>
                                <w:spacing w:val="2"/>
                              </w:rPr>
                              <w:t>‘To’ of purpose</w:t>
                            </w:r>
                          </w:p>
                        </w:tc>
                        <w:tc>
                          <w:tcPr>
                            <w:tcW w:w="4459" w:type="dxa"/>
                            <w:tcBorders>
                              <w:top w:val="nil"/>
                              <w:left w:val="single" w:sz="4" w:space="0" w:color="000000"/>
                              <w:bottom w:val="nil"/>
                              <w:right w:val="single" w:sz="4" w:space="0" w:color="000000"/>
                            </w:tcBorders>
                            <w:vAlign w:val="center"/>
                          </w:tcPr>
                          <w:p w14:paraId="52D00C43" w14:textId="77777777" w:rsidR="00F00574" w:rsidRDefault="00F00574">
                            <w:pPr>
                              <w:numPr>
                                <w:ilvl w:val="0"/>
                                <w:numId w:val="23"/>
                              </w:numPr>
                              <w:tabs>
                                <w:tab w:val="decimal" w:pos="792"/>
                              </w:tabs>
                              <w:spacing w:before="42" w:line="236" w:lineRule="exact"/>
                              <w:ind w:left="432"/>
                              <w:textAlignment w:val="baseline"/>
                              <w:rPr>
                                <w:rFonts w:eastAsia="Times New Roman"/>
                                <w:color w:val="000000"/>
                                <w:spacing w:val="2"/>
                              </w:rPr>
                            </w:pPr>
                            <w:r>
                              <w:rPr>
                                <w:rFonts w:eastAsia="Times New Roman"/>
                                <w:color w:val="000000"/>
                                <w:spacing w:val="2"/>
                              </w:rPr>
                              <w:t>Expressingmeasurement</w:t>
                            </w:r>
                          </w:p>
                        </w:tc>
                      </w:tr>
                      <w:tr w:rsidR="00F00574" w14:paraId="3FF40E9F" w14:textId="77777777">
                        <w:trPr>
                          <w:trHeight w:hRule="exact" w:val="279"/>
                        </w:trPr>
                        <w:tc>
                          <w:tcPr>
                            <w:tcW w:w="5050" w:type="dxa"/>
                            <w:tcBorders>
                              <w:top w:val="nil"/>
                              <w:left w:val="single" w:sz="4" w:space="0" w:color="000000"/>
                              <w:bottom w:val="nil"/>
                              <w:right w:val="single" w:sz="4" w:space="0" w:color="000000"/>
                            </w:tcBorders>
                          </w:tcPr>
                          <w:p w14:paraId="6981F124" w14:textId="77777777" w:rsidR="00F00574" w:rsidRDefault="00F00574">
                            <w:pPr>
                              <w:textAlignment w:val="baseline"/>
                              <w:rPr>
                                <w:rFonts w:eastAsia="Times New Roman"/>
                                <w:color w:val="000000"/>
                              </w:rPr>
                            </w:pPr>
                          </w:p>
                        </w:tc>
                        <w:tc>
                          <w:tcPr>
                            <w:tcW w:w="4459" w:type="dxa"/>
                            <w:tcBorders>
                              <w:top w:val="nil"/>
                              <w:left w:val="single" w:sz="4" w:space="0" w:color="000000"/>
                              <w:bottom w:val="nil"/>
                              <w:right w:val="single" w:sz="4" w:space="0" w:color="000000"/>
                            </w:tcBorders>
                            <w:vAlign w:val="center"/>
                          </w:tcPr>
                          <w:p w14:paraId="390CED30" w14:textId="77777777" w:rsidR="00F00574" w:rsidRDefault="00F00574">
                            <w:pPr>
                              <w:numPr>
                                <w:ilvl w:val="0"/>
                                <w:numId w:val="23"/>
                              </w:numPr>
                              <w:tabs>
                                <w:tab w:val="decimal" w:pos="792"/>
                              </w:tabs>
                              <w:spacing w:line="275" w:lineRule="exact"/>
                              <w:ind w:left="432"/>
                              <w:textAlignment w:val="baseline"/>
                              <w:rPr>
                                <w:rFonts w:eastAsia="Times New Roman"/>
                                <w:color w:val="000000"/>
                                <w:spacing w:val="1"/>
                              </w:rPr>
                            </w:pPr>
                            <w:r>
                              <w:rPr>
                                <w:rFonts w:eastAsia="Times New Roman"/>
                                <w:color w:val="000000"/>
                                <w:spacing w:val="1"/>
                              </w:rPr>
                              <w:t>Expressingpurpose</w:t>
                            </w:r>
                          </w:p>
                        </w:tc>
                      </w:tr>
                      <w:tr w:rsidR="00F00574" w14:paraId="6A0B5C05" w14:textId="77777777">
                        <w:trPr>
                          <w:trHeight w:hRule="exact" w:val="547"/>
                        </w:trPr>
                        <w:tc>
                          <w:tcPr>
                            <w:tcW w:w="5050" w:type="dxa"/>
                            <w:tcBorders>
                              <w:top w:val="nil"/>
                              <w:left w:val="single" w:sz="4" w:space="0" w:color="000000"/>
                              <w:bottom w:val="nil"/>
                              <w:right w:val="single" w:sz="4" w:space="0" w:color="000000"/>
                            </w:tcBorders>
                          </w:tcPr>
                          <w:p w14:paraId="10E1CED8" w14:textId="77777777" w:rsidR="00F00574" w:rsidRDefault="00F00574">
                            <w:pPr>
                              <w:spacing w:line="269" w:lineRule="exact"/>
                              <w:textAlignment w:val="baseline"/>
                              <w:rPr>
                                <w:rFonts w:eastAsia="Times New Roman"/>
                                <w:color w:val="000000"/>
                              </w:rPr>
                            </w:pPr>
                            <w:r>
                              <w:rPr>
                                <w:rFonts w:eastAsia="Times New Roman"/>
                                <w:color w:val="000000"/>
                              </w:rPr>
                              <w:t>Pronunciation</w:t>
                            </w:r>
                          </w:p>
                          <w:p w14:paraId="41C8E938" w14:textId="77777777" w:rsidR="00F00574" w:rsidRDefault="00F00574">
                            <w:pPr>
                              <w:numPr>
                                <w:ilvl w:val="0"/>
                                <w:numId w:val="23"/>
                              </w:numPr>
                              <w:tabs>
                                <w:tab w:val="decimal" w:pos="792"/>
                              </w:tabs>
                              <w:spacing w:line="269" w:lineRule="exact"/>
                              <w:ind w:left="432"/>
                              <w:textAlignment w:val="baseline"/>
                              <w:rPr>
                                <w:rFonts w:eastAsia="Times New Roman"/>
                                <w:color w:val="000000"/>
                                <w:spacing w:val="4"/>
                              </w:rPr>
                            </w:pPr>
                            <w:r>
                              <w:rPr>
                                <w:rFonts w:eastAsia="Times New Roman"/>
                                <w:color w:val="000000"/>
                                <w:spacing w:val="4"/>
                              </w:rPr>
                              <w:t>Final –s</w:t>
                            </w:r>
                          </w:p>
                        </w:tc>
                        <w:tc>
                          <w:tcPr>
                            <w:tcW w:w="4459" w:type="dxa"/>
                            <w:tcBorders>
                              <w:top w:val="nil"/>
                              <w:left w:val="single" w:sz="4" w:space="0" w:color="000000"/>
                              <w:bottom w:val="nil"/>
                              <w:right w:val="single" w:sz="4" w:space="0" w:color="000000"/>
                            </w:tcBorders>
                            <w:vAlign w:val="bottom"/>
                          </w:tcPr>
                          <w:p w14:paraId="53A7DE63" w14:textId="77777777" w:rsidR="00F00574" w:rsidRDefault="00F00574">
                            <w:pPr>
                              <w:spacing w:before="288" w:line="259" w:lineRule="exact"/>
                              <w:textAlignment w:val="baseline"/>
                              <w:rPr>
                                <w:rFonts w:eastAsia="Times New Roman"/>
                                <w:b/>
                                <w:color w:val="000000"/>
                              </w:rPr>
                            </w:pPr>
                            <w:r>
                              <w:rPr>
                                <w:rFonts w:eastAsia="Times New Roman"/>
                                <w:b/>
                                <w:color w:val="000000"/>
                              </w:rPr>
                              <w:t>b) Listening&amp;speaking</w:t>
                            </w:r>
                          </w:p>
                        </w:tc>
                      </w:tr>
                      <w:tr w:rsidR="00F00574" w:rsidRPr="00681BE6" w14:paraId="35F6D974" w14:textId="77777777">
                        <w:trPr>
                          <w:trHeight w:hRule="exact" w:val="557"/>
                        </w:trPr>
                        <w:tc>
                          <w:tcPr>
                            <w:tcW w:w="5050" w:type="dxa"/>
                            <w:tcBorders>
                              <w:top w:val="nil"/>
                              <w:left w:val="single" w:sz="4" w:space="0" w:color="000000"/>
                              <w:bottom w:val="nil"/>
                              <w:right w:val="single" w:sz="4" w:space="0" w:color="000000"/>
                            </w:tcBorders>
                          </w:tcPr>
                          <w:p w14:paraId="50D626C6" w14:textId="77777777" w:rsidR="00F00574" w:rsidRDefault="00F00574">
                            <w:pPr>
                              <w:numPr>
                                <w:ilvl w:val="0"/>
                                <w:numId w:val="23"/>
                              </w:numPr>
                              <w:tabs>
                                <w:tab w:val="decimal" w:pos="792"/>
                              </w:tabs>
                              <w:spacing w:after="259" w:line="265" w:lineRule="exact"/>
                              <w:ind w:left="432"/>
                              <w:textAlignment w:val="baseline"/>
                              <w:rPr>
                                <w:rFonts w:eastAsia="Times New Roman"/>
                                <w:color w:val="000000"/>
                                <w:spacing w:val="1"/>
                                <w:lang w:val="en-US"/>
                              </w:rPr>
                            </w:pPr>
                            <w:r>
                              <w:rPr>
                                <w:rFonts w:eastAsia="Times New Roman"/>
                                <w:color w:val="000000"/>
                                <w:spacing w:val="1"/>
                                <w:lang w:val="en-US"/>
                              </w:rPr>
                              <w:t>Weak and strong forms of ‘and’</w:t>
                            </w:r>
                          </w:p>
                        </w:tc>
                        <w:tc>
                          <w:tcPr>
                            <w:tcW w:w="4459" w:type="dxa"/>
                            <w:tcBorders>
                              <w:top w:val="nil"/>
                              <w:left w:val="single" w:sz="4" w:space="0" w:color="000000"/>
                              <w:bottom w:val="nil"/>
                              <w:right w:val="single" w:sz="4" w:space="0" w:color="000000"/>
                            </w:tcBorders>
                          </w:tcPr>
                          <w:p w14:paraId="429A568B" w14:textId="77777777" w:rsidR="00F00574" w:rsidRDefault="00F00574">
                            <w:pPr>
                              <w:numPr>
                                <w:ilvl w:val="0"/>
                                <w:numId w:val="23"/>
                              </w:numPr>
                              <w:tabs>
                                <w:tab w:val="decimal" w:pos="864"/>
                              </w:tabs>
                              <w:spacing w:line="271" w:lineRule="exact"/>
                              <w:ind w:left="864" w:right="648" w:hanging="360"/>
                              <w:textAlignment w:val="baseline"/>
                              <w:rPr>
                                <w:rFonts w:eastAsia="Times New Roman"/>
                                <w:color w:val="000000"/>
                                <w:lang w:val="en-US"/>
                              </w:rPr>
                            </w:pPr>
                            <w:r>
                              <w:rPr>
                                <w:rFonts w:eastAsia="Times New Roman"/>
                                <w:color w:val="000000"/>
                                <w:lang w:val="en-US"/>
                              </w:rPr>
                              <w:t>Listening to a presentation of a device</w:t>
                            </w:r>
                          </w:p>
                        </w:tc>
                      </w:tr>
                      <w:tr w:rsidR="00F00574" w:rsidRPr="00681BE6" w14:paraId="476DD9EC" w14:textId="77777777">
                        <w:trPr>
                          <w:trHeight w:hRule="exact" w:val="552"/>
                        </w:trPr>
                        <w:tc>
                          <w:tcPr>
                            <w:tcW w:w="5050" w:type="dxa"/>
                            <w:tcBorders>
                              <w:top w:val="nil"/>
                              <w:left w:val="single" w:sz="4" w:space="0" w:color="000000"/>
                              <w:bottom w:val="nil"/>
                              <w:right w:val="single" w:sz="4" w:space="0" w:color="000000"/>
                            </w:tcBorders>
                          </w:tcPr>
                          <w:p w14:paraId="5A011181" w14:textId="77777777" w:rsidR="00F00574" w:rsidRDefault="00F00574">
                            <w:pPr>
                              <w:spacing w:line="266" w:lineRule="exact"/>
                              <w:textAlignment w:val="baseline"/>
                              <w:rPr>
                                <w:rFonts w:eastAsia="Times New Roman"/>
                                <w:b/>
                                <w:color w:val="000000"/>
                              </w:rPr>
                            </w:pPr>
                            <w:r>
                              <w:rPr>
                                <w:rFonts w:eastAsia="Times New Roman"/>
                                <w:b/>
                                <w:color w:val="000000"/>
                              </w:rPr>
                              <w:t>b)Vocabulary</w:t>
                            </w:r>
                          </w:p>
                          <w:p w14:paraId="76095DF2" w14:textId="77777777" w:rsidR="00F00574" w:rsidRDefault="00F00574">
                            <w:pPr>
                              <w:numPr>
                                <w:ilvl w:val="0"/>
                                <w:numId w:val="23"/>
                              </w:numPr>
                              <w:tabs>
                                <w:tab w:val="decimal" w:pos="792"/>
                              </w:tabs>
                              <w:spacing w:line="271" w:lineRule="exact"/>
                              <w:ind w:left="432"/>
                              <w:textAlignment w:val="baseline"/>
                              <w:rPr>
                                <w:rFonts w:eastAsia="Times New Roman"/>
                                <w:color w:val="000000"/>
                                <w:spacing w:val="1"/>
                                <w:lang w:val="en-US"/>
                              </w:rPr>
                            </w:pPr>
                            <w:r>
                              <w:rPr>
                                <w:rFonts w:eastAsia="Times New Roman"/>
                                <w:color w:val="000000"/>
                                <w:spacing w:val="1"/>
                                <w:lang w:val="en-US"/>
                              </w:rPr>
                              <w:t>Strategies for using a monolingual</w:t>
                            </w:r>
                          </w:p>
                        </w:tc>
                        <w:tc>
                          <w:tcPr>
                            <w:tcW w:w="4459" w:type="dxa"/>
                            <w:tcBorders>
                              <w:top w:val="nil"/>
                              <w:left w:val="single" w:sz="4" w:space="0" w:color="000000"/>
                              <w:bottom w:val="nil"/>
                              <w:right w:val="single" w:sz="4" w:space="0" w:color="000000"/>
                            </w:tcBorders>
                          </w:tcPr>
                          <w:p w14:paraId="6066162E" w14:textId="77777777" w:rsidR="00F00574" w:rsidRDefault="00F00574">
                            <w:pPr>
                              <w:numPr>
                                <w:ilvl w:val="0"/>
                                <w:numId w:val="23"/>
                              </w:numPr>
                              <w:tabs>
                                <w:tab w:val="decimal" w:pos="864"/>
                              </w:tabs>
                              <w:spacing w:line="275" w:lineRule="exact"/>
                              <w:ind w:left="864" w:right="324" w:hanging="360"/>
                              <w:textAlignment w:val="baseline"/>
                              <w:rPr>
                                <w:rFonts w:eastAsia="Times New Roman"/>
                                <w:color w:val="000000"/>
                                <w:spacing w:val="-2"/>
                                <w:lang w:val="en-US"/>
                              </w:rPr>
                            </w:pPr>
                            <w:r>
                              <w:rPr>
                                <w:rFonts w:eastAsia="Times New Roman"/>
                                <w:color w:val="000000"/>
                                <w:spacing w:val="-2"/>
                                <w:lang w:val="en-US"/>
                              </w:rPr>
                              <w:t>Listening for specific information, general ideas</w:t>
                            </w:r>
                          </w:p>
                        </w:tc>
                      </w:tr>
                      <w:tr w:rsidR="00F00574" w14:paraId="07B1E1D8" w14:textId="77777777">
                        <w:trPr>
                          <w:trHeight w:hRule="exact" w:val="278"/>
                        </w:trPr>
                        <w:tc>
                          <w:tcPr>
                            <w:tcW w:w="5050" w:type="dxa"/>
                            <w:tcBorders>
                              <w:top w:val="nil"/>
                              <w:left w:val="single" w:sz="4" w:space="0" w:color="000000"/>
                              <w:bottom w:val="nil"/>
                              <w:right w:val="single" w:sz="4" w:space="0" w:color="000000"/>
                            </w:tcBorders>
                            <w:vAlign w:val="center"/>
                          </w:tcPr>
                          <w:p w14:paraId="5C4E0C33" w14:textId="77777777" w:rsidR="00F00574" w:rsidRDefault="00F00574">
                            <w:pPr>
                              <w:spacing w:line="271" w:lineRule="exact"/>
                              <w:ind w:right="3152"/>
                              <w:jc w:val="right"/>
                              <w:textAlignment w:val="baseline"/>
                              <w:rPr>
                                <w:rFonts w:eastAsia="Times New Roman"/>
                                <w:color w:val="000000"/>
                              </w:rPr>
                            </w:pPr>
                            <w:r>
                              <w:rPr>
                                <w:rFonts w:eastAsia="Times New Roman"/>
                                <w:color w:val="000000"/>
                              </w:rPr>
                              <w:t>dictionary</w:t>
                            </w:r>
                          </w:p>
                        </w:tc>
                        <w:tc>
                          <w:tcPr>
                            <w:tcW w:w="4459" w:type="dxa"/>
                            <w:tcBorders>
                              <w:top w:val="nil"/>
                              <w:left w:val="single" w:sz="4" w:space="0" w:color="000000"/>
                              <w:bottom w:val="nil"/>
                              <w:right w:val="single" w:sz="4" w:space="0" w:color="000000"/>
                            </w:tcBorders>
                            <w:vAlign w:val="center"/>
                          </w:tcPr>
                          <w:p w14:paraId="3936D5B9" w14:textId="77777777" w:rsidR="00F00574" w:rsidRDefault="00F00574">
                            <w:pPr>
                              <w:numPr>
                                <w:ilvl w:val="0"/>
                                <w:numId w:val="23"/>
                              </w:numPr>
                              <w:tabs>
                                <w:tab w:val="decimal" w:pos="792"/>
                              </w:tabs>
                              <w:spacing w:line="271" w:lineRule="exact"/>
                              <w:ind w:left="432"/>
                              <w:textAlignment w:val="baseline"/>
                              <w:rPr>
                                <w:rFonts w:eastAsia="Times New Roman"/>
                                <w:color w:val="000000"/>
                                <w:spacing w:val="2"/>
                              </w:rPr>
                            </w:pPr>
                            <w:r>
                              <w:rPr>
                                <w:rFonts w:eastAsia="Times New Roman"/>
                                <w:color w:val="000000"/>
                                <w:spacing w:val="2"/>
                              </w:rPr>
                              <w:t>Makinginferences</w:t>
                            </w:r>
                          </w:p>
                        </w:tc>
                      </w:tr>
                      <w:tr w:rsidR="00F00574" w:rsidRPr="00681BE6" w14:paraId="17C43E91" w14:textId="77777777">
                        <w:trPr>
                          <w:trHeight w:hRule="exact" w:val="274"/>
                        </w:trPr>
                        <w:tc>
                          <w:tcPr>
                            <w:tcW w:w="5050" w:type="dxa"/>
                            <w:tcBorders>
                              <w:top w:val="nil"/>
                              <w:left w:val="single" w:sz="4" w:space="0" w:color="000000"/>
                              <w:bottom w:val="nil"/>
                              <w:right w:val="single" w:sz="4" w:space="0" w:color="000000"/>
                            </w:tcBorders>
                            <w:vAlign w:val="center"/>
                          </w:tcPr>
                          <w:p w14:paraId="4E31C175" w14:textId="77777777" w:rsidR="00F00574" w:rsidRDefault="00F00574">
                            <w:pPr>
                              <w:numPr>
                                <w:ilvl w:val="0"/>
                                <w:numId w:val="23"/>
                              </w:numPr>
                              <w:tabs>
                                <w:tab w:val="decimal" w:pos="792"/>
                              </w:tabs>
                              <w:spacing w:line="269" w:lineRule="exact"/>
                              <w:ind w:left="432"/>
                              <w:textAlignment w:val="baseline"/>
                              <w:rPr>
                                <w:rFonts w:eastAsia="Times New Roman"/>
                                <w:color w:val="000000"/>
                                <w:spacing w:val="1"/>
                                <w:lang w:val="en-US"/>
                              </w:rPr>
                            </w:pPr>
                            <w:r>
                              <w:rPr>
                                <w:rFonts w:eastAsia="Times New Roman"/>
                                <w:color w:val="000000"/>
                                <w:spacing w:val="1"/>
                                <w:lang w:val="en-US"/>
                              </w:rPr>
                              <w:t>Strategies for using a bilingual dictionary</w:t>
                            </w:r>
                          </w:p>
                        </w:tc>
                        <w:tc>
                          <w:tcPr>
                            <w:tcW w:w="4459" w:type="dxa"/>
                            <w:tcBorders>
                              <w:top w:val="nil"/>
                              <w:left w:val="single" w:sz="4" w:space="0" w:color="000000"/>
                              <w:bottom w:val="nil"/>
                              <w:right w:val="single" w:sz="4" w:space="0" w:color="000000"/>
                            </w:tcBorders>
                          </w:tcPr>
                          <w:p w14:paraId="65D782DD" w14:textId="77777777" w:rsidR="00F00574" w:rsidRDefault="00F00574">
                            <w:pPr>
                              <w:textAlignment w:val="baseline"/>
                              <w:rPr>
                                <w:rFonts w:eastAsia="Times New Roman"/>
                                <w:color w:val="000000"/>
                                <w:lang w:val="en-US"/>
                              </w:rPr>
                            </w:pPr>
                          </w:p>
                        </w:tc>
                      </w:tr>
                      <w:tr w:rsidR="00F00574" w:rsidRPr="00681BE6" w14:paraId="080737E3" w14:textId="77777777">
                        <w:trPr>
                          <w:trHeight w:hRule="exact" w:val="273"/>
                        </w:trPr>
                        <w:tc>
                          <w:tcPr>
                            <w:tcW w:w="5050" w:type="dxa"/>
                            <w:tcBorders>
                              <w:top w:val="nil"/>
                              <w:left w:val="single" w:sz="4" w:space="0" w:color="000000"/>
                              <w:bottom w:val="nil"/>
                              <w:right w:val="single" w:sz="4" w:space="0" w:color="000000"/>
                            </w:tcBorders>
                            <w:vAlign w:val="center"/>
                          </w:tcPr>
                          <w:p w14:paraId="5EA0F1D4" w14:textId="77777777" w:rsidR="00F00574" w:rsidRDefault="00F00574">
                            <w:pPr>
                              <w:numPr>
                                <w:ilvl w:val="0"/>
                                <w:numId w:val="23"/>
                              </w:numPr>
                              <w:tabs>
                                <w:tab w:val="decimal" w:pos="792"/>
                              </w:tabs>
                              <w:spacing w:line="241" w:lineRule="exact"/>
                              <w:ind w:left="432"/>
                              <w:textAlignment w:val="baseline"/>
                              <w:rPr>
                                <w:rFonts w:eastAsia="Times New Roman"/>
                                <w:color w:val="000000"/>
                                <w:spacing w:val="1"/>
                                <w:lang w:val="en-US"/>
                              </w:rPr>
                            </w:pPr>
                            <w:r>
                              <w:rPr>
                                <w:rFonts w:eastAsia="Times New Roman"/>
                                <w:color w:val="000000"/>
                                <w:spacing w:val="1"/>
                                <w:lang w:val="en-US"/>
                              </w:rPr>
                              <w:t>Study of a dictionary entry</w:t>
                            </w:r>
                          </w:p>
                        </w:tc>
                        <w:tc>
                          <w:tcPr>
                            <w:tcW w:w="4459" w:type="dxa"/>
                            <w:tcBorders>
                              <w:top w:val="nil"/>
                              <w:left w:val="single" w:sz="4" w:space="0" w:color="000000"/>
                              <w:bottom w:val="nil"/>
                              <w:right w:val="single" w:sz="4" w:space="0" w:color="000000"/>
                            </w:tcBorders>
                          </w:tcPr>
                          <w:p w14:paraId="5F6A31D9" w14:textId="77777777" w:rsidR="00F00574" w:rsidRDefault="00F00574">
                            <w:pPr>
                              <w:textAlignment w:val="baseline"/>
                              <w:rPr>
                                <w:rFonts w:eastAsia="Times New Roman"/>
                                <w:color w:val="000000"/>
                                <w:lang w:val="en-US"/>
                              </w:rPr>
                            </w:pPr>
                          </w:p>
                        </w:tc>
                      </w:tr>
                      <w:tr w:rsidR="00F00574" w:rsidRPr="00681BE6" w14:paraId="40CA8703" w14:textId="77777777">
                        <w:trPr>
                          <w:trHeight w:hRule="exact" w:val="840"/>
                        </w:trPr>
                        <w:tc>
                          <w:tcPr>
                            <w:tcW w:w="5050" w:type="dxa"/>
                            <w:tcBorders>
                              <w:top w:val="nil"/>
                              <w:left w:val="single" w:sz="4" w:space="0" w:color="000000"/>
                              <w:bottom w:val="single" w:sz="4" w:space="0" w:color="000000"/>
                              <w:right w:val="single" w:sz="4" w:space="0" w:color="000000"/>
                            </w:tcBorders>
                          </w:tcPr>
                          <w:p w14:paraId="17F7C214" w14:textId="77777777" w:rsidR="00F00574" w:rsidRDefault="00F00574">
                            <w:pPr>
                              <w:numPr>
                                <w:ilvl w:val="0"/>
                                <w:numId w:val="23"/>
                              </w:numPr>
                              <w:tabs>
                                <w:tab w:val="decimal" w:pos="864"/>
                              </w:tabs>
                              <w:spacing w:line="273" w:lineRule="exact"/>
                              <w:ind w:left="864" w:right="252" w:hanging="360"/>
                              <w:textAlignment w:val="baseline"/>
                              <w:rPr>
                                <w:rFonts w:eastAsia="Times New Roman"/>
                                <w:color w:val="000000"/>
                                <w:spacing w:val="-2"/>
                                <w:lang w:val="en-US"/>
                              </w:rPr>
                            </w:pPr>
                            <w:r>
                              <w:rPr>
                                <w:rFonts w:eastAsia="Times New Roman"/>
                                <w:color w:val="000000"/>
                                <w:spacing w:val="-2"/>
                                <w:lang w:val="en-US"/>
                              </w:rPr>
                              <w:t>Vocabulary used to express relationship between a whole and its parts or between a set and its members.</w:t>
                            </w:r>
                          </w:p>
                        </w:tc>
                        <w:tc>
                          <w:tcPr>
                            <w:tcW w:w="4459" w:type="dxa"/>
                            <w:tcBorders>
                              <w:top w:val="nil"/>
                              <w:left w:val="single" w:sz="4" w:space="0" w:color="000000"/>
                              <w:bottom w:val="single" w:sz="4" w:space="0" w:color="000000"/>
                              <w:right w:val="single" w:sz="4" w:space="0" w:color="000000"/>
                            </w:tcBorders>
                          </w:tcPr>
                          <w:p w14:paraId="16DD3F1A" w14:textId="77777777" w:rsidR="00F00574" w:rsidRDefault="00F00574">
                            <w:pPr>
                              <w:textAlignment w:val="baseline"/>
                              <w:rPr>
                                <w:rFonts w:eastAsia="Times New Roman"/>
                                <w:color w:val="000000"/>
                                <w:lang w:val="en-US"/>
                              </w:rPr>
                            </w:pPr>
                          </w:p>
                        </w:tc>
                      </w:tr>
                      <w:tr w:rsidR="00F00574" w:rsidRPr="00681BE6" w14:paraId="66946538" w14:textId="77777777">
                        <w:trPr>
                          <w:trHeight w:hRule="exact" w:val="552"/>
                        </w:trPr>
                        <w:tc>
                          <w:tcPr>
                            <w:tcW w:w="5050" w:type="dxa"/>
                            <w:tcBorders>
                              <w:top w:val="single" w:sz="4" w:space="0" w:color="000000"/>
                              <w:left w:val="single" w:sz="4" w:space="0" w:color="000000"/>
                              <w:bottom w:val="nil"/>
                              <w:right w:val="single" w:sz="4" w:space="0" w:color="000000"/>
                            </w:tcBorders>
                            <w:vAlign w:val="bottom"/>
                          </w:tcPr>
                          <w:p w14:paraId="34AA4B44" w14:textId="77777777" w:rsidR="00F00574" w:rsidRDefault="00F00574">
                            <w:pPr>
                              <w:spacing w:before="275" w:line="263" w:lineRule="exact"/>
                              <w:textAlignment w:val="baseline"/>
                              <w:rPr>
                                <w:rFonts w:eastAsia="Times New Roman"/>
                                <w:color w:val="000000"/>
                                <w:spacing w:val="3"/>
                                <w:lang w:val="en-US"/>
                              </w:rPr>
                            </w:pPr>
                            <w:r>
                              <w:rPr>
                                <w:rFonts w:eastAsia="Times New Roman"/>
                                <w:color w:val="000000"/>
                                <w:spacing w:val="3"/>
                              </w:rPr>
                              <w:t></w:t>
                            </w:r>
                            <w:r>
                              <w:rPr>
                                <w:rFonts w:eastAsia="Times New Roman"/>
                                <w:color w:val="000000"/>
                                <w:spacing w:val="3"/>
                                <w:lang w:val="en-US"/>
                              </w:rPr>
                              <w:t xml:space="preserve"> (including, making up) ≠ (excluding, not being</w:t>
                            </w:r>
                          </w:p>
                        </w:tc>
                        <w:tc>
                          <w:tcPr>
                            <w:tcW w:w="4459" w:type="dxa"/>
                            <w:tcBorders>
                              <w:top w:val="single" w:sz="4" w:space="0" w:color="000000"/>
                              <w:left w:val="single" w:sz="4" w:space="0" w:color="000000"/>
                              <w:bottom w:val="nil"/>
                              <w:right w:val="single" w:sz="4" w:space="0" w:color="000000"/>
                            </w:tcBorders>
                            <w:vAlign w:val="bottom"/>
                          </w:tcPr>
                          <w:p w14:paraId="04164CFE" w14:textId="77777777" w:rsidR="00F00574" w:rsidRDefault="00F00574">
                            <w:pPr>
                              <w:numPr>
                                <w:ilvl w:val="0"/>
                                <w:numId w:val="23"/>
                              </w:numPr>
                              <w:tabs>
                                <w:tab w:val="decimal" w:pos="1008"/>
                              </w:tabs>
                              <w:spacing w:before="276" w:line="262" w:lineRule="exact"/>
                              <w:ind w:left="648"/>
                              <w:textAlignment w:val="baseline"/>
                              <w:rPr>
                                <w:rFonts w:eastAsia="Times New Roman"/>
                                <w:color w:val="000000"/>
                                <w:lang w:val="en-US"/>
                              </w:rPr>
                            </w:pPr>
                            <w:r>
                              <w:rPr>
                                <w:rFonts w:eastAsia="Times New Roman"/>
                                <w:color w:val="000000"/>
                                <w:lang w:val="en-US"/>
                              </w:rPr>
                              <w:t>Talking about a given device</w:t>
                            </w:r>
                          </w:p>
                        </w:tc>
                      </w:tr>
                      <w:tr w:rsidR="00F00574" w:rsidRPr="00681BE6" w14:paraId="1DE3F928" w14:textId="77777777">
                        <w:trPr>
                          <w:trHeight w:hRule="exact" w:val="245"/>
                        </w:trPr>
                        <w:tc>
                          <w:tcPr>
                            <w:tcW w:w="5050" w:type="dxa"/>
                            <w:tcBorders>
                              <w:top w:val="nil"/>
                              <w:left w:val="single" w:sz="4" w:space="0" w:color="000000"/>
                              <w:bottom w:val="nil"/>
                              <w:right w:val="single" w:sz="4" w:space="0" w:color="000000"/>
                            </w:tcBorders>
                            <w:vAlign w:val="center"/>
                          </w:tcPr>
                          <w:p w14:paraId="65FBF0FB" w14:textId="77777777" w:rsidR="00F00574" w:rsidRDefault="00F00574">
                            <w:pPr>
                              <w:spacing w:line="220" w:lineRule="exact"/>
                              <w:textAlignment w:val="baseline"/>
                              <w:rPr>
                                <w:rFonts w:eastAsia="Times New Roman"/>
                                <w:color w:val="000000"/>
                              </w:rPr>
                            </w:pPr>
                            <w:r>
                              <w:rPr>
                                <w:rFonts w:eastAsia="Times New Roman"/>
                                <w:color w:val="000000"/>
                              </w:rPr>
                              <w:t>part of)</w:t>
                            </w:r>
                          </w:p>
                        </w:tc>
                        <w:tc>
                          <w:tcPr>
                            <w:tcW w:w="4459" w:type="dxa"/>
                            <w:tcBorders>
                              <w:top w:val="nil"/>
                              <w:left w:val="single" w:sz="4" w:space="0" w:color="000000"/>
                              <w:bottom w:val="nil"/>
                              <w:right w:val="single" w:sz="4" w:space="0" w:color="000000"/>
                            </w:tcBorders>
                            <w:vAlign w:val="center"/>
                          </w:tcPr>
                          <w:p w14:paraId="0D58ACA5" w14:textId="77777777" w:rsidR="00F00574" w:rsidRDefault="00F00574">
                            <w:pPr>
                              <w:numPr>
                                <w:ilvl w:val="0"/>
                                <w:numId w:val="23"/>
                              </w:numPr>
                              <w:tabs>
                                <w:tab w:val="decimal" w:pos="1008"/>
                                <w:tab w:val="right" w:pos="4248"/>
                              </w:tabs>
                              <w:spacing w:line="203" w:lineRule="exact"/>
                              <w:ind w:left="648"/>
                              <w:textAlignment w:val="baseline"/>
                              <w:rPr>
                                <w:rFonts w:eastAsia="Times New Roman"/>
                                <w:color w:val="000000"/>
                                <w:lang w:val="en-US"/>
                              </w:rPr>
                            </w:pPr>
                            <w:r>
                              <w:rPr>
                                <w:rFonts w:eastAsia="Times New Roman"/>
                                <w:color w:val="000000"/>
                                <w:lang w:val="en-US"/>
                              </w:rPr>
                              <w:t>Making a presentation of a device</w:t>
                            </w:r>
                          </w:p>
                        </w:tc>
                      </w:tr>
                      <w:tr w:rsidR="00F00574" w14:paraId="15C72D46" w14:textId="77777777">
                        <w:trPr>
                          <w:trHeight w:hRule="exact" w:val="279"/>
                        </w:trPr>
                        <w:tc>
                          <w:tcPr>
                            <w:tcW w:w="5050" w:type="dxa"/>
                            <w:tcBorders>
                              <w:top w:val="nil"/>
                              <w:left w:val="single" w:sz="4" w:space="0" w:color="000000"/>
                              <w:bottom w:val="nil"/>
                              <w:right w:val="single" w:sz="4" w:space="0" w:color="000000"/>
                            </w:tcBorders>
                          </w:tcPr>
                          <w:p w14:paraId="4DDA2462" w14:textId="77777777" w:rsidR="00F00574" w:rsidRDefault="00F00574">
                            <w:pPr>
                              <w:textAlignment w:val="baseline"/>
                              <w:rPr>
                                <w:rFonts w:eastAsia="Times New Roman"/>
                                <w:color w:val="000000"/>
                                <w:lang w:val="en-US"/>
                              </w:rPr>
                            </w:pPr>
                          </w:p>
                        </w:tc>
                        <w:tc>
                          <w:tcPr>
                            <w:tcW w:w="4459" w:type="dxa"/>
                            <w:tcBorders>
                              <w:top w:val="nil"/>
                              <w:left w:val="single" w:sz="4" w:space="0" w:color="000000"/>
                              <w:bottom w:val="nil"/>
                              <w:right w:val="single" w:sz="4" w:space="0" w:color="000000"/>
                            </w:tcBorders>
                          </w:tcPr>
                          <w:p w14:paraId="44B2ADED" w14:textId="77777777" w:rsidR="00F00574" w:rsidRDefault="00F00574">
                            <w:pPr>
                              <w:spacing w:before="77" w:line="196" w:lineRule="exact"/>
                              <w:textAlignment w:val="baseline"/>
                              <w:rPr>
                                <w:rFonts w:ascii="Lucida Console" w:eastAsia="Lucida Console" w:hAnsi="Lucida Console"/>
                                <w:color w:val="000000"/>
                                <w:sz w:val="13"/>
                              </w:rPr>
                            </w:pPr>
                            <w:r>
                              <w:rPr>
                                <w:rFonts w:ascii="Lucida Console" w:eastAsia="Lucida Console" w:hAnsi="Lucida Console"/>
                                <w:color w:val="000000"/>
                                <w:sz w:val="13"/>
                              </w:rPr>
                              <w:t>■</w:t>
                            </w:r>
                          </w:p>
                        </w:tc>
                      </w:tr>
                      <w:tr w:rsidR="00F00574" w14:paraId="44586421" w14:textId="77777777">
                        <w:trPr>
                          <w:trHeight w:hRule="exact" w:val="302"/>
                        </w:trPr>
                        <w:tc>
                          <w:tcPr>
                            <w:tcW w:w="5050" w:type="dxa"/>
                            <w:tcBorders>
                              <w:top w:val="nil"/>
                              <w:left w:val="single" w:sz="4" w:space="0" w:color="000000"/>
                              <w:bottom w:val="nil"/>
                              <w:right w:val="single" w:sz="4" w:space="0" w:color="000000"/>
                            </w:tcBorders>
                            <w:vAlign w:val="center"/>
                          </w:tcPr>
                          <w:p w14:paraId="1520978C" w14:textId="77777777" w:rsidR="00F00574" w:rsidRDefault="00F00574">
                            <w:pPr>
                              <w:spacing w:line="271" w:lineRule="exact"/>
                              <w:textAlignment w:val="baseline"/>
                              <w:rPr>
                                <w:rFonts w:eastAsia="Times New Roman"/>
                                <w:color w:val="000000"/>
                              </w:rPr>
                            </w:pPr>
                            <w:r>
                              <w:rPr>
                                <w:rFonts w:eastAsia="Times New Roman"/>
                                <w:color w:val="000000"/>
                              </w:rPr>
                              <w:t>Language of measurements</w:t>
                            </w:r>
                          </w:p>
                        </w:tc>
                        <w:tc>
                          <w:tcPr>
                            <w:tcW w:w="4459" w:type="dxa"/>
                            <w:tcBorders>
                              <w:top w:val="nil"/>
                              <w:left w:val="single" w:sz="4" w:space="0" w:color="000000"/>
                              <w:bottom w:val="nil"/>
                              <w:right w:val="single" w:sz="4" w:space="0" w:color="000000"/>
                            </w:tcBorders>
                            <w:vAlign w:val="center"/>
                          </w:tcPr>
                          <w:p w14:paraId="1E62836B" w14:textId="77777777" w:rsidR="00F00574" w:rsidRDefault="00F00574">
                            <w:pPr>
                              <w:spacing w:before="43" w:line="254" w:lineRule="exact"/>
                              <w:textAlignment w:val="baseline"/>
                              <w:rPr>
                                <w:rFonts w:eastAsia="Times New Roman"/>
                                <w:b/>
                                <w:color w:val="000000"/>
                              </w:rPr>
                            </w:pPr>
                            <w:r>
                              <w:rPr>
                                <w:rFonts w:eastAsia="Times New Roman"/>
                                <w:b/>
                                <w:color w:val="000000"/>
                              </w:rPr>
                              <w:t>c)Reading &amp;writing</w:t>
                            </w:r>
                          </w:p>
                        </w:tc>
                      </w:tr>
                      <w:tr w:rsidR="00F00574" w14:paraId="6E2591C1" w14:textId="77777777">
                        <w:trPr>
                          <w:trHeight w:hRule="exact" w:val="274"/>
                        </w:trPr>
                        <w:tc>
                          <w:tcPr>
                            <w:tcW w:w="5050" w:type="dxa"/>
                            <w:tcBorders>
                              <w:top w:val="nil"/>
                              <w:left w:val="single" w:sz="4" w:space="0" w:color="000000"/>
                              <w:bottom w:val="nil"/>
                              <w:right w:val="single" w:sz="4" w:space="0" w:color="000000"/>
                            </w:tcBorders>
                            <w:vAlign w:val="center"/>
                          </w:tcPr>
                          <w:p w14:paraId="0E06320A" w14:textId="77777777" w:rsidR="00F00574" w:rsidRDefault="00F00574">
                            <w:pPr>
                              <w:numPr>
                                <w:ilvl w:val="0"/>
                                <w:numId w:val="23"/>
                              </w:numPr>
                              <w:tabs>
                                <w:tab w:val="decimal" w:pos="1008"/>
                              </w:tabs>
                              <w:spacing w:line="241" w:lineRule="exact"/>
                              <w:ind w:left="648"/>
                              <w:textAlignment w:val="baseline"/>
                              <w:rPr>
                                <w:rFonts w:eastAsia="Times New Roman"/>
                                <w:color w:val="000000"/>
                              </w:rPr>
                            </w:pPr>
                            <w:r>
                              <w:rPr>
                                <w:rFonts w:eastAsia="Times New Roman"/>
                                <w:color w:val="000000"/>
                              </w:rPr>
                              <w:t>Basic metricunits</w:t>
                            </w:r>
                          </w:p>
                        </w:tc>
                        <w:tc>
                          <w:tcPr>
                            <w:tcW w:w="4459" w:type="dxa"/>
                            <w:tcBorders>
                              <w:top w:val="nil"/>
                              <w:left w:val="single" w:sz="4" w:space="0" w:color="000000"/>
                              <w:bottom w:val="nil"/>
                              <w:right w:val="single" w:sz="4" w:space="0" w:color="000000"/>
                            </w:tcBorders>
                            <w:vAlign w:val="center"/>
                          </w:tcPr>
                          <w:p w14:paraId="1EBA5A43" w14:textId="77777777" w:rsidR="00F00574" w:rsidRDefault="00F00574">
                            <w:pPr>
                              <w:numPr>
                                <w:ilvl w:val="0"/>
                                <w:numId w:val="23"/>
                              </w:numPr>
                              <w:tabs>
                                <w:tab w:val="decimal" w:pos="1008"/>
                              </w:tabs>
                              <w:spacing w:line="241" w:lineRule="exact"/>
                              <w:ind w:left="648"/>
                              <w:textAlignment w:val="baseline"/>
                              <w:rPr>
                                <w:rFonts w:eastAsia="Times New Roman"/>
                                <w:color w:val="000000"/>
                                <w:spacing w:val="1"/>
                              </w:rPr>
                            </w:pPr>
                            <w:r>
                              <w:rPr>
                                <w:rFonts w:eastAsia="Times New Roman"/>
                                <w:color w:val="000000"/>
                                <w:spacing w:val="1"/>
                              </w:rPr>
                              <w:t>Reading</w:t>
                            </w:r>
                          </w:p>
                        </w:tc>
                      </w:tr>
                      <w:tr w:rsidR="00F00574" w14:paraId="07937E69" w14:textId="77777777">
                        <w:trPr>
                          <w:trHeight w:hRule="exact" w:val="283"/>
                        </w:trPr>
                        <w:tc>
                          <w:tcPr>
                            <w:tcW w:w="5050" w:type="dxa"/>
                            <w:tcBorders>
                              <w:top w:val="nil"/>
                              <w:left w:val="single" w:sz="4" w:space="0" w:color="000000"/>
                              <w:bottom w:val="nil"/>
                              <w:right w:val="single" w:sz="4" w:space="0" w:color="000000"/>
                            </w:tcBorders>
                            <w:vAlign w:val="center"/>
                          </w:tcPr>
                          <w:p w14:paraId="32559C04" w14:textId="77777777" w:rsidR="00F00574" w:rsidRDefault="00F00574">
                            <w:pPr>
                              <w:numPr>
                                <w:ilvl w:val="0"/>
                                <w:numId w:val="23"/>
                              </w:numPr>
                              <w:tabs>
                                <w:tab w:val="decimal" w:pos="1008"/>
                              </w:tabs>
                              <w:spacing w:line="275" w:lineRule="exact"/>
                              <w:ind w:left="648"/>
                              <w:textAlignment w:val="baseline"/>
                              <w:rPr>
                                <w:rFonts w:eastAsia="Times New Roman"/>
                                <w:color w:val="000000"/>
                              </w:rPr>
                            </w:pPr>
                            <w:r>
                              <w:rPr>
                                <w:rFonts w:eastAsia="Times New Roman"/>
                                <w:color w:val="000000"/>
                              </w:rPr>
                              <w:t>Derivedmetricunits</w:t>
                            </w:r>
                          </w:p>
                        </w:tc>
                        <w:tc>
                          <w:tcPr>
                            <w:tcW w:w="4459" w:type="dxa"/>
                            <w:tcBorders>
                              <w:top w:val="nil"/>
                              <w:left w:val="single" w:sz="4" w:space="0" w:color="000000"/>
                              <w:bottom w:val="nil"/>
                              <w:right w:val="single" w:sz="4" w:space="0" w:color="000000"/>
                            </w:tcBorders>
                            <w:vAlign w:val="center"/>
                          </w:tcPr>
                          <w:p w14:paraId="194F0585" w14:textId="77777777" w:rsidR="00F00574" w:rsidRDefault="00F00574">
                            <w:pPr>
                              <w:numPr>
                                <w:ilvl w:val="0"/>
                                <w:numId w:val="23"/>
                              </w:numPr>
                              <w:tabs>
                                <w:tab w:val="decimal" w:pos="1008"/>
                              </w:tabs>
                              <w:spacing w:line="275" w:lineRule="exact"/>
                              <w:ind w:left="648"/>
                              <w:textAlignment w:val="baseline"/>
                              <w:rPr>
                                <w:rFonts w:eastAsia="Times New Roman"/>
                                <w:color w:val="000000"/>
                              </w:rPr>
                            </w:pPr>
                            <w:r>
                              <w:rPr>
                                <w:rFonts w:eastAsia="Times New Roman"/>
                                <w:color w:val="000000"/>
                              </w:rPr>
                              <w:t>Reading for specific information,</w:t>
                            </w:r>
                          </w:p>
                        </w:tc>
                      </w:tr>
                      <w:tr w:rsidR="00F00574" w14:paraId="4E42A0FE" w14:textId="77777777">
                        <w:trPr>
                          <w:trHeight w:hRule="exact" w:val="273"/>
                        </w:trPr>
                        <w:tc>
                          <w:tcPr>
                            <w:tcW w:w="5050" w:type="dxa"/>
                            <w:tcBorders>
                              <w:top w:val="nil"/>
                              <w:left w:val="single" w:sz="4" w:space="0" w:color="000000"/>
                              <w:bottom w:val="nil"/>
                              <w:right w:val="single" w:sz="4" w:space="0" w:color="000000"/>
                            </w:tcBorders>
                            <w:vAlign w:val="center"/>
                          </w:tcPr>
                          <w:p w14:paraId="4065335F" w14:textId="77777777" w:rsidR="00F00574" w:rsidRDefault="00F00574">
                            <w:pPr>
                              <w:numPr>
                                <w:ilvl w:val="0"/>
                                <w:numId w:val="23"/>
                              </w:numPr>
                              <w:tabs>
                                <w:tab w:val="decimal" w:pos="1008"/>
                              </w:tabs>
                              <w:spacing w:line="259" w:lineRule="exact"/>
                              <w:ind w:left="648"/>
                              <w:textAlignment w:val="baseline"/>
                              <w:rPr>
                                <w:rFonts w:eastAsia="Times New Roman"/>
                                <w:color w:val="000000"/>
                              </w:rPr>
                            </w:pPr>
                            <w:r>
                              <w:rPr>
                                <w:rFonts w:eastAsia="Times New Roman"/>
                                <w:color w:val="000000"/>
                              </w:rPr>
                              <w:t>Compound metricunits</w:t>
                            </w:r>
                          </w:p>
                        </w:tc>
                        <w:tc>
                          <w:tcPr>
                            <w:tcW w:w="4459" w:type="dxa"/>
                            <w:tcBorders>
                              <w:top w:val="nil"/>
                              <w:left w:val="single" w:sz="4" w:space="0" w:color="000000"/>
                              <w:bottom w:val="nil"/>
                              <w:right w:val="single" w:sz="4" w:space="0" w:color="000000"/>
                            </w:tcBorders>
                            <w:vAlign w:val="center"/>
                          </w:tcPr>
                          <w:p w14:paraId="0570AA51" w14:textId="77777777" w:rsidR="00F00574" w:rsidRDefault="00F00574">
                            <w:pPr>
                              <w:spacing w:line="259" w:lineRule="exact"/>
                              <w:ind w:right="2172"/>
                              <w:jc w:val="right"/>
                              <w:textAlignment w:val="baseline"/>
                              <w:rPr>
                                <w:rFonts w:eastAsia="Times New Roman"/>
                                <w:color w:val="000000"/>
                              </w:rPr>
                            </w:pPr>
                            <w:r>
                              <w:rPr>
                                <w:rFonts w:eastAsia="Times New Roman"/>
                                <w:color w:val="000000"/>
                              </w:rPr>
                              <w:t>generalideas</w:t>
                            </w:r>
                          </w:p>
                        </w:tc>
                      </w:tr>
                      <w:tr w:rsidR="00F00574" w14:paraId="23858616" w14:textId="77777777">
                        <w:trPr>
                          <w:trHeight w:hRule="exact" w:val="279"/>
                        </w:trPr>
                        <w:tc>
                          <w:tcPr>
                            <w:tcW w:w="5050" w:type="dxa"/>
                            <w:tcBorders>
                              <w:top w:val="nil"/>
                              <w:left w:val="single" w:sz="4" w:space="0" w:color="000000"/>
                              <w:bottom w:val="nil"/>
                              <w:right w:val="single" w:sz="4" w:space="0" w:color="000000"/>
                            </w:tcBorders>
                          </w:tcPr>
                          <w:p w14:paraId="6D27199F" w14:textId="77777777" w:rsidR="00F00574" w:rsidRDefault="00F00574">
                            <w:pPr>
                              <w:textAlignment w:val="baseline"/>
                              <w:rPr>
                                <w:rFonts w:eastAsia="Times New Roman"/>
                                <w:color w:val="000000"/>
                              </w:rPr>
                            </w:pPr>
                          </w:p>
                        </w:tc>
                        <w:tc>
                          <w:tcPr>
                            <w:tcW w:w="4459" w:type="dxa"/>
                            <w:tcBorders>
                              <w:top w:val="nil"/>
                              <w:left w:val="single" w:sz="4" w:space="0" w:color="000000"/>
                              <w:bottom w:val="nil"/>
                              <w:right w:val="single" w:sz="4" w:space="0" w:color="000000"/>
                            </w:tcBorders>
                            <w:vAlign w:val="center"/>
                          </w:tcPr>
                          <w:p w14:paraId="100ED171" w14:textId="77777777" w:rsidR="00F00574" w:rsidRDefault="00F00574">
                            <w:pPr>
                              <w:numPr>
                                <w:ilvl w:val="0"/>
                                <w:numId w:val="23"/>
                              </w:numPr>
                              <w:tabs>
                                <w:tab w:val="decimal" w:pos="1008"/>
                              </w:tabs>
                              <w:spacing w:line="271" w:lineRule="exact"/>
                              <w:ind w:left="648"/>
                              <w:textAlignment w:val="baseline"/>
                              <w:rPr>
                                <w:rFonts w:eastAsia="Times New Roman"/>
                                <w:color w:val="000000"/>
                              </w:rPr>
                            </w:pPr>
                            <w:r>
                              <w:rPr>
                                <w:rFonts w:eastAsia="Times New Roman"/>
                                <w:color w:val="000000"/>
                              </w:rPr>
                              <w:t>Identifyingreferents of reference</w:t>
                            </w:r>
                          </w:p>
                        </w:tc>
                      </w:tr>
                      <w:tr w:rsidR="00F00574" w14:paraId="60A007B0" w14:textId="77777777">
                        <w:trPr>
                          <w:trHeight w:hRule="exact" w:val="273"/>
                        </w:trPr>
                        <w:tc>
                          <w:tcPr>
                            <w:tcW w:w="5050" w:type="dxa"/>
                            <w:tcBorders>
                              <w:top w:val="nil"/>
                              <w:left w:val="single" w:sz="4" w:space="0" w:color="000000"/>
                              <w:bottom w:val="nil"/>
                              <w:right w:val="single" w:sz="4" w:space="0" w:color="000000"/>
                            </w:tcBorders>
                            <w:vAlign w:val="center"/>
                          </w:tcPr>
                          <w:p w14:paraId="5475D002" w14:textId="77777777" w:rsidR="00F00574" w:rsidRDefault="00F00574">
                            <w:pPr>
                              <w:spacing w:line="268" w:lineRule="exact"/>
                              <w:textAlignment w:val="baseline"/>
                              <w:rPr>
                                <w:rFonts w:eastAsia="Times New Roman"/>
                                <w:color w:val="000000"/>
                              </w:rPr>
                            </w:pPr>
                            <w:r>
                              <w:rPr>
                                <w:rFonts w:eastAsia="Times New Roman"/>
                                <w:color w:val="000000"/>
                              </w:rPr>
                              <w:t>Describingshapes and dimensions</w:t>
                            </w:r>
                          </w:p>
                        </w:tc>
                        <w:tc>
                          <w:tcPr>
                            <w:tcW w:w="4459" w:type="dxa"/>
                            <w:tcBorders>
                              <w:top w:val="nil"/>
                              <w:left w:val="single" w:sz="4" w:space="0" w:color="000000"/>
                              <w:bottom w:val="nil"/>
                              <w:right w:val="single" w:sz="4" w:space="0" w:color="000000"/>
                            </w:tcBorders>
                            <w:vAlign w:val="center"/>
                          </w:tcPr>
                          <w:p w14:paraId="46B9CAA5" w14:textId="77777777" w:rsidR="00F00574" w:rsidRDefault="00F00574">
                            <w:pPr>
                              <w:spacing w:line="268" w:lineRule="exact"/>
                              <w:ind w:right="2802"/>
                              <w:jc w:val="right"/>
                              <w:textAlignment w:val="baseline"/>
                              <w:rPr>
                                <w:rFonts w:eastAsia="Times New Roman"/>
                                <w:color w:val="000000"/>
                                <w:spacing w:val="-1"/>
                              </w:rPr>
                            </w:pPr>
                            <w:r>
                              <w:rPr>
                                <w:rFonts w:eastAsia="Times New Roman"/>
                                <w:color w:val="000000"/>
                                <w:spacing w:val="-1"/>
                              </w:rPr>
                              <w:t>words</w:t>
                            </w:r>
                          </w:p>
                        </w:tc>
                      </w:tr>
                      <w:tr w:rsidR="00F00574" w:rsidRPr="00681BE6" w14:paraId="396828F8" w14:textId="77777777">
                        <w:trPr>
                          <w:trHeight w:hRule="exact" w:val="552"/>
                        </w:trPr>
                        <w:tc>
                          <w:tcPr>
                            <w:tcW w:w="5050" w:type="dxa"/>
                            <w:tcBorders>
                              <w:top w:val="nil"/>
                              <w:left w:val="single" w:sz="4" w:space="0" w:color="000000"/>
                              <w:bottom w:val="nil"/>
                              <w:right w:val="single" w:sz="4" w:space="0" w:color="000000"/>
                            </w:tcBorders>
                          </w:tcPr>
                          <w:p w14:paraId="7653CC6B" w14:textId="77777777" w:rsidR="00F00574" w:rsidRDefault="00F00574">
                            <w:pPr>
                              <w:textAlignment w:val="baseline"/>
                              <w:rPr>
                                <w:rFonts w:eastAsia="Times New Roman"/>
                                <w:color w:val="000000"/>
                              </w:rPr>
                            </w:pPr>
                          </w:p>
                        </w:tc>
                        <w:tc>
                          <w:tcPr>
                            <w:tcW w:w="4459" w:type="dxa"/>
                            <w:tcBorders>
                              <w:top w:val="nil"/>
                              <w:left w:val="single" w:sz="4" w:space="0" w:color="000000"/>
                              <w:bottom w:val="nil"/>
                              <w:right w:val="single" w:sz="4" w:space="0" w:color="000000"/>
                            </w:tcBorders>
                          </w:tcPr>
                          <w:p w14:paraId="07D60AC7" w14:textId="77777777" w:rsidR="00F00574" w:rsidRDefault="00F00574">
                            <w:pPr>
                              <w:numPr>
                                <w:ilvl w:val="0"/>
                                <w:numId w:val="23"/>
                              </w:numPr>
                              <w:tabs>
                                <w:tab w:val="decimal" w:pos="1008"/>
                              </w:tabs>
                              <w:spacing w:line="271" w:lineRule="exact"/>
                              <w:ind w:left="1008" w:hanging="360"/>
                              <w:textAlignment w:val="baseline"/>
                              <w:rPr>
                                <w:rFonts w:eastAsia="Times New Roman"/>
                                <w:color w:val="000000"/>
                                <w:lang w:val="en-US"/>
                              </w:rPr>
                            </w:pPr>
                            <w:r>
                              <w:rPr>
                                <w:rFonts w:eastAsia="Times New Roman"/>
                                <w:color w:val="000000"/>
                                <w:lang w:val="en-US"/>
                              </w:rPr>
                              <w:t>Guessing the meaning of words through context</w:t>
                            </w:r>
                          </w:p>
                        </w:tc>
                      </w:tr>
                      <w:tr w:rsidR="00F00574" w14:paraId="0C6BEDC5" w14:textId="77777777">
                        <w:trPr>
                          <w:trHeight w:hRule="exact" w:val="274"/>
                        </w:trPr>
                        <w:tc>
                          <w:tcPr>
                            <w:tcW w:w="5050" w:type="dxa"/>
                            <w:tcBorders>
                              <w:top w:val="nil"/>
                              <w:left w:val="single" w:sz="4" w:space="0" w:color="000000"/>
                              <w:bottom w:val="nil"/>
                              <w:right w:val="single" w:sz="4" w:space="0" w:color="000000"/>
                            </w:tcBorders>
                          </w:tcPr>
                          <w:p w14:paraId="6BF8802B" w14:textId="77777777" w:rsidR="00F00574" w:rsidRDefault="00F00574">
                            <w:pPr>
                              <w:textAlignment w:val="baseline"/>
                              <w:rPr>
                                <w:rFonts w:eastAsia="Times New Roman"/>
                                <w:color w:val="000000"/>
                                <w:lang w:val="en-US"/>
                              </w:rPr>
                            </w:pPr>
                          </w:p>
                        </w:tc>
                        <w:tc>
                          <w:tcPr>
                            <w:tcW w:w="4459" w:type="dxa"/>
                            <w:tcBorders>
                              <w:top w:val="nil"/>
                              <w:left w:val="single" w:sz="4" w:space="0" w:color="000000"/>
                              <w:bottom w:val="nil"/>
                              <w:right w:val="single" w:sz="4" w:space="0" w:color="000000"/>
                            </w:tcBorders>
                            <w:vAlign w:val="center"/>
                          </w:tcPr>
                          <w:p w14:paraId="3759D5CD" w14:textId="77777777" w:rsidR="00F00574" w:rsidRDefault="00F00574">
                            <w:pPr>
                              <w:numPr>
                                <w:ilvl w:val="0"/>
                                <w:numId w:val="23"/>
                              </w:numPr>
                              <w:tabs>
                                <w:tab w:val="decimal" w:pos="1008"/>
                              </w:tabs>
                              <w:spacing w:line="237" w:lineRule="exact"/>
                              <w:ind w:left="648"/>
                              <w:textAlignment w:val="baseline"/>
                              <w:rPr>
                                <w:rFonts w:eastAsia="Times New Roman"/>
                                <w:color w:val="000000"/>
                              </w:rPr>
                            </w:pPr>
                            <w:r>
                              <w:rPr>
                                <w:rFonts w:eastAsia="Times New Roman"/>
                                <w:color w:val="000000"/>
                              </w:rPr>
                              <w:t>Recognizing types of discourse</w:t>
                            </w:r>
                          </w:p>
                        </w:tc>
                      </w:tr>
                      <w:tr w:rsidR="00F00574" w:rsidRPr="00681BE6" w14:paraId="41404D28" w14:textId="77777777">
                        <w:trPr>
                          <w:trHeight w:hRule="exact" w:val="552"/>
                        </w:trPr>
                        <w:tc>
                          <w:tcPr>
                            <w:tcW w:w="5050" w:type="dxa"/>
                            <w:tcBorders>
                              <w:top w:val="nil"/>
                              <w:left w:val="single" w:sz="4" w:space="0" w:color="000000"/>
                              <w:bottom w:val="nil"/>
                              <w:right w:val="single" w:sz="4" w:space="0" w:color="000000"/>
                            </w:tcBorders>
                          </w:tcPr>
                          <w:p w14:paraId="238D5F4E" w14:textId="77777777" w:rsidR="00F00574" w:rsidRDefault="00F00574">
                            <w:pPr>
                              <w:textAlignment w:val="baseline"/>
                              <w:rPr>
                                <w:rFonts w:eastAsia="Times New Roman"/>
                                <w:color w:val="000000"/>
                              </w:rPr>
                            </w:pPr>
                          </w:p>
                        </w:tc>
                        <w:tc>
                          <w:tcPr>
                            <w:tcW w:w="4459" w:type="dxa"/>
                            <w:tcBorders>
                              <w:top w:val="nil"/>
                              <w:left w:val="single" w:sz="4" w:space="0" w:color="000000"/>
                              <w:bottom w:val="nil"/>
                              <w:right w:val="single" w:sz="4" w:space="0" w:color="000000"/>
                            </w:tcBorders>
                          </w:tcPr>
                          <w:p w14:paraId="018E0AC8" w14:textId="77777777" w:rsidR="00F00574" w:rsidRDefault="00F00574">
                            <w:pPr>
                              <w:numPr>
                                <w:ilvl w:val="0"/>
                                <w:numId w:val="23"/>
                              </w:numPr>
                              <w:tabs>
                                <w:tab w:val="decimal" w:pos="1008"/>
                              </w:tabs>
                              <w:spacing w:line="276" w:lineRule="exact"/>
                              <w:ind w:left="1008" w:hanging="360"/>
                              <w:textAlignment w:val="baseline"/>
                              <w:rPr>
                                <w:rFonts w:eastAsia="Times New Roman"/>
                                <w:color w:val="000000"/>
                                <w:lang w:val="en-US"/>
                              </w:rPr>
                            </w:pPr>
                            <w:r>
                              <w:rPr>
                                <w:rFonts w:eastAsia="Times New Roman"/>
                                <w:color w:val="000000"/>
                                <w:lang w:val="en-US"/>
                              </w:rPr>
                              <w:t>Discussing the organizational pattern of the text</w:t>
                            </w:r>
                          </w:p>
                        </w:tc>
                      </w:tr>
                      <w:tr w:rsidR="00F00574" w:rsidRPr="00681BE6" w14:paraId="2E570BD8" w14:textId="77777777">
                        <w:trPr>
                          <w:trHeight w:hRule="exact" w:val="552"/>
                        </w:trPr>
                        <w:tc>
                          <w:tcPr>
                            <w:tcW w:w="5050" w:type="dxa"/>
                            <w:tcBorders>
                              <w:top w:val="nil"/>
                              <w:left w:val="single" w:sz="4" w:space="0" w:color="000000"/>
                              <w:bottom w:val="nil"/>
                              <w:right w:val="single" w:sz="4" w:space="0" w:color="000000"/>
                            </w:tcBorders>
                          </w:tcPr>
                          <w:p w14:paraId="5ADCE1B4" w14:textId="77777777" w:rsidR="00F00574" w:rsidRDefault="00F00574">
                            <w:pPr>
                              <w:textAlignment w:val="baseline"/>
                              <w:rPr>
                                <w:rFonts w:eastAsia="Times New Roman"/>
                                <w:color w:val="000000"/>
                                <w:lang w:val="en-US"/>
                              </w:rPr>
                            </w:pPr>
                          </w:p>
                        </w:tc>
                        <w:tc>
                          <w:tcPr>
                            <w:tcW w:w="4459" w:type="dxa"/>
                            <w:tcBorders>
                              <w:top w:val="nil"/>
                              <w:left w:val="single" w:sz="4" w:space="0" w:color="000000"/>
                              <w:bottom w:val="nil"/>
                              <w:right w:val="single" w:sz="4" w:space="0" w:color="000000"/>
                            </w:tcBorders>
                          </w:tcPr>
                          <w:p w14:paraId="66CBAA74" w14:textId="77777777" w:rsidR="00F00574" w:rsidRDefault="00F00574">
                            <w:pPr>
                              <w:numPr>
                                <w:ilvl w:val="0"/>
                                <w:numId w:val="23"/>
                              </w:numPr>
                              <w:tabs>
                                <w:tab w:val="decimal" w:pos="1008"/>
                              </w:tabs>
                              <w:spacing w:line="273" w:lineRule="exact"/>
                              <w:ind w:left="1008" w:hanging="360"/>
                              <w:textAlignment w:val="baseline"/>
                              <w:rPr>
                                <w:rFonts w:eastAsia="Times New Roman"/>
                                <w:color w:val="000000"/>
                                <w:lang w:val="en-US"/>
                              </w:rPr>
                            </w:pPr>
                            <w:r>
                              <w:rPr>
                                <w:rFonts w:eastAsia="Times New Roman"/>
                                <w:color w:val="000000"/>
                                <w:lang w:val="en-US"/>
                              </w:rPr>
                              <w:t xml:space="preserve">Making logical links between </w:t>
                            </w:r>
                            <w:r>
                              <w:rPr>
                                <w:rFonts w:eastAsia="Times New Roman"/>
                                <w:color w:val="000000"/>
                                <w:lang w:val="en-US"/>
                              </w:rPr>
                              <w:br/>
                              <w:t>sentences and paragraphs</w:t>
                            </w:r>
                          </w:p>
                        </w:tc>
                      </w:tr>
                      <w:tr w:rsidR="00F00574" w14:paraId="30533F04" w14:textId="77777777">
                        <w:trPr>
                          <w:trHeight w:hRule="exact" w:val="278"/>
                        </w:trPr>
                        <w:tc>
                          <w:tcPr>
                            <w:tcW w:w="5050" w:type="dxa"/>
                            <w:tcBorders>
                              <w:top w:val="nil"/>
                              <w:left w:val="single" w:sz="4" w:space="0" w:color="000000"/>
                              <w:bottom w:val="nil"/>
                              <w:right w:val="single" w:sz="4" w:space="0" w:color="000000"/>
                            </w:tcBorders>
                          </w:tcPr>
                          <w:p w14:paraId="5C6E1FEE" w14:textId="77777777" w:rsidR="00F00574" w:rsidRDefault="00F00574">
                            <w:pPr>
                              <w:textAlignment w:val="baseline"/>
                              <w:rPr>
                                <w:rFonts w:eastAsia="Times New Roman"/>
                                <w:color w:val="000000"/>
                                <w:lang w:val="en-US"/>
                              </w:rPr>
                            </w:pPr>
                          </w:p>
                        </w:tc>
                        <w:tc>
                          <w:tcPr>
                            <w:tcW w:w="4459" w:type="dxa"/>
                            <w:tcBorders>
                              <w:top w:val="nil"/>
                              <w:left w:val="single" w:sz="4" w:space="0" w:color="000000"/>
                              <w:bottom w:val="nil"/>
                              <w:right w:val="single" w:sz="4" w:space="0" w:color="000000"/>
                            </w:tcBorders>
                            <w:vAlign w:val="center"/>
                          </w:tcPr>
                          <w:p w14:paraId="07CBCBB9" w14:textId="77777777" w:rsidR="00F00574" w:rsidRDefault="00F00574">
                            <w:pPr>
                              <w:numPr>
                                <w:ilvl w:val="0"/>
                                <w:numId w:val="23"/>
                              </w:numPr>
                              <w:tabs>
                                <w:tab w:val="decimal" w:pos="1008"/>
                              </w:tabs>
                              <w:spacing w:line="266" w:lineRule="exact"/>
                              <w:ind w:left="648"/>
                              <w:textAlignment w:val="baseline"/>
                              <w:rPr>
                                <w:rFonts w:eastAsia="Times New Roman"/>
                                <w:color w:val="000000"/>
                                <w:spacing w:val="1"/>
                              </w:rPr>
                            </w:pPr>
                            <w:r>
                              <w:rPr>
                                <w:rFonts w:eastAsia="Times New Roman"/>
                                <w:color w:val="000000"/>
                                <w:spacing w:val="1"/>
                              </w:rPr>
                              <w:t>Summarizing</w:t>
                            </w:r>
                          </w:p>
                        </w:tc>
                      </w:tr>
                      <w:tr w:rsidR="00F00574" w:rsidRPr="00681BE6" w14:paraId="4A13A255" w14:textId="77777777">
                        <w:trPr>
                          <w:trHeight w:hRule="exact" w:val="840"/>
                        </w:trPr>
                        <w:tc>
                          <w:tcPr>
                            <w:tcW w:w="5050" w:type="dxa"/>
                            <w:tcBorders>
                              <w:top w:val="nil"/>
                              <w:left w:val="single" w:sz="4" w:space="0" w:color="000000"/>
                              <w:bottom w:val="single" w:sz="4" w:space="0" w:color="000000"/>
                              <w:right w:val="single" w:sz="4" w:space="0" w:color="000000"/>
                            </w:tcBorders>
                          </w:tcPr>
                          <w:p w14:paraId="04A548E2" w14:textId="77777777" w:rsidR="00F00574" w:rsidRDefault="00F00574">
                            <w:pPr>
                              <w:textAlignment w:val="baseline"/>
                              <w:rPr>
                                <w:rFonts w:eastAsia="Times New Roman"/>
                                <w:color w:val="000000"/>
                              </w:rPr>
                            </w:pPr>
                          </w:p>
                        </w:tc>
                        <w:tc>
                          <w:tcPr>
                            <w:tcW w:w="4459" w:type="dxa"/>
                            <w:tcBorders>
                              <w:top w:val="nil"/>
                              <w:left w:val="single" w:sz="4" w:space="0" w:color="000000"/>
                              <w:bottom w:val="single" w:sz="4" w:space="0" w:color="000000"/>
                              <w:right w:val="single" w:sz="4" w:space="0" w:color="000000"/>
                            </w:tcBorders>
                          </w:tcPr>
                          <w:p w14:paraId="53E9C411" w14:textId="77777777" w:rsidR="00F00574" w:rsidRDefault="00F00574">
                            <w:pPr>
                              <w:numPr>
                                <w:ilvl w:val="0"/>
                                <w:numId w:val="23"/>
                              </w:numPr>
                              <w:tabs>
                                <w:tab w:val="decimal" w:pos="1008"/>
                              </w:tabs>
                              <w:spacing w:after="267" w:line="276" w:lineRule="exact"/>
                              <w:ind w:left="1008" w:right="792" w:hanging="360"/>
                              <w:textAlignment w:val="baseline"/>
                              <w:rPr>
                                <w:rFonts w:eastAsia="Times New Roman"/>
                                <w:color w:val="000000"/>
                                <w:lang w:val="en-US"/>
                              </w:rPr>
                            </w:pPr>
                            <w:r>
                              <w:rPr>
                                <w:rFonts w:eastAsia="Times New Roman"/>
                                <w:color w:val="000000"/>
                                <w:lang w:val="en-US"/>
                              </w:rPr>
                              <w:t>Writing the description of a device</w:t>
                            </w:r>
                          </w:p>
                        </w:tc>
                      </w:tr>
                    </w:tbl>
                    <w:p w14:paraId="6E476EC4" w14:textId="77777777" w:rsidR="00F00574" w:rsidRDefault="00F00574">
                      <w:pPr>
                        <w:rPr>
                          <w:lang w:val="en-US"/>
                        </w:rPr>
                      </w:pPr>
                    </w:p>
                  </w:txbxContent>
                </v:textbox>
                <w10:wrap type="square" anchorx="page" anchory="page"/>
              </v:shape>
            </w:pict>
          </mc:Fallback>
        </mc:AlternateContent>
      </w:r>
    </w:p>
    <w:p w14:paraId="6EBF862C" w14:textId="77777777" w:rsidR="005722AC" w:rsidRDefault="005722AC">
      <w:pPr>
        <w:rPr>
          <w:rFonts w:eastAsia="PMingLiU"/>
          <w:sz w:val="22"/>
          <w:szCs w:val="22"/>
          <w:lang w:eastAsia="en-US"/>
        </w:rPr>
        <w:sectPr w:rsidR="005722AC">
          <w:pgSz w:w="11909" w:h="16838"/>
          <w:pgMar w:top="1112" w:right="1141" w:bottom="1044" w:left="1128" w:header="720" w:footer="720" w:gutter="0"/>
          <w:cols w:space="720"/>
        </w:sectPr>
      </w:pPr>
    </w:p>
    <w:p w14:paraId="448B4B95" w14:textId="77777777" w:rsidR="005722AC" w:rsidRDefault="005722AC">
      <w:pPr>
        <w:spacing w:before="21" w:line="20" w:lineRule="exact"/>
        <w:rPr>
          <w:rFonts w:eastAsia="PMingLiU"/>
          <w:sz w:val="22"/>
          <w:szCs w:val="22"/>
          <w:lang w:eastAsia="en-US"/>
        </w:rPr>
      </w:pPr>
    </w:p>
    <w:tbl>
      <w:tblPr>
        <w:tblW w:w="0" w:type="auto"/>
        <w:tblInd w:w="14" w:type="dxa"/>
        <w:tblLayout w:type="fixed"/>
        <w:tblCellMar>
          <w:left w:w="0" w:type="dxa"/>
          <w:right w:w="0" w:type="dxa"/>
        </w:tblCellMar>
        <w:tblLook w:val="04A0" w:firstRow="1" w:lastRow="0" w:firstColumn="1" w:lastColumn="0" w:noHBand="0" w:noVBand="1"/>
      </w:tblPr>
      <w:tblGrid>
        <w:gridCol w:w="4267"/>
        <w:gridCol w:w="5194"/>
      </w:tblGrid>
      <w:tr w:rsidR="005722AC" w:rsidRPr="00681BE6" w14:paraId="71081306" w14:textId="77777777">
        <w:trPr>
          <w:trHeight w:hRule="exact" w:val="274"/>
        </w:trPr>
        <w:tc>
          <w:tcPr>
            <w:tcW w:w="4267" w:type="dxa"/>
            <w:tcBorders>
              <w:top w:val="single" w:sz="10" w:space="0" w:color="000000"/>
              <w:left w:val="single" w:sz="4" w:space="0" w:color="000000"/>
              <w:bottom w:val="single" w:sz="10" w:space="0" w:color="000000"/>
              <w:right w:val="nil"/>
            </w:tcBorders>
            <w:vAlign w:val="center"/>
          </w:tcPr>
          <w:p w14:paraId="2EDF67E0" w14:textId="77777777" w:rsidR="005722AC" w:rsidRDefault="00F00574">
            <w:pPr>
              <w:spacing w:line="263" w:lineRule="exact"/>
              <w:textAlignment w:val="baseline"/>
              <w:rPr>
                <w:rFonts w:eastAsia="Times New Roman"/>
                <w:b/>
                <w:color w:val="000000"/>
                <w:spacing w:val="-17"/>
                <w:szCs w:val="22"/>
                <w:lang w:val="en-US" w:eastAsia="en-US"/>
              </w:rPr>
            </w:pPr>
            <w:r>
              <w:rPr>
                <w:rFonts w:eastAsia="Times New Roman"/>
                <w:b/>
                <w:color w:val="000000"/>
                <w:spacing w:val="-17"/>
                <w:szCs w:val="22"/>
                <w:lang w:val="en-US" w:eastAsia="en-US"/>
              </w:rPr>
              <w:t xml:space="preserve">Unit two : </w:t>
            </w:r>
            <w:r>
              <w:rPr>
                <w:rFonts w:eastAsia="Times New Roman"/>
                <w:color w:val="000000"/>
                <w:spacing w:val="-17"/>
                <w:szCs w:val="22"/>
                <w:lang w:val="en-US" w:eastAsia="en-US"/>
              </w:rPr>
              <w:t>Diagrams and description of processes</w:t>
            </w:r>
          </w:p>
        </w:tc>
        <w:tc>
          <w:tcPr>
            <w:tcW w:w="5194" w:type="dxa"/>
            <w:vMerge w:val="restart"/>
            <w:tcBorders>
              <w:top w:val="single" w:sz="10" w:space="0" w:color="000000"/>
              <w:left w:val="nil"/>
              <w:bottom w:val="nil"/>
              <w:right w:val="single" w:sz="4" w:space="0" w:color="000000"/>
            </w:tcBorders>
          </w:tcPr>
          <w:p w14:paraId="4BA0C08F" w14:textId="77777777" w:rsidR="005722AC" w:rsidRDefault="005722AC">
            <w:pPr>
              <w:textAlignment w:val="baseline"/>
              <w:rPr>
                <w:rFonts w:eastAsia="Times New Roman"/>
                <w:color w:val="000000"/>
                <w:szCs w:val="22"/>
                <w:lang w:val="en-US" w:eastAsia="en-US"/>
              </w:rPr>
            </w:pPr>
          </w:p>
        </w:tc>
      </w:tr>
      <w:tr w:rsidR="005722AC" w:rsidRPr="00681BE6" w14:paraId="538321F6" w14:textId="77777777">
        <w:trPr>
          <w:trHeight w:hRule="exact" w:val="696"/>
        </w:trPr>
        <w:tc>
          <w:tcPr>
            <w:tcW w:w="4267" w:type="dxa"/>
            <w:tcBorders>
              <w:top w:val="single" w:sz="10" w:space="0" w:color="000000"/>
              <w:left w:val="single" w:sz="4" w:space="0" w:color="000000"/>
              <w:bottom w:val="single" w:sz="4" w:space="0" w:color="000000"/>
              <w:right w:val="nil"/>
            </w:tcBorders>
          </w:tcPr>
          <w:p w14:paraId="5DCECEA7" w14:textId="77777777" w:rsidR="005722AC" w:rsidRDefault="00F00574">
            <w:pPr>
              <w:numPr>
                <w:ilvl w:val="0"/>
                <w:numId w:val="24"/>
              </w:numPr>
              <w:tabs>
                <w:tab w:val="decimal" w:pos="432"/>
              </w:tabs>
              <w:spacing w:before="67" w:line="276" w:lineRule="exact"/>
              <w:ind w:left="144"/>
              <w:textAlignment w:val="baseline"/>
              <w:rPr>
                <w:rFonts w:eastAsia="Times New Roman"/>
                <w:color w:val="000000"/>
                <w:szCs w:val="22"/>
                <w:lang w:eastAsia="en-US"/>
              </w:rPr>
            </w:pPr>
            <w:r>
              <w:rPr>
                <w:rFonts w:eastAsia="Times New Roman"/>
                <w:color w:val="000000"/>
                <w:szCs w:val="22"/>
                <w:lang w:eastAsia="en-US"/>
              </w:rPr>
              <w:t>Topic one: How technologyworks</w:t>
            </w:r>
          </w:p>
          <w:p w14:paraId="61DAD813" w14:textId="77777777" w:rsidR="005722AC" w:rsidRDefault="00F00574">
            <w:pPr>
              <w:numPr>
                <w:ilvl w:val="0"/>
                <w:numId w:val="24"/>
              </w:numPr>
              <w:tabs>
                <w:tab w:val="decimal" w:pos="432"/>
              </w:tabs>
              <w:spacing w:before="41" w:after="35" w:line="276" w:lineRule="exact"/>
              <w:ind w:left="144"/>
              <w:textAlignment w:val="baseline"/>
              <w:rPr>
                <w:rFonts w:eastAsia="Times New Roman"/>
                <w:color w:val="000000"/>
                <w:spacing w:val="1"/>
                <w:szCs w:val="22"/>
                <w:lang w:val="en-US" w:eastAsia="en-US"/>
              </w:rPr>
            </w:pPr>
            <w:r>
              <w:rPr>
                <w:rFonts w:eastAsia="Times New Roman"/>
                <w:color w:val="000000"/>
                <w:spacing w:val="1"/>
                <w:szCs w:val="22"/>
                <w:lang w:val="en-US" w:eastAsia="en-US"/>
              </w:rPr>
              <w:t>Topic two: How energy is produced</w:t>
            </w:r>
          </w:p>
        </w:tc>
        <w:tc>
          <w:tcPr>
            <w:tcW w:w="5194" w:type="dxa"/>
            <w:vMerge/>
            <w:tcBorders>
              <w:top w:val="nil"/>
              <w:left w:val="nil"/>
              <w:bottom w:val="single" w:sz="4" w:space="0" w:color="000000"/>
              <w:right w:val="single" w:sz="4" w:space="0" w:color="000000"/>
            </w:tcBorders>
          </w:tcPr>
          <w:p w14:paraId="23A030F6" w14:textId="77777777" w:rsidR="005722AC" w:rsidRDefault="005722AC">
            <w:pPr>
              <w:rPr>
                <w:rFonts w:eastAsia="PMingLiU"/>
                <w:sz w:val="22"/>
                <w:szCs w:val="22"/>
                <w:lang w:val="en-US" w:eastAsia="en-US"/>
              </w:rPr>
            </w:pPr>
          </w:p>
        </w:tc>
      </w:tr>
      <w:tr w:rsidR="005722AC" w:rsidRPr="00681BE6" w14:paraId="7FD6F265" w14:textId="77777777">
        <w:trPr>
          <w:trHeight w:hRule="exact" w:val="11611"/>
        </w:trPr>
        <w:tc>
          <w:tcPr>
            <w:tcW w:w="4267" w:type="dxa"/>
            <w:tcBorders>
              <w:top w:val="single" w:sz="4" w:space="0" w:color="000000"/>
              <w:left w:val="single" w:sz="4" w:space="0" w:color="000000"/>
              <w:bottom w:val="single" w:sz="10" w:space="0" w:color="000000"/>
              <w:right w:val="single" w:sz="4" w:space="0" w:color="000000"/>
            </w:tcBorders>
          </w:tcPr>
          <w:p w14:paraId="68BAB6FA" w14:textId="77777777" w:rsidR="005722AC" w:rsidRDefault="00F00574">
            <w:pPr>
              <w:spacing w:line="273" w:lineRule="exact"/>
              <w:textAlignment w:val="baseline"/>
              <w:rPr>
                <w:rFonts w:eastAsia="Times New Roman"/>
                <w:color w:val="000000"/>
                <w:spacing w:val="1"/>
                <w:szCs w:val="22"/>
                <w:lang w:val="en-US" w:eastAsia="en-US"/>
              </w:rPr>
            </w:pPr>
            <w:r>
              <w:rPr>
                <w:rFonts w:eastAsia="Times New Roman"/>
                <w:color w:val="000000"/>
                <w:spacing w:val="1"/>
                <w:szCs w:val="22"/>
                <w:lang w:val="en-US" w:eastAsia="en-US"/>
              </w:rPr>
              <w:t>Discovering language (language outcomes)</w:t>
            </w:r>
          </w:p>
          <w:p w14:paraId="5E0A8224" w14:textId="77777777" w:rsidR="005722AC" w:rsidRDefault="00F00574">
            <w:pPr>
              <w:spacing w:line="289" w:lineRule="exact"/>
              <w:textAlignment w:val="baseline"/>
              <w:rPr>
                <w:rFonts w:eastAsia="Times New Roman"/>
                <w:b/>
                <w:color w:val="000000"/>
                <w:szCs w:val="22"/>
                <w:lang w:val="en-US" w:eastAsia="en-US"/>
              </w:rPr>
            </w:pPr>
            <w:r>
              <w:rPr>
                <w:rFonts w:eastAsia="Times New Roman"/>
                <w:b/>
                <w:color w:val="000000"/>
                <w:szCs w:val="22"/>
                <w:lang w:val="en-US" w:eastAsia="en-US"/>
              </w:rPr>
              <w:t xml:space="preserve">a)Grammar </w:t>
            </w:r>
            <w:r>
              <w:rPr>
                <w:rFonts w:eastAsia="Times New Roman"/>
                <w:b/>
                <w:color w:val="000000"/>
                <w:w w:val="75"/>
                <w:sz w:val="28"/>
                <w:szCs w:val="22"/>
                <w:lang w:val="en-US" w:eastAsia="en-US"/>
              </w:rPr>
              <w:t xml:space="preserve">– </w:t>
            </w:r>
            <w:r>
              <w:rPr>
                <w:rFonts w:eastAsia="Times New Roman"/>
                <w:b/>
                <w:color w:val="000000"/>
                <w:szCs w:val="22"/>
                <w:lang w:val="en-US" w:eastAsia="en-US"/>
              </w:rPr>
              <w:t>pronunciation</w:t>
            </w:r>
          </w:p>
          <w:p w14:paraId="542F7971" w14:textId="77777777" w:rsidR="005722AC" w:rsidRDefault="00F00574">
            <w:pPr>
              <w:numPr>
                <w:ilvl w:val="0"/>
                <w:numId w:val="25"/>
              </w:numPr>
              <w:tabs>
                <w:tab w:val="decimal" w:pos="1728"/>
              </w:tabs>
              <w:spacing w:line="272" w:lineRule="exact"/>
              <w:ind w:left="1728" w:hanging="504"/>
              <w:textAlignment w:val="baseline"/>
              <w:rPr>
                <w:rFonts w:eastAsia="Times New Roman"/>
                <w:color w:val="000000"/>
                <w:szCs w:val="22"/>
                <w:lang w:eastAsia="en-US"/>
              </w:rPr>
            </w:pPr>
            <w:r>
              <w:rPr>
                <w:rFonts w:eastAsia="Times New Roman"/>
                <w:color w:val="000000"/>
                <w:szCs w:val="22"/>
                <w:lang w:eastAsia="en-US"/>
              </w:rPr>
              <w:t>Present simple vs. continuous</w:t>
            </w:r>
          </w:p>
          <w:p w14:paraId="3C52C023" w14:textId="77777777" w:rsidR="005722AC" w:rsidRDefault="00F00574">
            <w:pPr>
              <w:numPr>
                <w:ilvl w:val="0"/>
                <w:numId w:val="25"/>
              </w:numPr>
              <w:tabs>
                <w:tab w:val="decimal" w:pos="1728"/>
              </w:tabs>
              <w:spacing w:line="275" w:lineRule="exact"/>
              <w:ind w:left="1728" w:hanging="504"/>
              <w:textAlignment w:val="baseline"/>
              <w:rPr>
                <w:rFonts w:eastAsia="Times New Roman"/>
                <w:color w:val="000000"/>
                <w:spacing w:val="-7"/>
                <w:szCs w:val="22"/>
                <w:lang w:eastAsia="en-US"/>
              </w:rPr>
            </w:pPr>
            <w:r>
              <w:rPr>
                <w:rFonts w:eastAsia="Times New Roman"/>
                <w:color w:val="000000"/>
                <w:spacing w:val="-7"/>
                <w:szCs w:val="22"/>
                <w:lang w:eastAsia="en-US"/>
              </w:rPr>
              <w:t>Past simple</w:t>
            </w:r>
          </w:p>
          <w:p w14:paraId="4DA1E19F" w14:textId="77777777" w:rsidR="005722AC" w:rsidRDefault="00F00574">
            <w:pPr>
              <w:numPr>
                <w:ilvl w:val="0"/>
                <w:numId w:val="25"/>
              </w:numPr>
              <w:tabs>
                <w:tab w:val="decimal" w:pos="1728"/>
              </w:tabs>
              <w:spacing w:before="2" w:line="276" w:lineRule="exact"/>
              <w:ind w:left="1728" w:hanging="504"/>
              <w:textAlignment w:val="baseline"/>
              <w:rPr>
                <w:rFonts w:eastAsia="Times New Roman"/>
                <w:color w:val="000000"/>
                <w:spacing w:val="-4"/>
                <w:szCs w:val="22"/>
                <w:lang w:eastAsia="en-US"/>
              </w:rPr>
            </w:pPr>
            <w:r>
              <w:rPr>
                <w:rFonts w:eastAsia="Times New Roman"/>
                <w:color w:val="000000"/>
                <w:spacing w:val="-4"/>
                <w:szCs w:val="22"/>
                <w:lang w:eastAsia="en-US"/>
              </w:rPr>
              <w:t>Passive voice</w:t>
            </w:r>
          </w:p>
          <w:p w14:paraId="5659619C" w14:textId="77777777" w:rsidR="005722AC" w:rsidRDefault="00F00574">
            <w:pPr>
              <w:numPr>
                <w:ilvl w:val="0"/>
                <w:numId w:val="26"/>
              </w:numPr>
              <w:tabs>
                <w:tab w:val="decimal" w:pos="1728"/>
              </w:tabs>
              <w:spacing w:before="4" w:line="272" w:lineRule="exact"/>
              <w:ind w:left="1728" w:hanging="504"/>
              <w:textAlignment w:val="baseline"/>
              <w:rPr>
                <w:rFonts w:eastAsia="Times New Roman"/>
                <w:color w:val="000000"/>
                <w:spacing w:val="-3"/>
                <w:sz w:val="25"/>
                <w:szCs w:val="22"/>
                <w:lang w:eastAsia="en-US"/>
              </w:rPr>
            </w:pPr>
            <w:r>
              <w:rPr>
                <w:rFonts w:eastAsia="Times New Roman"/>
                <w:color w:val="000000"/>
                <w:spacing w:val="-3"/>
                <w:sz w:val="25"/>
                <w:szCs w:val="22"/>
                <w:lang w:eastAsia="en-US"/>
              </w:rPr>
              <w:t>Sequencers (first, next...)</w:t>
            </w:r>
          </w:p>
          <w:p w14:paraId="3E027723" w14:textId="77777777" w:rsidR="005722AC" w:rsidRDefault="00F00574">
            <w:pPr>
              <w:numPr>
                <w:ilvl w:val="0"/>
                <w:numId w:val="25"/>
              </w:numPr>
              <w:tabs>
                <w:tab w:val="decimal" w:pos="1728"/>
              </w:tabs>
              <w:spacing w:line="276" w:lineRule="exact"/>
              <w:ind w:left="1728" w:hanging="504"/>
              <w:textAlignment w:val="baseline"/>
              <w:rPr>
                <w:rFonts w:eastAsia="Times New Roman"/>
                <w:color w:val="000000"/>
                <w:spacing w:val="-3"/>
                <w:szCs w:val="22"/>
                <w:lang w:eastAsia="en-US"/>
              </w:rPr>
            </w:pPr>
            <w:r>
              <w:rPr>
                <w:rFonts w:eastAsia="Times New Roman"/>
                <w:color w:val="000000"/>
                <w:spacing w:val="-3"/>
                <w:szCs w:val="22"/>
                <w:lang w:eastAsia="en-US"/>
              </w:rPr>
              <w:t>Relative pronouns</w:t>
            </w:r>
          </w:p>
          <w:p w14:paraId="7FA14EE8" w14:textId="77777777" w:rsidR="005722AC" w:rsidRDefault="00F00574">
            <w:pPr>
              <w:numPr>
                <w:ilvl w:val="0"/>
                <w:numId w:val="25"/>
              </w:numPr>
              <w:tabs>
                <w:tab w:val="decimal" w:pos="1728"/>
              </w:tabs>
              <w:spacing w:line="275" w:lineRule="exact"/>
              <w:ind w:left="1728" w:right="756" w:hanging="504"/>
              <w:textAlignment w:val="baseline"/>
              <w:rPr>
                <w:rFonts w:eastAsia="Times New Roman"/>
                <w:color w:val="000000"/>
                <w:spacing w:val="-3"/>
                <w:szCs w:val="22"/>
                <w:lang w:eastAsia="en-US"/>
              </w:rPr>
            </w:pPr>
            <w:r>
              <w:rPr>
                <w:rFonts w:eastAsia="Times New Roman"/>
                <w:color w:val="000000"/>
                <w:spacing w:val="-3"/>
                <w:szCs w:val="22"/>
                <w:lang w:eastAsia="en-US"/>
              </w:rPr>
              <w:t>Short-form relative clauses</w:t>
            </w:r>
          </w:p>
          <w:p w14:paraId="6A5D0846" w14:textId="77777777" w:rsidR="005722AC" w:rsidRDefault="00F00574">
            <w:pPr>
              <w:numPr>
                <w:ilvl w:val="0"/>
                <w:numId w:val="25"/>
              </w:numPr>
              <w:tabs>
                <w:tab w:val="decimal" w:pos="1728"/>
              </w:tabs>
              <w:spacing w:line="275" w:lineRule="exact"/>
              <w:ind w:left="1728" w:hanging="504"/>
              <w:textAlignment w:val="baseline"/>
              <w:rPr>
                <w:rFonts w:eastAsia="Times New Roman"/>
                <w:color w:val="000000"/>
                <w:spacing w:val="-4"/>
                <w:szCs w:val="22"/>
                <w:lang w:eastAsia="en-US"/>
              </w:rPr>
            </w:pPr>
            <w:r>
              <w:rPr>
                <w:rFonts w:eastAsia="Times New Roman"/>
                <w:color w:val="000000"/>
                <w:spacing w:val="-4"/>
                <w:szCs w:val="22"/>
                <w:lang w:eastAsia="en-US"/>
              </w:rPr>
              <w:t>Pronunciation</w:t>
            </w:r>
          </w:p>
          <w:p w14:paraId="0E135826" w14:textId="77777777" w:rsidR="005722AC" w:rsidRDefault="00F00574">
            <w:pPr>
              <w:numPr>
                <w:ilvl w:val="0"/>
                <w:numId w:val="25"/>
              </w:numPr>
              <w:tabs>
                <w:tab w:val="decimal" w:pos="1728"/>
              </w:tabs>
              <w:spacing w:before="4" w:line="273" w:lineRule="exact"/>
              <w:ind w:left="1728" w:hanging="504"/>
              <w:textAlignment w:val="baseline"/>
              <w:rPr>
                <w:rFonts w:eastAsia="Times New Roman"/>
                <w:color w:val="000000"/>
                <w:spacing w:val="-6"/>
                <w:szCs w:val="22"/>
                <w:lang w:eastAsia="en-US"/>
              </w:rPr>
            </w:pPr>
            <w:r>
              <w:rPr>
                <w:rFonts w:eastAsia="Times New Roman"/>
                <w:color w:val="000000"/>
                <w:spacing w:val="-6"/>
                <w:szCs w:val="22"/>
                <w:lang w:eastAsia="en-US"/>
              </w:rPr>
              <w:t xml:space="preserve">Final </w:t>
            </w:r>
            <w:r>
              <w:rPr>
                <w:rFonts w:eastAsia="Times New Roman"/>
                <w:color w:val="000000"/>
                <w:spacing w:val="-6"/>
                <w:sz w:val="25"/>
                <w:szCs w:val="22"/>
                <w:lang w:eastAsia="en-US"/>
              </w:rPr>
              <w:t>–</w:t>
            </w:r>
            <w:r>
              <w:rPr>
                <w:rFonts w:eastAsia="Times New Roman"/>
                <w:color w:val="000000"/>
                <w:spacing w:val="-6"/>
                <w:szCs w:val="22"/>
                <w:lang w:eastAsia="en-US"/>
              </w:rPr>
              <w:t>ed</w:t>
            </w:r>
          </w:p>
          <w:p w14:paraId="172960CE" w14:textId="77777777" w:rsidR="005722AC" w:rsidRDefault="00F00574">
            <w:pPr>
              <w:numPr>
                <w:ilvl w:val="0"/>
                <w:numId w:val="25"/>
              </w:numPr>
              <w:tabs>
                <w:tab w:val="decimal" w:pos="1728"/>
              </w:tabs>
              <w:spacing w:line="275" w:lineRule="exact"/>
              <w:ind w:left="1728" w:hanging="504"/>
              <w:textAlignment w:val="baseline"/>
              <w:rPr>
                <w:rFonts w:eastAsia="Times New Roman"/>
                <w:color w:val="000000"/>
                <w:szCs w:val="22"/>
                <w:lang w:val="en-US" w:eastAsia="en-US"/>
              </w:rPr>
            </w:pPr>
            <w:r>
              <w:rPr>
                <w:rFonts w:eastAsia="Times New Roman"/>
                <w:color w:val="000000"/>
                <w:szCs w:val="22"/>
                <w:lang w:val="en-US" w:eastAsia="en-US"/>
              </w:rPr>
              <w:t xml:space="preserve">Strong and weak forms of </w:t>
            </w:r>
            <w:r>
              <w:rPr>
                <w:rFonts w:eastAsia="Times New Roman"/>
                <w:color w:val="000000"/>
                <w:sz w:val="25"/>
                <w:szCs w:val="22"/>
                <w:lang w:val="en-US" w:eastAsia="en-US"/>
              </w:rPr>
              <w:t>‘was’ and ‘were’</w:t>
            </w:r>
          </w:p>
          <w:p w14:paraId="29737EC0" w14:textId="77777777" w:rsidR="005722AC" w:rsidRDefault="00F00574">
            <w:pPr>
              <w:spacing w:before="274" w:line="276" w:lineRule="exact"/>
              <w:textAlignment w:val="baseline"/>
              <w:rPr>
                <w:rFonts w:eastAsia="Times New Roman"/>
                <w:color w:val="000000"/>
                <w:szCs w:val="22"/>
                <w:lang w:eastAsia="en-US"/>
              </w:rPr>
            </w:pPr>
            <w:r>
              <w:rPr>
                <w:rFonts w:eastAsia="Times New Roman"/>
                <w:color w:val="000000"/>
                <w:szCs w:val="22"/>
                <w:lang w:eastAsia="en-US"/>
              </w:rPr>
              <w:t>b</w:t>
            </w:r>
            <w:r>
              <w:rPr>
                <w:rFonts w:eastAsia="Times New Roman"/>
                <w:b/>
                <w:color w:val="000000"/>
                <w:szCs w:val="22"/>
                <w:lang w:eastAsia="en-US"/>
              </w:rPr>
              <w:t>)Vocabulary</w:t>
            </w:r>
          </w:p>
          <w:p w14:paraId="4ED26344" w14:textId="77777777" w:rsidR="005722AC" w:rsidRDefault="00F00574">
            <w:pPr>
              <w:numPr>
                <w:ilvl w:val="0"/>
                <w:numId w:val="25"/>
              </w:numPr>
              <w:tabs>
                <w:tab w:val="decimal" w:pos="1728"/>
              </w:tabs>
              <w:spacing w:line="276" w:lineRule="exact"/>
              <w:ind w:left="1728" w:hanging="504"/>
              <w:textAlignment w:val="baseline"/>
              <w:rPr>
                <w:rFonts w:eastAsia="Times New Roman"/>
                <w:color w:val="000000"/>
                <w:szCs w:val="22"/>
                <w:lang w:eastAsia="en-US"/>
              </w:rPr>
            </w:pPr>
            <w:r>
              <w:rPr>
                <w:rFonts w:eastAsia="Times New Roman"/>
                <w:color w:val="000000"/>
                <w:szCs w:val="22"/>
                <w:lang w:eastAsia="en-US"/>
              </w:rPr>
              <w:t>Vocabularyrelated to processes</w:t>
            </w:r>
          </w:p>
          <w:p w14:paraId="78370789" w14:textId="77777777" w:rsidR="005722AC" w:rsidRDefault="00F00574">
            <w:pPr>
              <w:numPr>
                <w:ilvl w:val="0"/>
                <w:numId w:val="25"/>
              </w:numPr>
              <w:tabs>
                <w:tab w:val="decimal" w:pos="1728"/>
              </w:tabs>
              <w:spacing w:before="3" w:line="274" w:lineRule="exact"/>
              <w:ind w:left="1728" w:hanging="504"/>
              <w:textAlignment w:val="baseline"/>
              <w:rPr>
                <w:rFonts w:eastAsia="Times New Roman"/>
                <w:color w:val="000000"/>
                <w:spacing w:val="-5"/>
                <w:szCs w:val="22"/>
                <w:lang w:eastAsia="en-US"/>
              </w:rPr>
            </w:pPr>
            <w:r>
              <w:rPr>
                <w:rFonts w:eastAsia="Times New Roman"/>
                <w:color w:val="000000"/>
                <w:spacing w:val="-5"/>
                <w:szCs w:val="22"/>
                <w:lang w:eastAsia="en-US"/>
              </w:rPr>
              <w:t>Definitions</w:t>
            </w:r>
          </w:p>
          <w:p w14:paraId="7228F8D2" w14:textId="77777777" w:rsidR="005722AC" w:rsidRDefault="00F00574">
            <w:pPr>
              <w:numPr>
                <w:ilvl w:val="0"/>
                <w:numId w:val="25"/>
              </w:numPr>
              <w:tabs>
                <w:tab w:val="decimal" w:pos="1728"/>
              </w:tabs>
              <w:spacing w:after="5800" w:line="275" w:lineRule="exact"/>
              <w:ind w:left="1728" w:hanging="504"/>
              <w:textAlignment w:val="baseline"/>
              <w:rPr>
                <w:rFonts w:eastAsia="Times New Roman"/>
                <w:color w:val="000000"/>
                <w:spacing w:val="-4"/>
                <w:szCs w:val="22"/>
                <w:lang w:eastAsia="en-US"/>
              </w:rPr>
            </w:pPr>
            <w:r>
              <w:rPr>
                <w:rFonts w:eastAsia="Times New Roman"/>
                <w:color w:val="000000"/>
                <w:spacing w:val="-4"/>
                <w:szCs w:val="22"/>
                <w:lang w:eastAsia="en-US"/>
              </w:rPr>
              <w:t>Generalizations</w:t>
            </w:r>
          </w:p>
        </w:tc>
        <w:tc>
          <w:tcPr>
            <w:tcW w:w="5194" w:type="dxa"/>
            <w:tcBorders>
              <w:top w:val="single" w:sz="4" w:space="0" w:color="000000"/>
              <w:left w:val="single" w:sz="4" w:space="0" w:color="000000"/>
              <w:bottom w:val="single" w:sz="10" w:space="0" w:color="000000"/>
              <w:right w:val="single" w:sz="4" w:space="0" w:color="000000"/>
            </w:tcBorders>
          </w:tcPr>
          <w:p w14:paraId="28DE796A" w14:textId="77777777" w:rsidR="005722AC" w:rsidRDefault="00F00574">
            <w:pPr>
              <w:spacing w:line="276" w:lineRule="exact"/>
              <w:textAlignment w:val="baseline"/>
              <w:rPr>
                <w:rFonts w:eastAsia="Times New Roman"/>
                <w:color w:val="000000"/>
                <w:szCs w:val="22"/>
                <w:lang w:eastAsia="en-US"/>
              </w:rPr>
            </w:pPr>
            <w:r>
              <w:rPr>
                <w:rFonts w:eastAsia="Times New Roman"/>
                <w:color w:val="000000"/>
                <w:szCs w:val="22"/>
                <w:lang w:eastAsia="en-US"/>
              </w:rPr>
              <w:t>Developingskills</w:t>
            </w:r>
          </w:p>
          <w:p w14:paraId="79E4AB59" w14:textId="77777777" w:rsidR="005722AC" w:rsidRDefault="00F00574">
            <w:pPr>
              <w:spacing w:line="275" w:lineRule="exact"/>
              <w:ind w:right="2052"/>
              <w:textAlignment w:val="baseline"/>
              <w:rPr>
                <w:rFonts w:eastAsia="Times New Roman"/>
                <w:color w:val="000000"/>
                <w:szCs w:val="22"/>
                <w:lang w:val="en-US" w:eastAsia="en-US"/>
              </w:rPr>
            </w:pPr>
            <w:r>
              <w:rPr>
                <w:rFonts w:eastAsia="Times New Roman"/>
                <w:color w:val="000000"/>
                <w:szCs w:val="22"/>
                <w:lang w:val="en-US" w:eastAsia="en-US"/>
              </w:rPr>
              <w:t xml:space="preserve">(skills and strategies outcomes) </w:t>
            </w:r>
            <w:r>
              <w:rPr>
                <w:rFonts w:eastAsia="Times New Roman"/>
                <w:b/>
                <w:color w:val="000000"/>
                <w:szCs w:val="22"/>
                <w:lang w:val="en-US" w:eastAsia="en-US"/>
              </w:rPr>
              <w:t>a)Functions</w:t>
            </w:r>
            <w:r>
              <w:rPr>
                <w:rFonts w:eastAsia="Times New Roman"/>
                <w:color w:val="000000"/>
                <w:szCs w:val="22"/>
                <w:lang w:val="en-US" w:eastAsia="en-US"/>
              </w:rPr>
              <w:t>:</w:t>
            </w:r>
          </w:p>
          <w:p w14:paraId="548E7F59" w14:textId="77777777" w:rsidR="005722AC" w:rsidRDefault="00F00574">
            <w:pPr>
              <w:numPr>
                <w:ilvl w:val="0"/>
                <w:numId w:val="23"/>
              </w:numPr>
              <w:tabs>
                <w:tab w:val="decimal" w:pos="1080"/>
              </w:tabs>
              <w:spacing w:line="275" w:lineRule="exact"/>
              <w:ind w:left="1080" w:right="648"/>
              <w:textAlignment w:val="baseline"/>
              <w:rPr>
                <w:rFonts w:eastAsia="Times New Roman"/>
                <w:color w:val="000000"/>
                <w:szCs w:val="22"/>
                <w:lang w:val="en-US" w:eastAsia="en-US"/>
              </w:rPr>
            </w:pPr>
            <w:r>
              <w:rPr>
                <w:rFonts w:eastAsia="Times New Roman"/>
                <w:color w:val="000000"/>
                <w:szCs w:val="22"/>
                <w:lang w:val="en-US" w:eastAsia="en-US"/>
              </w:rPr>
              <w:t>Drawing and labeling a diagram of a process, using drawings and terms provided.</w:t>
            </w:r>
          </w:p>
          <w:p w14:paraId="79B869A5" w14:textId="77777777" w:rsidR="005722AC" w:rsidRDefault="00F00574">
            <w:pPr>
              <w:numPr>
                <w:ilvl w:val="0"/>
                <w:numId w:val="23"/>
              </w:numPr>
              <w:tabs>
                <w:tab w:val="decimal" w:pos="1080"/>
              </w:tabs>
              <w:spacing w:line="276" w:lineRule="exact"/>
              <w:ind w:left="1080" w:right="684"/>
              <w:jc w:val="both"/>
              <w:textAlignment w:val="baseline"/>
              <w:rPr>
                <w:rFonts w:eastAsia="Times New Roman"/>
                <w:color w:val="000000"/>
                <w:spacing w:val="-2"/>
                <w:szCs w:val="22"/>
                <w:lang w:val="en-US" w:eastAsia="en-US"/>
              </w:rPr>
            </w:pPr>
            <w:r>
              <w:rPr>
                <w:rFonts w:eastAsia="Times New Roman"/>
                <w:color w:val="000000"/>
                <w:spacing w:val="-2"/>
                <w:szCs w:val="22"/>
                <w:lang w:val="en-US" w:eastAsia="en-US"/>
              </w:rPr>
              <w:t>Providing descriptions for processes illustrated by diagrams</w:t>
            </w:r>
          </w:p>
          <w:p w14:paraId="32B9E9DC" w14:textId="77777777" w:rsidR="005722AC" w:rsidRDefault="00F00574">
            <w:pPr>
              <w:numPr>
                <w:ilvl w:val="0"/>
                <w:numId w:val="23"/>
              </w:numPr>
              <w:tabs>
                <w:tab w:val="decimal" w:pos="1080"/>
              </w:tabs>
              <w:spacing w:line="276" w:lineRule="exact"/>
              <w:ind w:left="1080" w:right="576"/>
              <w:textAlignment w:val="baseline"/>
              <w:rPr>
                <w:rFonts w:eastAsia="Times New Roman"/>
                <w:color w:val="000000"/>
                <w:szCs w:val="22"/>
                <w:lang w:eastAsia="en-US"/>
              </w:rPr>
            </w:pPr>
            <w:r>
              <w:rPr>
                <w:rFonts w:eastAsia="Times New Roman"/>
                <w:color w:val="000000"/>
                <w:szCs w:val="22"/>
                <w:lang w:eastAsia="en-US"/>
              </w:rPr>
              <w:t>Transformation of directions etc. into descriptions.</w:t>
            </w:r>
          </w:p>
          <w:p w14:paraId="214D6DC6" w14:textId="77777777" w:rsidR="005722AC" w:rsidRDefault="00F00574">
            <w:pPr>
              <w:numPr>
                <w:ilvl w:val="0"/>
                <w:numId w:val="23"/>
              </w:numPr>
              <w:tabs>
                <w:tab w:val="decimal" w:pos="1080"/>
              </w:tabs>
              <w:spacing w:line="266" w:lineRule="exact"/>
              <w:ind w:left="1080"/>
              <w:textAlignment w:val="baseline"/>
              <w:rPr>
                <w:rFonts w:eastAsia="Times New Roman"/>
                <w:color w:val="000000"/>
                <w:szCs w:val="22"/>
                <w:lang w:val="en-US" w:eastAsia="en-US"/>
              </w:rPr>
            </w:pPr>
            <w:r>
              <w:rPr>
                <w:rFonts w:eastAsia="Times New Roman"/>
                <w:color w:val="000000"/>
                <w:szCs w:val="22"/>
                <w:lang w:val="en-US" w:eastAsia="en-US"/>
              </w:rPr>
              <w:t>Changing descriptions into sets of directions and statements of results.</w:t>
            </w:r>
          </w:p>
          <w:p w14:paraId="3278F808" w14:textId="77777777" w:rsidR="005722AC" w:rsidRDefault="00F00574">
            <w:pPr>
              <w:numPr>
                <w:ilvl w:val="0"/>
                <w:numId w:val="23"/>
              </w:numPr>
              <w:tabs>
                <w:tab w:val="decimal" w:pos="1080"/>
              </w:tabs>
              <w:spacing w:line="266" w:lineRule="exact"/>
              <w:ind w:left="1080" w:right="324"/>
              <w:jc w:val="both"/>
              <w:textAlignment w:val="baseline"/>
              <w:rPr>
                <w:rFonts w:eastAsia="Times New Roman"/>
                <w:color w:val="000000"/>
                <w:spacing w:val="-1"/>
                <w:szCs w:val="22"/>
                <w:lang w:val="en-US" w:eastAsia="en-US"/>
              </w:rPr>
            </w:pPr>
            <w:r>
              <w:rPr>
                <w:rFonts w:eastAsia="Times New Roman"/>
                <w:color w:val="000000"/>
                <w:spacing w:val="-1"/>
                <w:szCs w:val="22"/>
                <w:lang w:val="en-US" w:eastAsia="en-US"/>
              </w:rPr>
              <w:t xml:space="preserve">Describing a process (using sequencers) </w:t>
            </w:r>
            <w:r>
              <w:rPr>
                <w:rFonts w:ascii="Lucida Console" w:eastAsia="Lucida Console" w:hAnsi="Lucida Console"/>
                <w:color w:val="000000"/>
                <w:spacing w:val="-1"/>
                <w:sz w:val="13"/>
                <w:szCs w:val="22"/>
                <w:lang w:val="en-US" w:eastAsia="en-US"/>
              </w:rPr>
              <w:t>■</w:t>
            </w:r>
          </w:p>
          <w:p w14:paraId="65D02019" w14:textId="77777777" w:rsidR="005722AC" w:rsidRDefault="00F00574">
            <w:pPr>
              <w:spacing w:before="40" w:line="273" w:lineRule="exact"/>
              <w:textAlignment w:val="baseline"/>
              <w:rPr>
                <w:rFonts w:eastAsia="Times New Roman"/>
                <w:b/>
                <w:color w:val="000000"/>
                <w:szCs w:val="22"/>
                <w:lang w:eastAsia="en-US"/>
              </w:rPr>
            </w:pPr>
            <w:r>
              <w:rPr>
                <w:rFonts w:eastAsia="Times New Roman"/>
                <w:b/>
                <w:color w:val="000000"/>
                <w:szCs w:val="22"/>
                <w:lang w:eastAsia="en-US"/>
              </w:rPr>
              <w:t>b)Listening&amp;speaking</w:t>
            </w:r>
          </w:p>
          <w:p w14:paraId="7C6C4D13" w14:textId="77777777" w:rsidR="005722AC" w:rsidRDefault="00F00574">
            <w:pPr>
              <w:numPr>
                <w:ilvl w:val="0"/>
                <w:numId w:val="27"/>
              </w:numPr>
              <w:tabs>
                <w:tab w:val="decimal" w:pos="1152"/>
              </w:tabs>
              <w:spacing w:before="1" w:line="274" w:lineRule="exact"/>
              <w:ind w:left="1152" w:hanging="432"/>
              <w:textAlignment w:val="baseline"/>
              <w:rPr>
                <w:rFonts w:eastAsia="Times New Roman"/>
                <w:color w:val="000000"/>
                <w:spacing w:val="-3"/>
                <w:szCs w:val="22"/>
                <w:lang w:val="en-US" w:eastAsia="en-US"/>
              </w:rPr>
            </w:pPr>
            <w:r>
              <w:rPr>
                <w:rFonts w:eastAsia="Times New Roman"/>
                <w:color w:val="000000"/>
                <w:spacing w:val="-3"/>
                <w:szCs w:val="22"/>
                <w:lang w:val="en-US" w:eastAsia="en-US"/>
              </w:rPr>
              <w:t>Listening to a presentation of a process</w:t>
            </w:r>
          </w:p>
          <w:p w14:paraId="61D5C49E" w14:textId="77777777" w:rsidR="005722AC" w:rsidRDefault="00F00574">
            <w:pPr>
              <w:numPr>
                <w:ilvl w:val="0"/>
                <w:numId w:val="27"/>
              </w:numPr>
              <w:tabs>
                <w:tab w:val="decimal" w:pos="1152"/>
              </w:tabs>
              <w:spacing w:line="275" w:lineRule="exact"/>
              <w:ind w:left="1152" w:hanging="432"/>
              <w:textAlignment w:val="baseline"/>
              <w:rPr>
                <w:rFonts w:eastAsia="Times New Roman"/>
                <w:color w:val="000000"/>
                <w:spacing w:val="-3"/>
                <w:szCs w:val="22"/>
                <w:lang w:eastAsia="en-US"/>
              </w:rPr>
            </w:pPr>
            <w:r>
              <w:rPr>
                <w:rFonts w:eastAsia="Times New Roman"/>
                <w:color w:val="000000"/>
                <w:spacing w:val="-3"/>
                <w:szCs w:val="22"/>
                <w:lang w:eastAsia="en-US"/>
              </w:rPr>
              <w:t>Listening for specific information</w:t>
            </w:r>
          </w:p>
          <w:p w14:paraId="60E4BED5" w14:textId="77777777" w:rsidR="005722AC" w:rsidRDefault="00F00574">
            <w:pPr>
              <w:numPr>
                <w:ilvl w:val="0"/>
                <w:numId w:val="27"/>
              </w:numPr>
              <w:tabs>
                <w:tab w:val="decimal" w:pos="1152"/>
              </w:tabs>
              <w:spacing w:before="3" w:line="276" w:lineRule="exact"/>
              <w:ind w:left="1152" w:hanging="432"/>
              <w:textAlignment w:val="baseline"/>
              <w:rPr>
                <w:rFonts w:eastAsia="Times New Roman"/>
                <w:color w:val="000000"/>
                <w:spacing w:val="-4"/>
                <w:szCs w:val="22"/>
                <w:lang w:eastAsia="en-US"/>
              </w:rPr>
            </w:pPr>
            <w:r>
              <w:rPr>
                <w:rFonts w:eastAsia="Times New Roman"/>
                <w:color w:val="000000"/>
                <w:spacing w:val="-4"/>
                <w:szCs w:val="22"/>
                <w:lang w:eastAsia="en-US"/>
              </w:rPr>
              <w:t>Listening for generalideas</w:t>
            </w:r>
          </w:p>
          <w:p w14:paraId="4279DEA0" w14:textId="77777777" w:rsidR="005722AC" w:rsidRDefault="00F00574">
            <w:pPr>
              <w:numPr>
                <w:ilvl w:val="0"/>
                <w:numId w:val="23"/>
              </w:numPr>
              <w:tabs>
                <w:tab w:val="decimal" w:pos="1080"/>
              </w:tabs>
              <w:spacing w:line="275" w:lineRule="exact"/>
              <w:ind w:left="1080" w:right="324"/>
              <w:jc w:val="both"/>
              <w:textAlignment w:val="baseline"/>
              <w:rPr>
                <w:rFonts w:eastAsia="Times New Roman"/>
                <w:color w:val="000000"/>
                <w:szCs w:val="22"/>
                <w:lang w:val="en-US" w:eastAsia="en-US"/>
              </w:rPr>
            </w:pPr>
            <w:r>
              <w:rPr>
                <w:rFonts w:eastAsia="Times New Roman"/>
                <w:color w:val="000000"/>
                <w:szCs w:val="22"/>
                <w:lang w:val="en-US" w:eastAsia="en-US"/>
              </w:rPr>
              <w:t>Recognizing and showing a sequence of events</w:t>
            </w:r>
          </w:p>
          <w:p w14:paraId="585E7385" w14:textId="77777777" w:rsidR="005722AC" w:rsidRDefault="00F00574">
            <w:pPr>
              <w:numPr>
                <w:ilvl w:val="0"/>
                <w:numId w:val="27"/>
              </w:numPr>
              <w:tabs>
                <w:tab w:val="decimal" w:pos="1152"/>
              </w:tabs>
              <w:spacing w:line="275" w:lineRule="exact"/>
              <w:ind w:left="1152" w:hanging="432"/>
              <w:textAlignment w:val="baseline"/>
              <w:rPr>
                <w:rFonts w:eastAsia="Times New Roman"/>
                <w:color w:val="000000"/>
                <w:szCs w:val="22"/>
                <w:lang w:eastAsia="en-US"/>
              </w:rPr>
            </w:pPr>
            <w:r>
              <w:rPr>
                <w:rFonts w:eastAsia="Times New Roman"/>
                <w:color w:val="000000"/>
                <w:szCs w:val="22"/>
                <w:lang w:eastAsia="en-US"/>
              </w:rPr>
              <w:t>Predicting the sequencing of ideas</w:t>
            </w:r>
          </w:p>
          <w:p w14:paraId="3A829586" w14:textId="77777777" w:rsidR="005722AC" w:rsidRDefault="00F00574">
            <w:pPr>
              <w:numPr>
                <w:ilvl w:val="0"/>
                <w:numId w:val="27"/>
              </w:numPr>
              <w:tabs>
                <w:tab w:val="decimal" w:pos="1152"/>
              </w:tabs>
              <w:spacing w:before="3" w:line="275" w:lineRule="exact"/>
              <w:ind w:left="1152" w:hanging="432"/>
              <w:textAlignment w:val="baseline"/>
              <w:rPr>
                <w:rFonts w:eastAsia="Times New Roman"/>
                <w:color w:val="000000"/>
                <w:szCs w:val="22"/>
                <w:lang w:eastAsia="en-US"/>
              </w:rPr>
            </w:pPr>
            <w:r>
              <w:rPr>
                <w:rFonts w:eastAsia="Times New Roman"/>
                <w:color w:val="000000"/>
                <w:szCs w:val="22"/>
                <w:lang w:eastAsia="en-US"/>
              </w:rPr>
              <w:t>Talking about a givenprocess</w:t>
            </w:r>
          </w:p>
          <w:p w14:paraId="3EAF1836" w14:textId="77777777" w:rsidR="005722AC" w:rsidRDefault="00F00574">
            <w:pPr>
              <w:numPr>
                <w:ilvl w:val="0"/>
                <w:numId w:val="27"/>
              </w:numPr>
              <w:tabs>
                <w:tab w:val="decimal" w:pos="1152"/>
              </w:tabs>
              <w:spacing w:line="276" w:lineRule="exact"/>
              <w:ind w:left="1152" w:right="324" w:hanging="432"/>
              <w:textAlignment w:val="baseline"/>
              <w:rPr>
                <w:rFonts w:eastAsia="Times New Roman"/>
                <w:color w:val="000000"/>
                <w:szCs w:val="22"/>
                <w:lang w:val="en-US" w:eastAsia="en-US"/>
              </w:rPr>
            </w:pPr>
            <w:r>
              <w:rPr>
                <w:rFonts w:eastAsia="Times New Roman"/>
                <w:color w:val="000000"/>
                <w:szCs w:val="22"/>
                <w:lang w:val="en-US" w:eastAsia="en-US"/>
              </w:rPr>
              <w:t xml:space="preserve">Managing through a long conversation by asking for clarifications, giving </w:t>
            </w:r>
            <w:r>
              <w:rPr>
                <w:rFonts w:eastAsia="Times New Roman"/>
                <w:color w:val="000000"/>
                <w:sz w:val="25"/>
                <w:szCs w:val="22"/>
                <w:lang w:val="en-US" w:eastAsia="en-US"/>
              </w:rPr>
              <w:t>examples...</w:t>
            </w:r>
          </w:p>
          <w:p w14:paraId="5E40A3FC" w14:textId="77777777" w:rsidR="005722AC" w:rsidRDefault="00F00574">
            <w:pPr>
              <w:numPr>
                <w:ilvl w:val="0"/>
                <w:numId w:val="27"/>
              </w:numPr>
              <w:tabs>
                <w:tab w:val="decimal" w:pos="1152"/>
              </w:tabs>
              <w:spacing w:before="1" w:line="276" w:lineRule="exact"/>
              <w:ind w:left="1152" w:hanging="432"/>
              <w:textAlignment w:val="baseline"/>
              <w:rPr>
                <w:rFonts w:eastAsia="Times New Roman"/>
                <w:color w:val="000000"/>
                <w:szCs w:val="22"/>
                <w:lang w:val="en-US" w:eastAsia="en-US"/>
              </w:rPr>
            </w:pPr>
            <w:r>
              <w:rPr>
                <w:rFonts w:eastAsia="Times New Roman"/>
                <w:color w:val="000000"/>
                <w:szCs w:val="22"/>
                <w:lang w:val="en-US" w:eastAsia="en-US"/>
              </w:rPr>
              <w:t>Making an oral summary of a process</w:t>
            </w:r>
          </w:p>
          <w:p w14:paraId="70DFE89D" w14:textId="77777777" w:rsidR="005722AC" w:rsidRDefault="00F00574">
            <w:pPr>
              <w:spacing w:before="280" w:line="271" w:lineRule="exact"/>
              <w:ind w:right="2813"/>
              <w:jc w:val="right"/>
              <w:textAlignment w:val="baseline"/>
              <w:rPr>
                <w:rFonts w:eastAsia="Times New Roman"/>
                <w:b/>
                <w:color w:val="000000"/>
                <w:szCs w:val="22"/>
                <w:lang w:eastAsia="en-US"/>
              </w:rPr>
            </w:pPr>
            <w:r>
              <w:rPr>
                <w:rFonts w:eastAsia="Times New Roman"/>
                <w:b/>
                <w:color w:val="000000"/>
                <w:szCs w:val="22"/>
                <w:lang w:eastAsia="en-US"/>
              </w:rPr>
              <w:t>c)Reading &amp;writing</w:t>
            </w:r>
          </w:p>
          <w:p w14:paraId="58EBC8B8" w14:textId="77777777" w:rsidR="005722AC" w:rsidRDefault="00F00574">
            <w:pPr>
              <w:numPr>
                <w:ilvl w:val="0"/>
                <w:numId w:val="27"/>
              </w:numPr>
              <w:tabs>
                <w:tab w:val="decimal" w:pos="1152"/>
              </w:tabs>
              <w:spacing w:line="274" w:lineRule="exact"/>
              <w:ind w:left="1152" w:hanging="432"/>
              <w:textAlignment w:val="baseline"/>
              <w:rPr>
                <w:rFonts w:eastAsia="Times New Roman"/>
                <w:color w:val="000000"/>
                <w:spacing w:val="4"/>
                <w:szCs w:val="22"/>
                <w:lang w:eastAsia="en-US"/>
              </w:rPr>
            </w:pPr>
            <w:r>
              <w:rPr>
                <w:rFonts w:eastAsia="Times New Roman"/>
                <w:color w:val="000000"/>
                <w:spacing w:val="4"/>
                <w:szCs w:val="22"/>
                <w:lang w:eastAsia="en-US"/>
              </w:rPr>
              <w:t>Reading</w:t>
            </w:r>
          </w:p>
          <w:p w14:paraId="68801415" w14:textId="77777777" w:rsidR="005722AC" w:rsidRDefault="00F00574">
            <w:pPr>
              <w:numPr>
                <w:ilvl w:val="0"/>
                <w:numId w:val="27"/>
              </w:numPr>
              <w:tabs>
                <w:tab w:val="decimal" w:pos="1152"/>
              </w:tabs>
              <w:spacing w:before="3" w:line="274" w:lineRule="exact"/>
              <w:ind w:left="1152" w:hanging="432"/>
              <w:textAlignment w:val="baseline"/>
              <w:rPr>
                <w:rFonts w:eastAsia="Times New Roman"/>
                <w:color w:val="000000"/>
                <w:spacing w:val="-1"/>
                <w:szCs w:val="22"/>
                <w:lang w:eastAsia="en-US"/>
              </w:rPr>
            </w:pPr>
            <w:r>
              <w:rPr>
                <w:rFonts w:eastAsia="Times New Roman"/>
                <w:color w:val="000000"/>
                <w:spacing w:val="-1"/>
                <w:szCs w:val="22"/>
                <w:lang w:eastAsia="en-US"/>
              </w:rPr>
              <w:t>Skimming</w:t>
            </w:r>
          </w:p>
          <w:p w14:paraId="148F5049" w14:textId="77777777" w:rsidR="005722AC" w:rsidRDefault="00F00574">
            <w:pPr>
              <w:numPr>
                <w:ilvl w:val="0"/>
                <w:numId w:val="27"/>
              </w:numPr>
              <w:tabs>
                <w:tab w:val="decimal" w:pos="1152"/>
              </w:tabs>
              <w:spacing w:line="275" w:lineRule="exact"/>
              <w:ind w:left="1152" w:hanging="432"/>
              <w:textAlignment w:val="baseline"/>
              <w:rPr>
                <w:rFonts w:eastAsia="Times New Roman"/>
                <w:color w:val="000000"/>
                <w:spacing w:val="4"/>
                <w:szCs w:val="22"/>
                <w:lang w:eastAsia="en-US"/>
              </w:rPr>
            </w:pPr>
            <w:r>
              <w:rPr>
                <w:rFonts w:eastAsia="Times New Roman"/>
                <w:color w:val="000000"/>
                <w:spacing w:val="4"/>
                <w:szCs w:val="22"/>
                <w:lang w:eastAsia="en-US"/>
              </w:rPr>
              <w:t>Scanning</w:t>
            </w:r>
          </w:p>
          <w:p w14:paraId="5907AE26" w14:textId="77777777" w:rsidR="005722AC" w:rsidRDefault="00F00574">
            <w:pPr>
              <w:numPr>
                <w:ilvl w:val="0"/>
                <w:numId w:val="27"/>
              </w:numPr>
              <w:tabs>
                <w:tab w:val="decimal" w:pos="1152"/>
              </w:tabs>
              <w:spacing w:before="3" w:line="274" w:lineRule="exact"/>
              <w:ind w:left="1152" w:hanging="432"/>
              <w:textAlignment w:val="baseline"/>
              <w:rPr>
                <w:rFonts w:eastAsia="Times New Roman"/>
                <w:color w:val="000000"/>
                <w:spacing w:val="1"/>
                <w:szCs w:val="22"/>
                <w:lang w:eastAsia="en-US"/>
              </w:rPr>
            </w:pPr>
            <w:r>
              <w:rPr>
                <w:rFonts w:eastAsia="Times New Roman"/>
                <w:color w:val="000000"/>
                <w:spacing w:val="1"/>
                <w:szCs w:val="22"/>
                <w:lang w:eastAsia="en-US"/>
              </w:rPr>
              <w:t>Contextualreference</w:t>
            </w:r>
          </w:p>
          <w:p w14:paraId="16B0D966" w14:textId="77777777" w:rsidR="005722AC" w:rsidRDefault="00F00574">
            <w:pPr>
              <w:numPr>
                <w:ilvl w:val="0"/>
                <w:numId w:val="27"/>
              </w:numPr>
              <w:tabs>
                <w:tab w:val="decimal" w:pos="1152"/>
              </w:tabs>
              <w:spacing w:line="275" w:lineRule="exact"/>
              <w:ind w:left="1152" w:hanging="432"/>
              <w:textAlignment w:val="baseline"/>
              <w:rPr>
                <w:rFonts w:eastAsia="Times New Roman"/>
                <w:color w:val="000000"/>
                <w:spacing w:val="3"/>
                <w:szCs w:val="22"/>
                <w:lang w:eastAsia="en-US"/>
              </w:rPr>
            </w:pPr>
            <w:r>
              <w:rPr>
                <w:rFonts w:eastAsia="Times New Roman"/>
                <w:color w:val="000000"/>
                <w:spacing w:val="3"/>
                <w:szCs w:val="22"/>
                <w:lang w:eastAsia="en-US"/>
              </w:rPr>
              <w:t>Rephrasing</w:t>
            </w:r>
          </w:p>
          <w:p w14:paraId="1990DF9F" w14:textId="77777777" w:rsidR="005722AC" w:rsidRDefault="00F00574">
            <w:pPr>
              <w:numPr>
                <w:ilvl w:val="0"/>
                <w:numId w:val="27"/>
              </w:numPr>
              <w:tabs>
                <w:tab w:val="decimal" w:pos="1152"/>
              </w:tabs>
              <w:spacing w:line="276" w:lineRule="exact"/>
              <w:ind w:left="1152" w:right="972" w:hanging="432"/>
              <w:textAlignment w:val="baseline"/>
              <w:rPr>
                <w:rFonts w:eastAsia="Times New Roman"/>
                <w:color w:val="000000"/>
                <w:szCs w:val="22"/>
                <w:lang w:val="en-US" w:eastAsia="en-US"/>
              </w:rPr>
            </w:pPr>
            <w:r>
              <w:rPr>
                <w:rFonts w:eastAsia="Times New Roman"/>
                <w:color w:val="000000"/>
                <w:szCs w:val="22"/>
                <w:lang w:val="en-US" w:eastAsia="en-US"/>
              </w:rPr>
              <w:t>Guessing the meaning of words through context</w:t>
            </w:r>
          </w:p>
          <w:p w14:paraId="65DF87C3" w14:textId="77777777" w:rsidR="005722AC" w:rsidRDefault="00F00574">
            <w:pPr>
              <w:numPr>
                <w:ilvl w:val="0"/>
                <w:numId w:val="27"/>
              </w:numPr>
              <w:tabs>
                <w:tab w:val="decimal" w:pos="1152"/>
              </w:tabs>
              <w:spacing w:before="3" w:line="276" w:lineRule="exact"/>
              <w:ind w:left="1152" w:hanging="432"/>
              <w:textAlignment w:val="baseline"/>
              <w:rPr>
                <w:rFonts w:eastAsia="Times New Roman"/>
                <w:color w:val="000000"/>
                <w:spacing w:val="1"/>
                <w:szCs w:val="22"/>
                <w:lang w:eastAsia="en-US"/>
              </w:rPr>
            </w:pPr>
            <w:r>
              <w:rPr>
                <w:rFonts w:eastAsia="Times New Roman"/>
                <w:color w:val="000000"/>
                <w:spacing w:val="1"/>
                <w:szCs w:val="22"/>
                <w:lang w:eastAsia="en-US"/>
              </w:rPr>
              <w:t>Analysis of paragraphorganization</w:t>
            </w:r>
          </w:p>
          <w:p w14:paraId="4B683C19" w14:textId="77777777" w:rsidR="005722AC" w:rsidRDefault="00F00574">
            <w:pPr>
              <w:numPr>
                <w:ilvl w:val="0"/>
                <w:numId w:val="27"/>
              </w:numPr>
              <w:tabs>
                <w:tab w:val="decimal" w:pos="1152"/>
              </w:tabs>
              <w:spacing w:line="275" w:lineRule="exact"/>
              <w:ind w:left="1152" w:right="1152" w:hanging="432"/>
              <w:textAlignment w:val="baseline"/>
              <w:rPr>
                <w:rFonts w:eastAsia="Times New Roman"/>
                <w:color w:val="000000"/>
                <w:szCs w:val="22"/>
                <w:lang w:val="en-US" w:eastAsia="en-US"/>
              </w:rPr>
            </w:pPr>
            <w:r>
              <w:rPr>
                <w:rFonts w:eastAsia="Times New Roman"/>
                <w:color w:val="000000"/>
                <w:szCs w:val="22"/>
                <w:lang w:val="en-US" w:eastAsia="en-US"/>
              </w:rPr>
              <w:t>Making logical links between sentences and paragraphs</w:t>
            </w:r>
          </w:p>
          <w:p w14:paraId="78D67960" w14:textId="77777777" w:rsidR="005722AC" w:rsidRDefault="00F00574">
            <w:pPr>
              <w:numPr>
                <w:ilvl w:val="0"/>
                <w:numId w:val="27"/>
              </w:numPr>
              <w:tabs>
                <w:tab w:val="decimal" w:pos="1152"/>
              </w:tabs>
              <w:spacing w:line="275" w:lineRule="exact"/>
              <w:ind w:left="1152" w:hanging="432"/>
              <w:textAlignment w:val="baseline"/>
              <w:rPr>
                <w:rFonts w:eastAsia="Times New Roman"/>
                <w:color w:val="000000"/>
                <w:spacing w:val="3"/>
                <w:szCs w:val="22"/>
                <w:lang w:eastAsia="en-US"/>
              </w:rPr>
            </w:pPr>
            <w:r>
              <w:rPr>
                <w:rFonts w:eastAsia="Times New Roman"/>
                <w:color w:val="000000"/>
                <w:spacing w:val="3"/>
                <w:szCs w:val="22"/>
                <w:lang w:eastAsia="en-US"/>
              </w:rPr>
              <w:t>Summarizing</w:t>
            </w:r>
          </w:p>
          <w:p w14:paraId="56FB4019" w14:textId="77777777" w:rsidR="005722AC" w:rsidRDefault="00F00574">
            <w:pPr>
              <w:numPr>
                <w:ilvl w:val="0"/>
                <w:numId w:val="27"/>
              </w:numPr>
              <w:tabs>
                <w:tab w:val="decimal" w:pos="1152"/>
              </w:tabs>
              <w:spacing w:after="280" w:line="276" w:lineRule="exact"/>
              <w:ind w:left="1152" w:right="972" w:hanging="432"/>
              <w:textAlignment w:val="baseline"/>
              <w:rPr>
                <w:rFonts w:eastAsia="Times New Roman"/>
                <w:color w:val="000000"/>
                <w:szCs w:val="22"/>
                <w:lang w:val="en-US" w:eastAsia="en-US"/>
              </w:rPr>
            </w:pPr>
            <w:r>
              <w:rPr>
                <w:rFonts w:eastAsia="Times New Roman"/>
                <w:color w:val="000000"/>
                <w:szCs w:val="22"/>
                <w:lang w:val="en-US" w:eastAsia="en-US"/>
              </w:rPr>
              <w:t>Writing a descriptive paragraph (process)</w:t>
            </w:r>
          </w:p>
        </w:tc>
      </w:tr>
      <w:tr w:rsidR="005722AC" w14:paraId="6ABC1CF7" w14:textId="77777777">
        <w:trPr>
          <w:trHeight w:hRule="exact" w:val="269"/>
        </w:trPr>
        <w:tc>
          <w:tcPr>
            <w:tcW w:w="4267" w:type="dxa"/>
            <w:tcBorders>
              <w:top w:val="single" w:sz="10" w:space="0" w:color="000000"/>
              <w:left w:val="single" w:sz="4" w:space="0" w:color="000000"/>
              <w:bottom w:val="single" w:sz="10" w:space="0" w:color="000000"/>
              <w:right w:val="nil"/>
            </w:tcBorders>
            <w:vAlign w:val="center"/>
          </w:tcPr>
          <w:p w14:paraId="741DFB6F" w14:textId="77777777" w:rsidR="005722AC" w:rsidRDefault="00F00574">
            <w:pPr>
              <w:spacing w:line="249" w:lineRule="exact"/>
              <w:ind w:right="990"/>
              <w:jc w:val="right"/>
              <w:textAlignment w:val="baseline"/>
              <w:rPr>
                <w:rFonts w:eastAsia="Times New Roman"/>
                <w:b/>
                <w:color w:val="000000"/>
                <w:szCs w:val="22"/>
                <w:lang w:eastAsia="en-US"/>
              </w:rPr>
            </w:pPr>
            <w:r>
              <w:rPr>
                <w:rFonts w:eastAsia="Times New Roman"/>
                <w:b/>
                <w:color w:val="000000"/>
                <w:szCs w:val="22"/>
                <w:lang w:eastAsia="en-US"/>
              </w:rPr>
              <w:t>TeachingActivities and Tasks:</w:t>
            </w:r>
          </w:p>
        </w:tc>
        <w:tc>
          <w:tcPr>
            <w:tcW w:w="5194" w:type="dxa"/>
            <w:vMerge w:val="restart"/>
            <w:tcBorders>
              <w:top w:val="single" w:sz="10" w:space="0" w:color="000000"/>
              <w:left w:val="nil"/>
              <w:bottom w:val="nil"/>
              <w:right w:val="single" w:sz="4" w:space="0" w:color="000000"/>
            </w:tcBorders>
          </w:tcPr>
          <w:p w14:paraId="3D43BD26" w14:textId="77777777" w:rsidR="005722AC" w:rsidRDefault="005722AC">
            <w:pPr>
              <w:textAlignment w:val="baseline"/>
              <w:rPr>
                <w:rFonts w:eastAsia="Times New Roman"/>
                <w:color w:val="000000"/>
                <w:szCs w:val="22"/>
                <w:lang w:eastAsia="en-US"/>
              </w:rPr>
            </w:pPr>
          </w:p>
        </w:tc>
      </w:tr>
      <w:tr w:rsidR="005722AC" w14:paraId="332D4754" w14:textId="77777777">
        <w:trPr>
          <w:trHeight w:hRule="exact" w:val="974"/>
        </w:trPr>
        <w:tc>
          <w:tcPr>
            <w:tcW w:w="4267" w:type="dxa"/>
            <w:tcBorders>
              <w:top w:val="single" w:sz="10" w:space="0" w:color="000000"/>
              <w:left w:val="single" w:sz="4" w:space="0" w:color="000000"/>
              <w:bottom w:val="single" w:sz="4" w:space="0" w:color="000000"/>
              <w:right w:val="nil"/>
            </w:tcBorders>
          </w:tcPr>
          <w:p w14:paraId="4DB0187B" w14:textId="77777777" w:rsidR="005722AC" w:rsidRDefault="00F00574">
            <w:pPr>
              <w:numPr>
                <w:ilvl w:val="0"/>
                <w:numId w:val="27"/>
              </w:numPr>
              <w:tabs>
                <w:tab w:val="decimal" w:pos="864"/>
              </w:tabs>
              <w:spacing w:before="139" w:line="276" w:lineRule="exact"/>
              <w:ind w:left="432"/>
              <w:textAlignment w:val="baseline"/>
              <w:rPr>
                <w:rFonts w:eastAsia="Times New Roman"/>
                <w:color w:val="000000"/>
                <w:spacing w:val="-1"/>
                <w:szCs w:val="22"/>
                <w:lang w:eastAsia="en-US"/>
              </w:rPr>
            </w:pPr>
            <w:r>
              <w:rPr>
                <w:rFonts w:eastAsia="Times New Roman"/>
                <w:color w:val="000000"/>
                <w:spacing w:val="-1"/>
                <w:szCs w:val="22"/>
                <w:lang w:eastAsia="en-US"/>
              </w:rPr>
              <w:t>Text-basedactivities</w:t>
            </w:r>
          </w:p>
          <w:p w14:paraId="77A7FDF9" w14:textId="77777777" w:rsidR="005722AC" w:rsidRDefault="00F00574">
            <w:pPr>
              <w:numPr>
                <w:ilvl w:val="0"/>
                <w:numId w:val="27"/>
              </w:numPr>
              <w:tabs>
                <w:tab w:val="decimal" w:pos="864"/>
              </w:tabs>
              <w:spacing w:before="2" w:line="275" w:lineRule="exact"/>
              <w:ind w:left="432"/>
              <w:textAlignment w:val="baseline"/>
              <w:rPr>
                <w:rFonts w:eastAsia="Times New Roman"/>
                <w:color w:val="000000"/>
                <w:spacing w:val="-1"/>
                <w:szCs w:val="22"/>
                <w:lang w:eastAsia="en-US"/>
              </w:rPr>
            </w:pPr>
            <w:r>
              <w:rPr>
                <w:rFonts w:eastAsia="Times New Roman"/>
                <w:color w:val="000000"/>
                <w:spacing w:val="-1"/>
                <w:szCs w:val="22"/>
                <w:lang w:eastAsia="en-US"/>
              </w:rPr>
              <w:t>Small and large group discussions</w:t>
            </w:r>
          </w:p>
          <w:p w14:paraId="02C72AC1" w14:textId="77777777" w:rsidR="005722AC" w:rsidRDefault="00F00574">
            <w:pPr>
              <w:numPr>
                <w:ilvl w:val="0"/>
                <w:numId w:val="27"/>
              </w:numPr>
              <w:tabs>
                <w:tab w:val="decimal" w:pos="864"/>
              </w:tabs>
              <w:spacing w:line="272" w:lineRule="exact"/>
              <w:ind w:left="432"/>
              <w:textAlignment w:val="baseline"/>
              <w:rPr>
                <w:rFonts w:eastAsia="Times New Roman"/>
                <w:color w:val="000000"/>
                <w:spacing w:val="-1"/>
                <w:szCs w:val="22"/>
                <w:lang w:eastAsia="en-US"/>
              </w:rPr>
            </w:pPr>
            <w:r>
              <w:rPr>
                <w:rFonts w:eastAsia="Times New Roman"/>
                <w:color w:val="000000"/>
                <w:spacing w:val="-1"/>
                <w:szCs w:val="22"/>
                <w:lang w:eastAsia="en-US"/>
              </w:rPr>
              <w:t>Exploration of theme</w:t>
            </w:r>
          </w:p>
        </w:tc>
        <w:tc>
          <w:tcPr>
            <w:tcW w:w="5194" w:type="dxa"/>
            <w:vMerge/>
            <w:tcBorders>
              <w:top w:val="nil"/>
              <w:left w:val="nil"/>
              <w:bottom w:val="single" w:sz="4" w:space="0" w:color="000000"/>
              <w:right w:val="single" w:sz="4" w:space="0" w:color="000000"/>
            </w:tcBorders>
          </w:tcPr>
          <w:p w14:paraId="2DBFD3CE" w14:textId="77777777" w:rsidR="005722AC" w:rsidRDefault="005722AC">
            <w:pPr>
              <w:rPr>
                <w:rFonts w:eastAsia="PMingLiU"/>
                <w:sz w:val="22"/>
                <w:szCs w:val="22"/>
                <w:lang w:val="en-US" w:eastAsia="en-US"/>
              </w:rPr>
            </w:pPr>
          </w:p>
        </w:tc>
      </w:tr>
    </w:tbl>
    <w:p w14:paraId="6B16228D" w14:textId="77777777" w:rsidR="005722AC" w:rsidRDefault="005722AC">
      <w:pPr>
        <w:rPr>
          <w:rFonts w:eastAsia="PMingLiU"/>
          <w:sz w:val="22"/>
          <w:szCs w:val="22"/>
          <w:lang w:val="en-US" w:eastAsia="en-US"/>
        </w:rPr>
        <w:sectPr w:rsidR="005722AC">
          <w:pgSz w:w="11909" w:h="16838"/>
          <w:pgMar w:top="1380" w:right="1301" w:bottom="1182" w:left="1119" w:header="720" w:footer="720" w:gutter="0"/>
          <w:cols w:space="720"/>
        </w:sectPr>
      </w:pPr>
    </w:p>
    <w:p w14:paraId="4B386E89" w14:textId="77777777" w:rsidR="005722AC" w:rsidRDefault="00F00574">
      <w:pPr>
        <w:numPr>
          <w:ilvl w:val="0"/>
          <w:numId w:val="23"/>
        </w:numPr>
        <w:pBdr>
          <w:top w:val="single" w:sz="4" w:space="1" w:color="000000"/>
          <w:left w:val="single" w:sz="4" w:space="21" w:color="000000"/>
          <w:bottom w:val="single" w:sz="4" w:space="0" w:color="000000"/>
          <w:right w:val="single" w:sz="4" w:space="0" w:color="000000"/>
        </w:pBdr>
        <w:tabs>
          <w:tab w:val="decimal" w:pos="792"/>
        </w:tabs>
        <w:spacing w:line="255" w:lineRule="exact"/>
        <w:ind w:left="432"/>
        <w:jc w:val="both"/>
        <w:textAlignment w:val="baseline"/>
        <w:rPr>
          <w:rFonts w:eastAsia="Times New Roman"/>
          <w:color w:val="000000"/>
          <w:spacing w:val="1"/>
          <w:szCs w:val="22"/>
          <w:lang w:eastAsia="en-US"/>
        </w:rPr>
      </w:pPr>
      <w:r>
        <w:rPr>
          <w:rFonts w:eastAsia="Times New Roman"/>
          <w:color w:val="000000"/>
          <w:spacing w:val="1"/>
          <w:szCs w:val="22"/>
          <w:lang w:eastAsia="en-US"/>
        </w:rPr>
        <w:t>Pre-review of vocabulary</w:t>
      </w:r>
    </w:p>
    <w:p w14:paraId="4EF56C96" w14:textId="77777777" w:rsidR="005722AC" w:rsidRDefault="00F00574">
      <w:pPr>
        <w:numPr>
          <w:ilvl w:val="0"/>
          <w:numId w:val="23"/>
        </w:numPr>
        <w:pBdr>
          <w:top w:val="single" w:sz="4" w:space="1" w:color="000000"/>
          <w:left w:val="single" w:sz="4" w:space="21" w:color="000000"/>
          <w:bottom w:val="single" w:sz="4" w:space="0" w:color="000000"/>
          <w:right w:val="single" w:sz="4" w:space="0" w:color="000000"/>
        </w:pBdr>
        <w:tabs>
          <w:tab w:val="decimal" w:pos="792"/>
        </w:tabs>
        <w:spacing w:before="23" w:line="255" w:lineRule="exact"/>
        <w:ind w:left="432"/>
        <w:jc w:val="both"/>
        <w:textAlignment w:val="baseline"/>
        <w:rPr>
          <w:rFonts w:eastAsia="Times New Roman"/>
          <w:color w:val="000000"/>
          <w:szCs w:val="22"/>
          <w:lang w:val="en-US" w:eastAsia="en-US"/>
        </w:rPr>
      </w:pPr>
      <w:r>
        <w:rPr>
          <w:rFonts w:eastAsia="Times New Roman"/>
          <w:color w:val="000000"/>
          <w:szCs w:val="22"/>
          <w:lang w:val="en-US" w:eastAsia="en-US"/>
        </w:rPr>
        <w:t>Reading Project (Assessment Information Attached)</w:t>
      </w:r>
    </w:p>
    <w:p w14:paraId="3853A922" w14:textId="77777777" w:rsidR="005722AC" w:rsidRDefault="00F00574">
      <w:pPr>
        <w:numPr>
          <w:ilvl w:val="0"/>
          <w:numId w:val="23"/>
        </w:numPr>
        <w:pBdr>
          <w:top w:val="single" w:sz="4" w:space="1" w:color="000000"/>
          <w:left w:val="single" w:sz="4" w:space="21" w:color="000000"/>
          <w:bottom w:val="single" w:sz="4" w:space="0" w:color="000000"/>
          <w:right w:val="single" w:sz="4" w:space="0" w:color="000000"/>
        </w:pBdr>
        <w:tabs>
          <w:tab w:val="decimal" w:pos="792"/>
        </w:tabs>
        <w:spacing w:before="19" w:line="255" w:lineRule="exact"/>
        <w:ind w:left="432"/>
        <w:jc w:val="both"/>
        <w:textAlignment w:val="baseline"/>
        <w:rPr>
          <w:rFonts w:eastAsia="Times New Roman"/>
          <w:color w:val="000000"/>
          <w:szCs w:val="22"/>
          <w:lang w:val="en-US" w:eastAsia="en-US"/>
        </w:rPr>
      </w:pPr>
      <w:r>
        <w:rPr>
          <w:rFonts w:eastAsia="Times New Roman"/>
          <w:color w:val="000000"/>
          <w:szCs w:val="22"/>
          <w:lang w:val="en-US" w:eastAsia="en-US"/>
        </w:rPr>
        <w:t>Writing Portfolio (Including product and process: assessment information attached)</w:t>
      </w:r>
    </w:p>
    <w:p w14:paraId="7C8C53BE" w14:textId="77777777" w:rsidR="005722AC" w:rsidRDefault="00F00574">
      <w:pPr>
        <w:numPr>
          <w:ilvl w:val="0"/>
          <w:numId w:val="23"/>
        </w:numPr>
        <w:pBdr>
          <w:top w:val="single" w:sz="4" w:space="1" w:color="000000"/>
          <w:left w:val="single" w:sz="4" w:space="21" w:color="000000"/>
          <w:bottom w:val="single" w:sz="4" w:space="0" w:color="000000"/>
          <w:right w:val="single" w:sz="4" w:space="0" w:color="000000"/>
        </w:pBdr>
        <w:tabs>
          <w:tab w:val="decimal" w:pos="792"/>
        </w:tabs>
        <w:spacing w:before="23" w:line="255" w:lineRule="exact"/>
        <w:ind w:left="432"/>
        <w:jc w:val="both"/>
        <w:textAlignment w:val="baseline"/>
        <w:rPr>
          <w:rFonts w:eastAsia="Times New Roman"/>
          <w:color w:val="000000"/>
          <w:szCs w:val="22"/>
          <w:lang w:eastAsia="en-US"/>
        </w:rPr>
      </w:pPr>
      <w:r>
        <w:rPr>
          <w:rFonts w:eastAsia="Times New Roman"/>
          <w:color w:val="000000"/>
          <w:szCs w:val="22"/>
          <w:lang w:eastAsia="en-US"/>
        </w:rPr>
        <w:t>Oral presentation</w:t>
      </w:r>
    </w:p>
    <w:p w14:paraId="2E758A6C" w14:textId="77777777" w:rsidR="005722AC" w:rsidRDefault="00F00574">
      <w:pPr>
        <w:numPr>
          <w:ilvl w:val="0"/>
          <w:numId w:val="23"/>
        </w:numPr>
        <w:pBdr>
          <w:top w:val="single" w:sz="4" w:space="1" w:color="000000"/>
          <w:left w:val="single" w:sz="4" w:space="21" w:color="000000"/>
          <w:bottom w:val="single" w:sz="4" w:space="0" w:color="000000"/>
          <w:right w:val="single" w:sz="4" w:space="0" w:color="000000"/>
        </w:pBdr>
        <w:tabs>
          <w:tab w:val="decimal" w:pos="792"/>
        </w:tabs>
        <w:spacing w:before="19" w:line="255" w:lineRule="exact"/>
        <w:ind w:left="432"/>
        <w:jc w:val="both"/>
        <w:textAlignment w:val="baseline"/>
        <w:rPr>
          <w:rFonts w:eastAsia="Times New Roman"/>
          <w:color w:val="000000"/>
          <w:spacing w:val="1"/>
          <w:szCs w:val="22"/>
          <w:lang w:eastAsia="en-US"/>
        </w:rPr>
      </w:pPr>
      <w:r>
        <w:rPr>
          <w:rFonts w:eastAsia="Times New Roman"/>
          <w:color w:val="000000"/>
          <w:spacing w:val="1"/>
          <w:szCs w:val="22"/>
          <w:lang w:eastAsia="en-US"/>
        </w:rPr>
        <w:t>Quizzes</w:t>
      </w:r>
    </w:p>
    <w:p w14:paraId="6E4C2860" w14:textId="77777777" w:rsidR="005722AC" w:rsidRDefault="00F00574">
      <w:pPr>
        <w:numPr>
          <w:ilvl w:val="0"/>
          <w:numId w:val="23"/>
        </w:numPr>
        <w:pBdr>
          <w:top w:val="single" w:sz="4" w:space="1" w:color="000000"/>
          <w:left w:val="single" w:sz="4" w:space="21" w:color="000000"/>
          <w:bottom w:val="single" w:sz="4" w:space="0" w:color="000000"/>
          <w:right w:val="single" w:sz="4" w:space="0" w:color="000000"/>
        </w:pBdr>
        <w:tabs>
          <w:tab w:val="decimal" w:pos="792"/>
        </w:tabs>
        <w:spacing w:before="23" w:line="255" w:lineRule="exact"/>
        <w:ind w:left="432"/>
        <w:jc w:val="both"/>
        <w:textAlignment w:val="baseline"/>
        <w:rPr>
          <w:rFonts w:eastAsia="Times New Roman"/>
          <w:color w:val="000000"/>
          <w:szCs w:val="22"/>
          <w:lang w:eastAsia="en-US"/>
        </w:rPr>
      </w:pPr>
      <w:r>
        <w:rPr>
          <w:rFonts w:eastAsia="Times New Roman"/>
          <w:color w:val="000000"/>
          <w:szCs w:val="22"/>
          <w:lang w:eastAsia="en-US"/>
        </w:rPr>
        <w:t>Debates</w:t>
      </w:r>
    </w:p>
    <w:p w14:paraId="7AB5CE3A" w14:textId="77777777" w:rsidR="005722AC" w:rsidRDefault="00F00574">
      <w:pPr>
        <w:numPr>
          <w:ilvl w:val="0"/>
          <w:numId w:val="23"/>
        </w:numPr>
        <w:pBdr>
          <w:top w:val="single" w:sz="4" w:space="1" w:color="000000"/>
          <w:left w:val="single" w:sz="4" w:space="21" w:color="000000"/>
          <w:bottom w:val="single" w:sz="4" w:space="0" w:color="000000"/>
          <w:right w:val="single" w:sz="4" w:space="0" w:color="000000"/>
        </w:pBdr>
        <w:tabs>
          <w:tab w:val="decimal" w:pos="792"/>
        </w:tabs>
        <w:spacing w:before="19" w:line="251" w:lineRule="exact"/>
        <w:ind w:left="432"/>
        <w:jc w:val="both"/>
        <w:textAlignment w:val="baseline"/>
        <w:rPr>
          <w:rFonts w:eastAsia="Times New Roman"/>
          <w:color w:val="000000"/>
          <w:szCs w:val="22"/>
          <w:lang w:val="en-US" w:eastAsia="en-US"/>
        </w:rPr>
      </w:pPr>
      <w:r>
        <w:rPr>
          <w:rFonts w:eastAsia="Times New Roman"/>
          <w:color w:val="000000"/>
          <w:szCs w:val="22"/>
          <w:lang w:val="en-US" w:eastAsia="en-US"/>
        </w:rPr>
        <w:t>Other activities as assigned by instructor</w:t>
      </w:r>
    </w:p>
    <w:p w14:paraId="2BB581E1" w14:textId="77777777" w:rsidR="005722AC" w:rsidRDefault="00F00574">
      <w:pPr>
        <w:spacing w:before="674" w:after="258" w:line="273" w:lineRule="exact"/>
        <w:ind w:right="144"/>
        <w:textAlignment w:val="baseline"/>
        <w:rPr>
          <w:rFonts w:eastAsia="Times New Roman"/>
          <w:b/>
          <w:color w:val="000000"/>
          <w:szCs w:val="22"/>
          <w:u w:val="single"/>
          <w:lang w:eastAsia="en-US"/>
        </w:rPr>
      </w:pPr>
      <w:r>
        <w:rPr>
          <w:rFonts w:eastAsia="Times New Roman"/>
          <w:b/>
          <w:color w:val="000000"/>
          <w:szCs w:val="22"/>
          <w:u w:val="single"/>
          <w:lang w:eastAsia="en-US"/>
        </w:rPr>
        <w:t xml:space="preserve">Contenus de la matière en Français </w:t>
      </w:r>
      <w:r>
        <w:rPr>
          <w:rFonts w:eastAsia="Times New Roman"/>
          <w:b/>
          <w:color w:val="000000"/>
          <w:szCs w:val="22"/>
          <w:lang w:eastAsia="en-US"/>
        </w:rPr>
        <w:t xml:space="preserve"> :</w:t>
      </w:r>
      <w:r>
        <w:rPr>
          <w:rFonts w:eastAsia="Times New Roman"/>
          <w:color w:val="000000"/>
          <w:szCs w:val="22"/>
          <w:lang w:eastAsia="en-US"/>
        </w:rPr>
        <w:t>Les compétences visées sont résumées en termes d’objectifs dans le tableau ci-dessous:</w:t>
      </w:r>
    </w:p>
    <w:tbl>
      <w:tblPr>
        <w:tblW w:w="0" w:type="auto"/>
        <w:tblInd w:w="401" w:type="dxa"/>
        <w:tblLayout w:type="fixed"/>
        <w:tblCellMar>
          <w:left w:w="0" w:type="dxa"/>
          <w:right w:w="0" w:type="dxa"/>
        </w:tblCellMar>
        <w:tblLook w:val="04A0" w:firstRow="1" w:lastRow="0" w:firstColumn="1" w:lastColumn="0" w:noHBand="0" w:noVBand="1"/>
      </w:tblPr>
      <w:tblGrid>
        <w:gridCol w:w="485"/>
        <w:gridCol w:w="4142"/>
        <w:gridCol w:w="4401"/>
      </w:tblGrid>
      <w:tr w:rsidR="005722AC" w14:paraId="1ACA664D" w14:textId="77777777">
        <w:trPr>
          <w:trHeight w:hRule="exact" w:val="432"/>
        </w:trPr>
        <w:tc>
          <w:tcPr>
            <w:tcW w:w="485" w:type="dxa"/>
            <w:tcBorders>
              <w:top w:val="single" w:sz="4" w:space="0" w:color="000000"/>
              <w:left w:val="single" w:sz="4" w:space="0" w:color="000000"/>
              <w:bottom w:val="single" w:sz="4" w:space="0" w:color="000000"/>
              <w:right w:val="nil"/>
            </w:tcBorders>
          </w:tcPr>
          <w:p w14:paraId="6D44637C" w14:textId="77777777" w:rsidR="005722AC" w:rsidRDefault="005722AC">
            <w:pPr>
              <w:textAlignment w:val="baseline"/>
              <w:rPr>
                <w:rFonts w:ascii="Lucida Console" w:eastAsia="Lucida Console" w:hAnsi="Lucida Console"/>
                <w:color w:val="000000"/>
                <w:szCs w:val="22"/>
                <w:lang w:eastAsia="en-US"/>
              </w:rPr>
            </w:pPr>
          </w:p>
        </w:tc>
        <w:tc>
          <w:tcPr>
            <w:tcW w:w="4142" w:type="dxa"/>
            <w:tcBorders>
              <w:top w:val="single" w:sz="4" w:space="0" w:color="000000"/>
              <w:left w:val="nil"/>
              <w:bottom w:val="single" w:sz="4" w:space="0" w:color="000000"/>
              <w:right w:val="single" w:sz="4" w:space="0" w:color="000000"/>
            </w:tcBorders>
            <w:vAlign w:val="center"/>
          </w:tcPr>
          <w:p w14:paraId="73A98893" w14:textId="77777777" w:rsidR="005722AC" w:rsidRDefault="00F00574">
            <w:pPr>
              <w:spacing w:before="92" w:after="52" w:line="273" w:lineRule="exact"/>
              <w:textAlignment w:val="baseline"/>
              <w:rPr>
                <w:rFonts w:eastAsia="Times New Roman"/>
                <w:b/>
                <w:color w:val="000000"/>
                <w:szCs w:val="22"/>
                <w:lang w:eastAsia="en-US"/>
              </w:rPr>
            </w:pPr>
            <w:r>
              <w:rPr>
                <w:rFonts w:eastAsia="Times New Roman"/>
                <w:b/>
                <w:color w:val="000000"/>
                <w:szCs w:val="22"/>
                <w:lang w:eastAsia="en-US"/>
              </w:rPr>
              <w:t>Objectifs pragmatiques</w:t>
            </w:r>
          </w:p>
        </w:tc>
        <w:tc>
          <w:tcPr>
            <w:tcW w:w="4401" w:type="dxa"/>
            <w:tcBorders>
              <w:top w:val="single" w:sz="4" w:space="0" w:color="000000"/>
              <w:left w:val="single" w:sz="4" w:space="0" w:color="000000"/>
              <w:bottom w:val="single" w:sz="4" w:space="0" w:color="000000"/>
              <w:right w:val="single" w:sz="4" w:space="0" w:color="000000"/>
            </w:tcBorders>
            <w:vAlign w:val="center"/>
          </w:tcPr>
          <w:p w14:paraId="49E96B69" w14:textId="77777777" w:rsidR="005722AC" w:rsidRDefault="00F00574">
            <w:pPr>
              <w:spacing w:before="92" w:after="52" w:line="273" w:lineRule="exact"/>
              <w:ind w:right="1910"/>
              <w:jc w:val="right"/>
              <w:textAlignment w:val="baseline"/>
              <w:rPr>
                <w:rFonts w:eastAsia="Times New Roman"/>
                <w:b/>
                <w:color w:val="000000"/>
                <w:szCs w:val="22"/>
                <w:lang w:eastAsia="en-US"/>
              </w:rPr>
            </w:pPr>
            <w:r>
              <w:rPr>
                <w:rFonts w:eastAsia="Times New Roman"/>
                <w:b/>
                <w:color w:val="000000"/>
                <w:szCs w:val="22"/>
                <w:lang w:eastAsia="en-US"/>
              </w:rPr>
              <w:t>Objectifs linguistiques</w:t>
            </w:r>
          </w:p>
        </w:tc>
      </w:tr>
      <w:tr w:rsidR="005722AC" w14:paraId="4BBC73AC" w14:textId="77777777">
        <w:trPr>
          <w:trHeight w:hRule="exact" w:val="3202"/>
        </w:trPr>
        <w:tc>
          <w:tcPr>
            <w:tcW w:w="485" w:type="dxa"/>
            <w:tcBorders>
              <w:top w:val="single" w:sz="4" w:space="0" w:color="000000"/>
              <w:left w:val="single" w:sz="4" w:space="0" w:color="000000"/>
              <w:bottom w:val="single" w:sz="4" w:space="0" w:color="000000"/>
              <w:right w:val="nil"/>
            </w:tcBorders>
          </w:tcPr>
          <w:p w14:paraId="61C35291" w14:textId="77777777" w:rsidR="005722AC" w:rsidRDefault="005722AC">
            <w:pPr>
              <w:numPr>
                <w:ilvl w:val="0"/>
                <w:numId w:val="28"/>
              </w:numPr>
              <w:spacing w:before="336" w:line="273" w:lineRule="exact"/>
              <w:ind w:left="0" w:right="53"/>
              <w:jc w:val="right"/>
              <w:textAlignment w:val="baseline"/>
              <w:rPr>
                <w:rFonts w:eastAsia="Times New Roman"/>
                <w:b/>
                <w:color w:val="000000"/>
                <w:spacing w:val="116"/>
                <w:szCs w:val="22"/>
                <w:lang w:eastAsia="en-US"/>
              </w:rPr>
            </w:pPr>
          </w:p>
          <w:p w14:paraId="1D43602A" w14:textId="77777777" w:rsidR="005722AC" w:rsidRDefault="00F00574">
            <w:pPr>
              <w:spacing w:before="59" w:line="252" w:lineRule="exact"/>
              <w:ind w:right="53"/>
              <w:jc w:val="righ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p>
          <w:p w14:paraId="3CCCFCC8" w14:textId="77777777" w:rsidR="005722AC" w:rsidRDefault="00F00574">
            <w:pPr>
              <w:spacing w:before="41" w:line="252" w:lineRule="exact"/>
              <w:ind w:right="53"/>
              <w:jc w:val="righ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p>
          <w:p w14:paraId="1F0A501D" w14:textId="77777777" w:rsidR="005722AC" w:rsidRDefault="00F00574">
            <w:pPr>
              <w:spacing w:before="319" w:line="252" w:lineRule="exact"/>
              <w:ind w:right="53"/>
              <w:jc w:val="righ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p>
          <w:p w14:paraId="69B018A3" w14:textId="77777777" w:rsidR="005722AC" w:rsidRDefault="00F00574">
            <w:pPr>
              <w:spacing w:before="319" w:line="252" w:lineRule="exact"/>
              <w:ind w:right="53"/>
              <w:jc w:val="righ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p>
          <w:p w14:paraId="23AE1695" w14:textId="77777777" w:rsidR="005722AC" w:rsidRDefault="00F00574">
            <w:pPr>
              <w:spacing w:before="41" w:after="549" w:line="252" w:lineRule="exact"/>
              <w:ind w:right="53"/>
              <w:jc w:val="righ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p>
        </w:tc>
        <w:tc>
          <w:tcPr>
            <w:tcW w:w="4142" w:type="dxa"/>
            <w:tcBorders>
              <w:top w:val="single" w:sz="4" w:space="0" w:color="000000"/>
              <w:left w:val="nil"/>
              <w:bottom w:val="single" w:sz="4" w:space="0" w:color="000000"/>
              <w:right w:val="single" w:sz="4" w:space="0" w:color="000000"/>
            </w:tcBorders>
            <w:vAlign w:val="center"/>
          </w:tcPr>
          <w:p w14:paraId="68A52526" w14:textId="77777777" w:rsidR="005722AC" w:rsidRDefault="00F00574">
            <w:pPr>
              <w:spacing w:before="336" w:line="273" w:lineRule="exact"/>
              <w:textAlignment w:val="baseline"/>
              <w:rPr>
                <w:rFonts w:eastAsia="Times New Roman"/>
                <w:b/>
                <w:color w:val="000000"/>
                <w:spacing w:val="-4"/>
                <w:szCs w:val="22"/>
                <w:lang w:eastAsia="en-US"/>
              </w:rPr>
            </w:pPr>
            <w:r>
              <w:rPr>
                <w:rFonts w:eastAsia="Times New Roman"/>
                <w:b/>
                <w:color w:val="000000"/>
                <w:spacing w:val="-4"/>
                <w:szCs w:val="22"/>
                <w:lang w:eastAsia="en-US"/>
              </w:rPr>
              <w:t>Se présenter</w:t>
            </w:r>
          </w:p>
          <w:p w14:paraId="228F0689" w14:textId="77777777" w:rsidR="005722AC" w:rsidRDefault="00F00574">
            <w:pPr>
              <w:spacing w:before="45" w:line="283" w:lineRule="exact"/>
              <w:textAlignment w:val="baseline"/>
              <w:rPr>
                <w:rFonts w:eastAsia="Times New Roman"/>
                <w:color w:val="000000"/>
                <w:szCs w:val="22"/>
                <w:lang w:eastAsia="en-US"/>
              </w:rPr>
            </w:pPr>
            <w:r>
              <w:rPr>
                <w:rFonts w:eastAsia="Times New Roman"/>
                <w:color w:val="000000"/>
                <w:szCs w:val="22"/>
                <w:lang w:eastAsia="en-US"/>
              </w:rPr>
              <w:t>Se présenter et présenter quelqu’un,</w:t>
            </w:r>
          </w:p>
          <w:p w14:paraId="63FA868A" w14:textId="77777777" w:rsidR="005722AC" w:rsidRDefault="00F00574">
            <w:pPr>
              <w:tabs>
                <w:tab w:val="left" w:pos="1728"/>
                <w:tab w:val="left" w:pos="2448"/>
                <w:tab w:val="right" w:pos="4032"/>
              </w:tabs>
              <w:spacing w:before="7" w:line="281" w:lineRule="exact"/>
              <w:textAlignment w:val="baseline"/>
              <w:rPr>
                <w:rFonts w:eastAsia="Times New Roman"/>
                <w:color w:val="000000"/>
                <w:szCs w:val="22"/>
                <w:lang w:eastAsia="en-US"/>
              </w:rPr>
            </w:pPr>
            <w:r>
              <w:rPr>
                <w:rFonts w:eastAsia="Times New Roman"/>
                <w:color w:val="000000"/>
                <w:szCs w:val="22"/>
                <w:lang w:eastAsia="en-US"/>
              </w:rPr>
              <w:t>Demander</w:t>
            </w:r>
            <w:r>
              <w:rPr>
                <w:rFonts w:eastAsia="Times New Roman"/>
                <w:color w:val="000000"/>
                <w:szCs w:val="22"/>
                <w:lang w:eastAsia="en-US"/>
              </w:rPr>
              <w:tab/>
              <w:t>et</w:t>
            </w:r>
            <w:r>
              <w:rPr>
                <w:rFonts w:eastAsia="Times New Roman"/>
                <w:color w:val="000000"/>
                <w:szCs w:val="22"/>
                <w:lang w:eastAsia="en-US"/>
              </w:rPr>
              <w:tab/>
              <w:t>donner</w:t>
            </w:r>
            <w:r>
              <w:rPr>
                <w:rFonts w:eastAsia="Times New Roman"/>
                <w:color w:val="000000"/>
                <w:szCs w:val="22"/>
                <w:lang w:eastAsia="en-US"/>
              </w:rPr>
              <w:tab/>
              <w:t xml:space="preserve">des </w:t>
            </w:r>
            <w:r>
              <w:rPr>
                <w:rFonts w:eastAsia="Times New Roman"/>
                <w:color w:val="000000"/>
                <w:szCs w:val="22"/>
                <w:lang w:eastAsia="en-US"/>
              </w:rPr>
              <w:br/>
              <w:t>renseignements,</w:t>
            </w:r>
          </w:p>
          <w:p w14:paraId="1D0854FF" w14:textId="77777777" w:rsidR="005722AC" w:rsidRDefault="00F00574">
            <w:pPr>
              <w:tabs>
                <w:tab w:val="left" w:pos="864"/>
                <w:tab w:val="left" w:pos="1296"/>
                <w:tab w:val="left" w:pos="1728"/>
                <w:tab w:val="left" w:pos="2592"/>
                <w:tab w:val="right" w:pos="4032"/>
              </w:tabs>
              <w:spacing w:before="20" w:line="273" w:lineRule="exact"/>
              <w:ind w:right="108"/>
              <w:textAlignment w:val="baseline"/>
              <w:rPr>
                <w:rFonts w:eastAsia="Times New Roman"/>
                <w:color w:val="000000"/>
                <w:szCs w:val="22"/>
                <w:lang w:eastAsia="en-US"/>
              </w:rPr>
            </w:pPr>
            <w:r>
              <w:rPr>
                <w:rFonts w:eastAsia="Times New Roman"/>
                <w:color w:val="000000"/>
                <w:szCs w:val="22"/>
                <w:lang w:eastAsia="en-US"/>
              </w:rPr>
              <w:t>Parler</w:t>
            </w:r>
            <w:r>
              <w:rPr>
                <w:rFonts w:eastAsia="Times New Roman"/>
                <w:color w:val="000000"/>
                <w:szCs w:val="22"/>
                <w:lang w:eastAsia="en-US"/>
              </w:rPr>
              <w:tab/>
              <w:t>de</w:t>
            </w:r>
            <w:r>
              <w:rPr>
                <w:rFonts w:eastAsia="Times New Roman"/>
                <w:color w:val="000000"/>
                <w:szCs w:val="22"/>
                <w:lang w:eastAsia="en-US"/>
              </w:rPr>
              <w:tab/>
              <w:t>soi</w:t>
            </w:r>
            <w:r>
              <w:rPr>
                <w:rFonts w:eastAsia="Times New Roman"/>
                <w:color w:val="000000"/>
                <w:szCs w:val="22"/>
                <w:lang w:eastAsia="en-US"/>
              </w:rPr>
              <w:tab/>
              <w:t>(choix,</w:t>
            </w:r>
            <w:r>
              <w:rPr>
                <w:rFonts w:eastAsia="Times New Roman"/>
                <w:color w:val="000000"/>
                <w:szCs w:val="22"/>
                <w:lang w:eastAsia="en-US"/>
              </w:rPr>
              <w:tab/>
              <w:t>loisirs,</w:t>
            </w:r>
            <w:r>
              <w:rPr>
                <w:rFonts w:eastAsia="Times New Roman"/>
                <w:color w:val="000000"/>
                <w:szCs w:val="22"/>
                <w:lang w:eastAsia="en-US"/>
              </w:rPr>
              <w:tab/>
              <w:t xml:space="preserve">goûts, </w:t>
            </w:r>
            <w:r>
              <w:rPr>
                <w:rFonts w:eastAsia="Times New Roman"/>
                <w:color w:val="000000"/>
                <w:szCs w:val="22"/>
                <w:lang w:eastAsia="en-US"/>
              </w:rPr>
              <w:br/>
              <w:t>préférences),</w:t>
            </w:r>
          </w:p>
          <w:p w14:paraId="63B16D96" w14:textId="77777777" w:rsidR="005722AC" w:rsidRDefault="00F00574">
            <w:pPr>
              <w:spacing w:before="17" w:line="281" w:lineRule="exact"/>
              <w:textAlignment w:val="baseline"/>
              <w:rPr>
                <w:rFonts w:eastAsia="Times New Roman"/>
                <w:color w:val="000000"/>
                <w:szCs w:val="22"/>
                <w:lang w:eastAsia="en-US"/>
              </w:rPr>
            </w:pPr>
            <w:r>
              <w:rPr>
                <w:rFonts w:eastAsia="Times New Roman"/>
                <w:color w:val="000000"/>
                <w:szCs w:val="22"/>
                <w:lang w:eastAsia="en-US"/>
              </w:rPr>
              <w:t>Evoquer des perspectives,</w:t>
            </w:r>
          </w:p>
          <w:p w14:paraId="28C6011D" w14:textId="77777777" w:rsidR="005722AC" w:rsidRDefault="00F00574">
            <w:pPr>
              <w:tabs>
                <w:tab w:val="right" w:pos="4032"/>
              </w:tabs>
              <w:spacing w:before="20" w:after="261" w:line="273" w:lineRule="exact"/>
              <w:ind w:right="108"/>
              <w:textAlignment w:val="baseline"/>
              <w:rPr>
                <w:rFonts w:eastAsia="Times New Roman"/>
                <w:color w:val="000000"/>
                <w:szCs w:val="22"/>
                <w:lang w:eastAsia="en-US"/>
              </w:rPr>
            </w:pPr>
            <w:r>
              <w:rPr>
                <w:rFonts w:eastAsia="Times New Roman"/>
                <w:color w:val="000000"/>
                <w:szCs w:val="22"/>
                <w:lang w:eastAsia="en-US"/>
              </w:rPr>
              <w:t>Apprendre à utiliser les</w:t>
            </w:r>
            <w:r>
              <w:rPr>
                <w:rFonts w:eastAsia="Times New Roman"/>
                <w:color w:val="000000"/>
                <w:szCs w:val="22"/>
                <w:lang w:eastAsia="en-US"/>
              </w:rPr>
              <w:tab/>
              <w:t xml:space="preserve">caractères </w:t>
            </w:r>
            <w:r>
              <w:rPr>
                <w:rFonts w:eastAsia="Times New Roman"/>
                <w:color w:val="000000"/>
                <w:szCs w:val="22"/>
                <w:lang w:eastAsia="en-US"/>
              </w:rPr>
              <w:br/>
              <w:t>phonétiques.</w:t>
            </w:r>
          </w:p>
        </w:tc>
        <w:tc>
          <w:tcPr>
            <w:tcW w:w="4401" w:type="dxa"/>
            <w:tcBorders>
              <w:top w:val="single" w:sz="4" w:space="0" w:color="000000"/>
              <w:left w:val="single" w:sz="4" w:space="0" w:color="000000"/>
              <w:bottom w:val="single" w:sz="4" w:space="0" w:color="000000"/>
              <w:right w:val="single" w:sz="4" w:space="0" w:color="000000"/>
            </w:tcBorders>
            <w:vAlign w:val="bottom"/>
          </w:tcPr>
          <w:p w14:paraId="4F258568" w14:textId="77777777" w:rsidR="005722AC" w:rsidRDefault="00F00574">
            <w:pPr>
              <w:tabs>
                <w:tab w:val="left" w:pos="504"/>
              </w:tabs>
              <w:spacing w:before="299" w:line="281"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r>
              <w:rPr>
                <w:rFonts w:ascii="Arial" w:eastAsia="Arial" w:hAnsi="Arial"/>
                <w:color w:val="000000"/>
                <w:sz w:val="19"/>
                <w:szCs w:val="22"/>
                <w:lang w:eastAsia="en-US"/>
              </w:rPr>
              <w:tab/>
            </w:r>
            <w:r>
              <w:rPr>
                <w:rFonts w:eastAsia="Times New Roman"/>
                <w:color w:val="000000"/>
                <w:szCs w:val="22"/>
                <w:lang w:eastAsia="en-US"/>
              </w:rPr>
              <w:t>Le lexique relatif à la présentation,</w:t>
            </w:r>
          </w:p>
          <w:p w14:paraId="6D7BD8BF" w14:textId="77777777" w:rsidR="005722AC" w:rsidRDefault="00F00574">
            <w:pPr>
              <w:tabs>
                <w:tab w:val="left" w:pos="504"/>
              </w:tabs>
              <w:spacing w:before="13" w:line="281"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w:t>
            </w:r>
            <w:r>
              <w:rPr>
                <w:rFonts w:ascii="Arial" w:eastAsia="Arial" w:hAnsi="Arial"/>
                <w:color w:val="000000"/>
                <w:spacing w:val="-1"/>
                <w:sz w:val="19"/>
                <w:szCs w:val="22"/>
                <w:lang w:eastAsia="en-US"/>
              </w:rPr>
              <w:tab/>
            </w:r>
            <w:r>
              <w:rPr>
                <w:rFonts w:eastAsia="Times New Roman"/>
                <w:color w:val="000000"/>
                <w:spacing w:val="-1"/>
                <w:szCs w:val="22"/>
                <w:lang w:eastAsia="en-US"/>
              </w:rPr>
              <w:t>Le présentatif « c’est »,</w:t>
            </w:r>
          </w:p>
          <w:p w14:paraId="4336FBCA" w14:textId="77777777" w:rsidR="005722AC" w:rsidRDefault="00F00574">
            <w:pPr>
              <w:tabs>
                <w:tab w:val="left" w:pos="504"/>
              </w:tabs>
              <w:spacing w:before="10" w:line="281"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w:t>
            </w:r>
            <w:r>
              <w:rPr>
                <w:rFonts w:ascii="Arial" w:eastAsia="Arial" w:hAnsi="Arial"/>
                <w:color w:val="000000"/>
                <w:spacing w:val="-1"/>
                <w:sz w:val="19"/>
                <w:szCs w:val="22"/>
                <w:lang w:eastAsia="en-US"/>
              </w:rPr>
              <w:tab/>
            </w:r>
            <w:r>
              <w:rPr>
                <w:rFonts w:eastAsia="Times New Roman"/>
                <w:color w:val="000000"/>
                <w:spacing w:val="-1"/>
                <w:szCs w:val="22"/>
                <w:lang w:eastAsia="en-US"/>
              </w:rPr>
              <w:t>Les adjectifs qualificatifs,</w:t>
            </w:r>
          </w:p>
          <w:p w14:paraId="2F665D82" w14:textId="77777777" w:rsidR="005722AC" w:rsidRDefault="00F00574">
            <w:pPr>
              <w:tabs>
                <w:tab w:val="left" w:pos="504"/>
              </w:tabs>
              <w:spacing w:before="14" w:line="276" w:lineRule="exact"/>
              <w:textAlignment w:val="baseline"/>
              <w:rPr>
                <w:rFonts w:ascii="Arial" w:eastAsia="Arial" w:hAnsi="Arial"/>
                <w:color w:val="000000"/>
                <w:spacing w:val="3"/>
                <w:sz w:val="19"/>
                <w:szCs w:val="22"/>
                <w:lang w:eastAsia="en-US"/>
              </w:rPr>
            </w:pPr>
            <w:r>
              <w:rPr>
                <w:rFonts w:ascii="Arial" w:eastAsia="Arial" w:hAnsi="Arial"/>
                <w:color w:val="000000"/>
                <w:spacing w:val="3"/>
                <w:sz w:val="19"/>
                <w:szCs w:val="22"/>
                <w:lang w:eastAsia="en-US"/>
              </w:rPr>
              <w:t>—</w:t>
            </w:r>
            <w:r>
              <w:rPr>
                <w:rFonts w:ascii="Arial" w:eastAsia="Arial" w:hAnsi="Arial"/>
                <w:color w:val="000000"/>
                <w:spacing w:val="3"/>
                <w:sz w:val="19"/>
                <w:szCs w:val="22"/>
                <w:lang w:eastAsia="en-US"/>
              </w:rPr>
              <w:tab/>
            </w:r>
            <w:r>
              <w:rPr>
                <w:rFonts w:eastAsia="Times New Roman"/>
                <w:color w:val="000000"/>
                <w:spacing w:val="3"/>
                <w:szCs w:val="22"/>
                <w:lang w:eastAsia="en-US"/>
              </w:rPr>
              <w:t>Les verbes être / s’appeler au présent</w:t>
            </w:r>
          </w:p>
          <w:p w14:paraId="051E1800" w14:textId="77777777" w:rsidR="005722AC" w:rsidRDefault="00F00574">
            <w:pPr>
              <w:spacing w:line="279" w:lineRule="exact"/>
              <w:textAlignment w:val="baseline"/>
              <w:rPr>
                <w:rFonts w:eastAsia="Times New Roman"/>
                <w:color w:val="000000"/>
                <w:spacing w:val="3"/>
                <w:szCs w:val="22"/>
                <w:lang w:eastAsia="en-US"/>
              </w:rPr>
            </w:pPr>
            <w:r>
              <w:rPr>
                <w:rFonts w:eastAsia="Times New Roman"/>
                <w:color w:val="000000"/>
                <w:spacing w:val="3"/>
                <w:szCs w:val="22"/>
                <w:lang w:eastAsia="en-US"/>
              </w:rPr>
              <w:t>de l’indicatif,</w:t>
            </w:r>
          </w:p>
          <w:p w14:paraId="6E8B6E52" w14:textId="77777777" w:rsidR="005722AC" w:rsidRDefault="00F00574">
            <w:pPr>
              <w:tabs>
                <w:tab w:val="left" w:pos="504"/>
              </w:tabs>
              <w:spacing w:before="9" w:line="283"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w:t>
            </w:r>
            <w:r>
              <w:rPr>
                <w:rFonts w:ascii="Arial" w:eastAsia="Arial" w:hAnsi="Arial"/>
                <w:color w:val="000000"/>
                <w:spacing w:val="-1"/>
                <w:sz w:val="19"/>
                <w:szCs w:val="22"/>
                <w:lang w:eastAsia="en-US"/>
              </w:rPr>
              <w:tab/>
            </w:r>
            <w:r>
              <w:rPr>
                <w:rFonts w:eastAsia="Times New Roman"/>
                <w:color w:val="000000"/>
                <w:spacing w:val="-1"/>
                <w:szCs w:val="22"/>
                <w:lang w:eastAsia="en-US"/>
              </w:rPr>
              <w:t>L’interrogation simple,</w:t>
            </w:r>
          </w:p>
          <w:p w14:paraId="76143413" w14:textId="77777777" w:rsidR="005722AC" w:rsidRDefault="00F00574">
            <w:pPr>
              <w:tabs>
                <w:tab w:val="left" w:pos="504"/>
              </w:tabs>
              <w:spacing w:before="15" w:line="281"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r>
              <w:rPr>
                <w:rFonts w:ascii="Arial" w:eastAsia="Arial" w:hAnsi="Arial"/>
                <w:color w:val="000000"/>
                <w:sz w:val="19"/>
                <w:szCs w:val="22"/>
                <w:lang w:eastAsia="en-US"/>
              </w:rPr>
              <w:tab/>
            </w:r>
            <w:r>
              <w:rPr>
                <w:rFonts w:eastAsia="Times New Roman"/>
                <w:color w:val="000000"/>
                <w:szCs w:val="22"/>
                <w:lang w:eastAsia="en-US"/>
              </w:rPr>
              <w:t>Les auxiliaires être et avoir au présent,</w:t>
            </w:r>
          </w:p>
          <w:p w14:paraId="001EB983" w14:textId="77777777" w:rsidR="005722AC" w:rsidRDefault="00F00574">
            <w:pPr>
              <w:tabs>
                <w:tab w:val="left" w:pos="504"/>
              </w:tabs>
              <w:spacing w:before="12" w:line="281" w:lineRule="exact"/>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w:t>
            </w:r>
            <w:r>
              <w:rPr>
                <w:rFonts w:ascii="Arial" w:eastAsia="Arial" w:hAnsi="Arial"/>
                <w:color w:val="000000"/>
                <w:spacing w:val="-2"/>
                <w:sz w:val="19"/>
                <w:szCs w:val="22"/>
                <w:lang w:eastAsia="en-US"/>
              </w:rPr>
              <w:tab/>
            </w:r>
            <w:r>
              <w:rPr>
                <w:rFonts w:eastAsia="Times New Roman"/>
                <w:color w:val="000000"/>
                <w:spacing w:val="-2"/>
                <w:szCs w:val="22"/>
                <w:lang w:eastAsia="en-US"/>
              </w:rPr>
              <w:t>Le futur simple,</w:t>
            </w:r>
          </w:p>
          <w:p w14:paraId="35BF8CC4" w14:textId="77777777" w:rsidR="005722AC" w:rsidRDefault="00F00574">
            <w:pPr>
              <w:tabs>
                <w:tab w:val="left" w:pos="504"/>
              </w:tabs>
              <w:spacing w:before="12" w:line="281" w:lineRule="exact"/>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w:t>
            </w:r>
            <w:r>
              <w:rPr>
                <w:rFonts w:ascii="Arial" w:eastAsia="Arial" w:hAnsi="Arial"/>
                <w:color w:val="000000"/>
                <w:spacing w:val="-2"/>
                <w:sz w:val="19"/>
                <w:szCs w:val="22"/>
                <w:lang w:eastAsia="en-US"/>
              </w:rPr>
              <w:tab/>
            </w:r>
            <w:r>
              <w:rPr>
                <w:rFonts w:eastAsia="Times New Roman"/>
                <w:color w:val="000000"/>
                <w:spacing w:val="-2"/>
                <w:szCs w:val="22"/>
                <w:lang w:eastAsia="en-US"/>
              </w:rPr>
              <w:t>Tutoyer et vouvoyer,</w:t>
            </w:r>
          </w:p>
          <w:p w14:paraId="1087FB32" w14:textId="77777777" w:rsidR="005722AC" w:rsidRDefault="00F00574">
            <w:pPr>
              <w:tabs>
                <w:tab w:val="left" w:pos="504"/>
              </w:tabs>
              <w:spacing w:before="11" w:line="278"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r>
              <w:rPr>
                <w:rFonts w:ascii="Arial" w:eastAsia="Arial" w:hAnsi="Arial"/>
                <w:color w:val="000000"/>
                <w:sz w:val="19"/>
                <w:szCs w:val="22"/>
                <w:lang w:eastAsia="en-US"/>
              </w:rPr>
              <w:tab/>
            </w:r>
            <w:r>
              <w:rPr>
                <w:rFonts w:eastAsia="Times New Roman"/>
                <w:color w:val="000000"/>
                <w:szCs w:val="22"/>
                <w:lang w:eastAsia="en-US"/>
              </w:rPr>
              <w:t>la discrimination /i/ /y/ /u/ etc.</w:t>
            </w:r>
          </w:p>
        </w:tc>
      </w:tr>
      <w:tr w:rsidR="005722AC" w14:paraId="67512B11" w14:textId="77777777">
        <w:trPr>
          <w:trHeight w:hRule="exact" w:val="5549"/>
        </w:trPr>
        <w:tc>
          <w:tcPr>
            <w:tcW w:w="485" w:type="dxa"/>
            <w:tcBorders>
              <w:top w:val="single" w:sz="4" w:space="0" w:color="000000"/>
              <w:left w:val="single" w:sz="4" w:space="0" w:color="000000"/>
              <w:bottom w:val="single" w:sz="4" w:space="0" w:color="000000"/>
              <w:right w:val="nil"/>
            </w:tcBorders>
          </w:tcPr>
          <w:p w14:paraId="17AE6467" w14:textId="77777777" w:rsidR="005722AC" w:rsidRDefault="005722AC">
            <w:pPr>
              <w:numPr>
                <w:ilvl w:val="0"/>
                <w:numId w:val="28"/>
              </w:numPr>
              <w:spacing w:before="336" w:line="273" w:lineRule="exact"/>
              <w:ind w:left="0" w:right="53"/>
              <w:jc w:val="right"/>
              <w:textAlignment w:val="baseline"/>
              <w:rPr>
                <w:rFonts w:eastAsia="Times New Roman"/>
                <w:b/>
                <w:color w:val="000000"/>
                <w:spacing w:val="116"/>
                <w:szCs w:val="22"/>
                <w:lang w:eastAsia="en-US"/>
              </w:rPr>
            </w:pPr>
          </w:p>
          <w:p w14:paraId="184E91DF" w14:textId="77777777" w:rsidR="005722AC" w:rsidRDefault="00F00574">
            <w:pPr>
              <w:spacing w:before="17" w:line="293"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 — —</w:t>
            </w:r>
          </w:p>
          <w:p w14:paraId="193ED24F" w14:textId="77777777" w:rsidR="005722AC" w:rsidRDefault="00F00574">
            <w:pPr>
              <w:spacing w:before="319" w:line="252" w:lineRule="exact"/>
              <w:ind w:right="53"/>
              <w:jc w:val="righ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p>
          <w:p w14:paraId="1A16E051" w14:textId="77777777" w:rsidR="005722AC" w:rsidRDefault="00F00574">
            <w:pPr>
              <w:spacing w:before="41" w:after="2877" w:line="252" w:lineRule="exact"/>
              <w:ind w:right="53"/>
              <w:jc w:val="righ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p>
        </w:tc>
        <w:tc>
          <w:tcPr>
            <w:tcW w:w="4142" w:type="dxa"/>
            <w:tcBorders>
              <w:top w:val="single" w:sz="4" w:space="0" w:color="000000"/>
              <w:left w:val="nil"/>
              <w:bottom w:val="single" w:sz="4" w:space="0" w:color="000000"/>
              <w:right w:val="single" w:sz="4" w:space="0" w:color="000000"/>
            </w:tcBorders>
          </w:tcPr>
          <w:p w14:paraId="7AA83F11" w14:textId="77777777" w:rsidR="005722AC" w:rsidRDefault="00F00574">
            <w:pPr>
              <w:spacing w:before="327" w:line="283" w:lineRule="exact"/>
              <w:textAlignment w:val="baseline"/>
              <w:rPr>
                <w:rFonts w:eastAsia="Times New Roman"/>
                <w:b/>
                <w:color w:val="000000"/>
                <w:spacing w:val="-1"/>
                <w:szCs w:val="22"/>
                <w:lang w:eastAsia="en-US"/>
              </w:rPr>
            </w:pPr>
            <w:r>
              <w:rPr>
                <w:rFonts w:eastAsia="Times New Roman"/>
                <w:b/>
                <w:color w:val="000000"/>
                <w:spacing w:val="-1"/>
                <w:szCs w:val="22"/>
                <w:lang w:eastAsia="en-US"/>
              </w:rPr>
              <w:t>Comprendre un cours à l’oral</w:t>
            </w:r>
          </w:p>
          <w:p w14:paraId="23885F7F" w14:textId="77777777" w:rsidR="005722AC" w:rsidRDefault="00F00574">
            <w:pPr>
              <w:spacing w:before="43" w:line="281" w:lineRule="exact"/>
              <w:textAlignment w:val="baseline"/>
              <w:rPr>
                <w:rFonts w:eastAsia="Times New Roman"/>
                <w:color w:val="000000"/>
                <w:szCs w:val="22"/>
                <w:lang w:eastAsia="en-US"/>
              </w:rPr>
            </w:pPr>
            <w:r>
              <w:rPr>
                <w:rFonts w:eastAsia="Times New Roman"/>
                <w:color w:val="000000"/>
                <w:szCs w:val="22"/>
                <w:lang w:eastAsia="en-US"/>
              </w:rPr>
              <w:t>Prendre des notes,</w:t>
            </w:r>
          </w:p>
          <w:p w14:paraId="41C44967" w14:textId="77777777" w:rsidR="005722AC" w:rsidRDefault="00F00574">
            <w:pPr>
              <w:spacing w:before="12" w:line="281" w:lineRule="exact"/>
              <w:textAlignment w:val="baseline"/>
              <w:rPr>
                <w:rFonts w:eastAsia="Times New Roman"/>
                <w:color w:val="000000"/>
                <w:szCs w:val="22"/>
                <w:lang w:eastAsia="en-US"/>
              </w:rPr>
            </w:pPr>
            <w:r>
              <w:rPr>
                <w:rFonts w:eastAsia="Times New Roman"/>
                <w:color w:val="000000"/>
                <w:szCs w:val="22"/>
                <w:lang w:eastAsia="en-US"/>
              </w:rPr>
              <w:t>Hiérarchiser les idées,</w:t>
            </w:r>
          </w:p>
          <w:p w14:paraId="2240CC16" w14:textId="77777777" w:rsidR="005722AC" w:rsidRDefault="00F00574">
            <w:pPr>
              <w:spacing w:before="23" w:line="280" w:lineRule="exact"/>
              <w:textAlignment w:val="baseline"/>
              <w:rPr>
                <w:rFonts w:eastAsia="Times New Roman"/>
                <w:color w:val="000000"/>
                <w:szCs w:val="22"/>
                <w:lang w:eastAsia="en-US"/>
              </w:rPr>
            </w:pPr>
            <w:r>
              <w:rPr>
                <w:rFonts w:eastAsia="Times New Roman"/>
                <w:color w:val="000000"/>
                <w:szCs w:val="22"/>
                <w:lang w:eastAsia="en-US"/>
              </w:rPr>
              <w:t>Dégager l’essentiel du secondaire, Dégager ce qui relève du possible ou de l’hypothèse,</w:t>
            </w:r>
          </w:p>
          <w:p w14:paraId="2AE22F67" w14:textId="77777777" w:rsidR="005722AC" w:rsidRDefault="00F00574">
            <w:pPr>
              <w:spacing w:after="2862" w:line="292" w:lineRule="exact"/>
              <w:jc w:val="center"/>
              <w:textAlignment w:val="baseline"/>
              <w:rPr>
                <w:rFonts w:eastAsia="Times New Roman"/>
                <w:color w:val="000000"/>
                <w:szCs w:val="22"/>
                <w:lang w:eastAsia="en-US"/>
              </w:rPr>
            </w:pPr>
            <w:r>
              <w:rPr>
                <w:rFonts w:eastAsia="Times New Roman"/>
                <w:color w:val="000000"/>
                <w:szCs w:val="22"/>
                <w:lang w:eastAsia="en-US"/>
              </w:rPr>
              <w:t xml:space="preserve">S’approprier le langage mathématique. </w:t>
            </w:r>
            <w:r>
              <w:rPr>
                <w:rFonts w:eastAsia="Times New Roman"/>
                <w:color w:val="000000"/>
                <w:szCs w:val="22"/>
                <w:lang w:eastAsia="en-US"/>
              </w:rPr>
              <w:br/>
              <w:t>Comprendre un document audio-visuel</w:t>
            </w:r>
          </w:p>
        </w:tc>
        <w:tc>
          <w:tcPr>
            <w:tcW w:w="4401" w:type="dxa"/>
            <w:tcBorders>
              <w:top w:val="single" w:sz="4" w:space="0" w:color="000000"/>
              <w:left w:val="single" w:sz="4" w:space="0" w:color="000000"/>
              <w:bottom w:val="single" w:sz="4" w:space="0" w:color="000000"/>
              <w:right w:val="single" w:sz="4" w:space="0" w:color="000000"/>
            </w:tcBorders>
            <w:vAlign w:val="bottom"/>
          </w:tcPr>
          <w:p w14:paraId="424139DD" w14:textId="77777777" w:rsidR="005722AC" w:rsidRDefault="00F00574">
            <w:pPr>
              <w:tabs>
                <w:tab w:val="left" w:pos="504"/>
              </w:tabs>
              <w:spacing w:before="337" w:line="281" w:lineRule="exact"/>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w:t>
            </w:r>
            <w:r>
              <w:rPr>
                <w:rFonts w:ascii="Arial" w:eastAsia="Arial" w:hAnsi="Arial"/>
                <w:color w:val="000000"/>
                <w:spacing w:val="-2"/>
                <w:sz w:val="19"/>
                <w:szCs w:val="22"/>
                <w:lang w:eastAsia="en-US"/>
              </w:rPr>
              <w:tab/>
            </w:r>
            <w:r>
              <w:rPr>
                <w:rFonts w:eastAsia="Times New Roman"/>
                <w:color w:val="000000"/>
                <w:spacing w:val="-2"/>
                <w:szCs w:val="22"/>
                <w:lang w:eastAsia="en-US"/>
              </w:rPr>
              <w:t>Les abréviations,</w:t>
            </w:r>
          </w:p>
          <w:p w14:paraId="5B55BD02" w14:textId="77777777" w:rsidR="005722AC" w:rsidRDefault="00F00574">
            <w:pPr>
              <w:tabs>
                <w:tab w:val="left" w:pos="504"/>
              </w:tabs>
              <w:spacing w:before="11" w:line="281"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r>
              <w:rPr>
                <w:rFonts w:ascii="Arial" w:eastAsia="Arial" w:hAnsi="Arial"/>
                <w:color w:val="000000"/>
                <w:sz w:val="19"/>
                <w:szCs w:val="22"/>
                <w:lang w:eastAsia="en-US"/>
              </w:rPr>
              <w:tab/>
            </w:r>
            <w:r>
              <w:rPr>
                <w:rFonts w:eastAsia="Times New Roman"/>
                <w:color w:val="000000"/>
                <w:szCs w:val="22"/>
                <w:lang w:eastAsia="en-US"/>
              </w:rPr>
              <w:t>La condition,</w:t>
            </w:r>
          </w:p>
          <w:p w14:paraId="0340DAE2" w14:textId="77777777" w:rsidR="005722AC" w:rsidRDefault="00F00574">
            <w:pPr>
              <w:tabs>
                <w:tab w:val="left" w:pos="504"/>
              </w:tabs>
              <w:spacing w:before="12" w:line="281"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r>
              <w:rPr>
                <w:rFonts w:ascii="Arial" w:eastAsia="Arial" w:hAnsi="Arial"/>
                <w:color w:val="000000"/>
                <w:sz w:val="19"/>
                <w:szCs w:val="22"/>
                <w:lang w:eastAsia="en-US"/>
              </w:rPr>
              <w:tab/>
            </w:r>
            <w:r>
              <w:rPr>
                <w:rFonts w:eastAsia="Times New Roman"/>
                <w:color w:val="000000"/>
                <w:szCs w:val="22"/>
                <w:lang w:eastAsia="en-US"/>
              </w:rPr>
              <w:t>Les homonymes: quel que, quelque,</w:t>
            </w:r>
          </w:p>
          <w:p w14:paraId="6A19CBD1" w14:textId="77777777" w:rsidR="005722AC" w:rsidRDefault="00F00574">
            <w:pPr>
              <w:tabs>
                <w:tab w:val="left" w:pos="504"/>
              </w:tabs>
              <w:spacing w:before="12" w:line="281"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r>
              <w:rPr>
                <w:rFonts w:ascii="Arial" w:eastAsia="Arial" w:hAnsi="Arial"/>
                <w:color w:val="000000"/>
                <w:sz w:val="19"/>
                <w:szCs w:val="22"/>
                <w:lang w:eastAsia="en-US"/>
              </w:rPr>
              <w:tab/>
            </w:r>
            <w:r>
              <w:rPr>
                <w:rFonts w:eastAsia="Times New Roman"/>
                <w:color w:val="000000"/>
                <w:szCs w:val="22"/>
                <w:lang w:eastAsia="en-US"/>
              </w:rPr>
              <w:t>Les signes de ponctuation,</w:t>
            </w:r>
          </w:p>
          <w:p w14:paraId="7AAD0836" w14:textId="77777777" w:rsidR="005722AC" w:rsidRDefault="00F00574">
            <w:pPr>
              <w:tabs>
                <w:tab w:val="left" w:pos="504"/>
              </w:tabs>
              <w:spacing w:before="14" w:line="276" w:lineRule="exact"/>
              <w:textAlignment w:val="baseline"/>
              <w:rPr>
                <w:rFonts w:ascii="Arial" w:eastAsia="Arial" w:hAnsi="Arial"/>
                <w:color w:val="000000"/>
                <w:spacing w:val="5"/>
                <w:sz w:val="19"/>
                <w:szCs w:val="22"/>
                <w:lang w:eastAsia="en-US"/>
              </w:rPr>
            </w:pPr>
            <w:r>
              <w:rPr>
                <w:rFonts w:ascii="Arial" w:eastAsia="Arial" w:hAnsi="Arial"/>
                <w:color w:val="000000"/>
                <w:spacing w:val="5"/>
                <w:sz w:val="19"/>
                <w:szCs w:val="22"/>
                <w:lang w:eastAsia="en-US"/>
              </w:rPr>
              <w:t>—</w:t>
            </w:r>
            <w:r>
              <w:rPr>
                <w:rFonts w:ascii="Arial" w:eastAsia="Arial" w:hAnsi="Arial"/>
                <w:color w:val="000000"/>
                <w:spacing w:val="5"/>
                <w:sz w:val="19"/>
                <w:szCs w:val="22"/>
                <w:lang w:eastAsia="en-US"/>
              </w:rPr>
              <w:tab/>
            </w:r>
            <w:r>
              <w:rPr>
                <w:rFonts w:eastAsia="Times New Roman"/>
                <w:color w:val="000000"/>
                <w:spacing w:val="5"/>
                <w:szCs w:val="22"/>
                <w:lang w:eastAsia="en-US"/>
              </w:rPr>
              <w:t>L’égalité, la supériorité, l’infériorité</w:t>
            </w:r>
          </w:p>
          <w:p w14:paraId="5B20F70D" w14:textId="77777777" w:rsidR="005722AC" w:rsidRDefault="00F00574">
            <w:pPr>
              <w:spacing w:line="278" w:lineRule="exact"/>
              <w:textAlignment w:val="baseline"/>
              <w:rPr>
                <w:rFonts w:eastAsia="Times New Roman"/>
                <w:color w:val="000000"/>
                <w:spacing w:val="2"/>
                <w:szCs w:val="22"/>
                <w:lang w:eastAsia="en-US"/>
              </w:rPr>
            </w:pPr>
            <w:r>
              <w:rPr>
                <w:rFonts w:eastAsia="Times New Roman"/>
                <w:color w:val="000000"/>
                <w:spacing w:val="2"/>
                <w:szCs w:val="22"/>
                <w:lang w:eastAsia="en-US"/>
              </w:rPr>
              <w:t>et l’équivalence,</w:t>
            </w:r>
          </w:p>
          <w:p w14:paraId="1AB29C3F" w14:textId="77777777" w:rsidR="005722AC" w:rsidRDefault="00F00574">
            <w:pPr>
              <w:tabs>
                <w:tab w:val="left" w:pos="504"/>
              </w:tabs>
              <w:spacing w:before="22" w:line="274" w:lineRule="exact"/>
              <w:ind w:right="108"/>
              <w:jc w:val="both"/>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r>
              <w:rPr>
                <w:rFonts w:ascii="Arial" w:eastAsia="Arial" w:hAnsi="Arial"/>
                <w:color w:val="000000"/>
                <w:sz w:val="19"/>
                <w:szCs w:val="22"/>
                <w:lang w:eastAsia="en-US"/>
              </w:rPr>
              <w:tab/>
            </w:r>
            <w:r>
              <w:rPr>
                <w:rFonts w:eastAsia="Times New Roman"/>
                <w:color w:val="000000"/>
                <w:szCs w:val="22"/>
                <w:lang w:eastAsia="en-US"/>
              </w:rPr>
              <w:t xml:space="preserve">La désignation (soit, on donne, on </w:t>
            </w:r>
            <w:r>
              <w:rPr>
                <w:rFonts w:eastAsia="Times New Roman"/>
                <w:color w:val="000000"/>
                <w:szCs w:val="22"/>
                <w:lang w:eastAsia="en-US"/>
              </w:rPr>
              <w:br/>
              <w:t>pose...)</w:t>
            </w:r>
          </w:p>
          <w:p w14:paraId="5120CD4A" w14:textId="77777777" w:rsidR="005722AC" w:rsidRDefault="00F00574">
            <w:pPr>
              <w:tabs>
                <w:tab w:val="left" w:pos="504"/>
                <w:tab w:val="left" w:pos="1080"/>
                <w:tab w:val="left" w:pos="2088"/>
                <w:tab w:val="left" w:pos="2520"/>
                <w:tab w:val="left" w:pos="3528"/>
                <w:tab w:val="right" w:pos="4320"/>
              </w:tabs>
              <w:spacing w:before="23" w:line="274" w:lineRule="exact"/>
              <w:ind w:right="108"/>
              <w:jc w:val="both"/>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r>
              <w:rPr>
                <w:rFonts w:ascii="Arial" w:eastAsia="Arial" w:hAnsi="Arial"/>
                <w:color w:val="000000"/>
                <w:sz w:val="19"/>
                <w:szCs w:val="22"/>
                <w:lang w:eastAsia="en-US"/>
              </w:rPr>
              <w:tab/>
            </w:r>
            <w:r>
              <w:rPr>
                <w:rFonts w:eastAsia="Times New Roman"/>
                <w:color w:val="000000"/>
                <w:szCs w:val="22"/>
                <w:lang w:eastAsia="en-US"/>
              </w:rPr>
              <w:t>Les</w:t>
            </w:r>
            <w:r>
              <w:rPr>
                <w:rFonts w:eastAsia="Times New Roman"/>
                <w:color w:val="000000"/>
                <w:szCs w:val="22"/>
                <w:lang w:eastAsia="en-US"/>
              </w:rPr>
              <w:tab/>
              <w:t>chiffres,</w:t>
            </w:r>
            <w:r>
              <w:rPr>
                <w:rFonts w:eastAsia="Times New Roman"/>
                <w:color w:val="000000"/>
                <w:szCs w:val="22"/>
                <w:lang w:eastAsia="en-US"/>
              </w:rPr>
              <w:tab/>
              <w:t>les</w:t>
            </w:r>
            <w:r>
              <w:rPr>
                <w:rFonts w:eastAsia="Times New Roman"/>
                <w:color w:val="000000"/>
                <w:szCs w:val="22"/>
                <w:lang w:eastAsia="en-US"/>
              </w:rPr>
              <w:tab/>
              <w:t>symboles</w:t>
            </w:r>
            <w:r>
              <w:rPr>
                <w:rFonts w:eastAsia="Times New Roman"/>
                <w:color w:val="000000"/>
                <w:szCs w:val="22"/>
                <w:lang w:eastAsia="en-US"/>
              </w:rPr>
              <w:tab/>
              <w:t>et</w:t>
            </w:r>
            <w:r>
              <w:rPr>
                <w:rFonts w:eastAsia="Times New Roman"/>
                <w:color w:val="000000"/>
                <w:szCs w:val="22"/>
                <w:lang w:eastAsia="en-US"/>
              </w:rPr>
              <w:tab/>
              <w:t xml:space="preserve">les </w:t>
            </w:r>
            <w:r>
              <w:rPr>
                <w:rFonts w:eastAsia="Times New Roman"/>
                <w:color w:val="000000"/>
                <w:szCs w:val="22"/>
                <w:lang w:eastAsia="en-US"/>
              </w:rPr>
              <w:br/>
              <w:t>formules mathématiques,</w:t>
            </w:r>
          </w:p>
          <w:p w14:paraId="727076C2" w14:textId="77777777" w:rsidR="005722AC" w:rsidRDefault="00F00574">
            <w:pPr>
              <w:tabs>
                <w:tab w:val="left" w:pos="504"/>
                <w:tab w:val="left" w:pos="1728"/>
                <w:tab w:val="left" w:pos="2304"/>
                <w:tab w:val="right" w:pos="4320"/>
              </w:tabs>
              <w:spacing w:before="20" w:line="273" w:lineRule="exact"/>
              <w:jc w:val="both"/>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r>
              <w:rPr>
                <w:rFonts w:ascii="Arial" w:eastAsia="Arial" w:hAnsi="Arial"/>
                <w:color w:val="000000"/>
                <w:sz w:val="19"/>
                <w:szCs w:val="22"/>
                <w:lang w:eastAsia="en-US"/>
              </w:rPr>
              <w:tab/>
            </w:r>
            <w:r>
              <w:rPr>
                <w:rFonts w:eastAsia="Times New Roman"/>
                <w:color w:val="000000"/>
                <w:szCs w:val="22"/>
                <w:lang w:eastAsia="en-US"/>
              </w:rPr>
              <w:t>Identifier</w:t>
            </w:r>
            <w:r>
              <w:rPr>
                <w:rFonts w:eastAsia="Times New Roman"/>
                <w:color w:val="000000"/>
                <w:szCs w:val="22"/>
                <w:lang w:eastAsia="en-US"/>
              </w:rPr>
              <w:tab/>
              <w:t>les</w:t>
            </w:r>
            <w:r>
              <w:rPr>
                <w:rFonts w:eastAsia="Times New Roman"/>
                <w:color w:val="000000"/>
                <w:szCs w:val="22"/>
                <w:lang w:eastAsia="en-US"/>
              </w:rPr>
              <w:tab/>
              <w:t>informations</w:t>
            </w:r>
            <w:r>
              <w:rPr>
                <w:rFonts w:eastAsia="Times New Roman"/>
                <w:color w:val="000000"/>
                <w:szCs w:val="22"/>
                <w:lang w:eastAsia="en-US"/>
              </w:rPr>
              <w:tab/>
              <w:t xml:space="preserve">d’un </w:t>
            </w:r>
            <w:r>
              <w:rPr>
                <w:rFonts w:eastAsia="Times New Roman"/>
                <w:color w:val="000000"/>
                <w:szCs w:val="22"/>
                <w:lang w:eastAsia="en-US"/>
              </w:rPr>
              <w:br/>
              <w:t>enregistrement</w:t>
            </w:r>
          </w:p>
          <w:p w14:paraId="5F88D960" w14:textId="77777777" w:rsidR="005722AC" w:rsidRDefault="00F00574">
            <w:pPr>
              <w:tabs>
                <w:tab w:val="left" w:pos="504"/>
              </w:tabs>
              <w:spacing w:before="17" w:line="281"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w:t>
            </w:r>
            <w:r>
              <w:rPr>
                <w:rFonts w:ascii="Arial" w:eastAsia="Arial" w:hAnsi="Arial"/>
                <w:color w:val="000000"/>
                <w:spacing w:val="-1"/>
                <w:sz w:val="19"/>
                <w:szCs w:val="22"/>
                <w:lang w:eastAsia="en-US"/>
              </w:rPr>
              <w:tab/>
            </w:r>
            <w:r>
              <w:rPr>
                <w:rFonts w:eastAsia="Times New Roman"/>
                <w:color w:val="000000"/>
                <w:spacing w:val="-1"/>
                <w:szCs w:val="22"/>
                <w:lang w:eastAsia="en-US"/>
              </w:rPr>
              <w:t>Comprendre les points abordés,</w:t>
            </w:r>
          </w:p>
          <w:p w14:paraId="20081D1B" w14:textId="77777777" w:rsidR="005722AC" w:rsidRDefault="00F00574">
            <w:pPr>
              <w:tabs>
                <w:tab w:val="left" w:pos="504"/>
                <w:tab w:val="left" w:pos="2088"/>
                <w:tab w:val="left" w:pos="2520"/>
                <w:tab w:val="right" w:pos="4320"/>
              </w:tabs>
              <w:spacing w:before="22" w:line="273"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r>
              <w:rPr>
                <w:rFonts w:ascii="Arial" w:eastAsia="Arial" w:hAnsi="Arial"/>
                <w:color w:val="000000"/>
                <w:sz w:val="19"/>
                <w:szCs w:val="22"/>
                <w:lang w:eastAsia="en-US"/>
              </w:rPr>
              <w:tab/>
            </w:r>
            <w:r>
              <w:rPr>
                <w:rFonts w:eastAsia="Times New Roman"/>
                <w:color w:val="000000"/>
                <w:szCs w:val="22"/>
                <w:lang w:eastAsia="en-US"/>
              </w:rPr>
              <w:t>Comprendre</w:t>
            </w:r>
            <w:r>
              <w:rPr>
                <w:rFonts w:eastAsia="Times New Roman"/>
                <w:color w:val="000000"/>
                <w:szCs w:val="22"/>
                <w:lang w:eastAsia="en-US"/>
              </w:rPr>
              <w:tab/>
              <w:t>le</w:t>
            </w:r>
            <w:r>
              <w:rPr>
                <w:rFonts w:eastAsia="Times New Roman"/>
                <w:color w:val="000000"/>
                <w:szCs w:val="22"/>
                <w:lang w:eastAsia="en-US"/>
              </w:rPr>
              <w:tab/>
              <w:t>raisonnement</w:t>
            </w:r>
            <w:r>
              <w:rPr>
                <w:rFonts w:eastAsia="Times New Roman"/>
                <w:color w:val="000000"/>
                <w:szCs w:val="22"/>
                <w:lang w:eastAsia="en-US"/>
              </w:rPr>
              <w:tab/>
              <w:t xml:space="preserve">de </w:t>
            </w:r>
            <w:r>
              <w:rPr>
                <w:rFonts w:eastAsia="Times New Roman"/>
                <w:color w:val="000000"/>
                <w:szCs w:val="22"/>
                <w:lang w:eastAsia="en-US"/>
              </w:rPr>
              <w:br/>
              <w:t>l’orateur,</w:t>
            </w:r>
          </w:p>
          <w:p w14:paraId="7251577E" w14:textId="77777777" w:rsidR="005722AC" w:rsidRDefault="00F00574">
            <w:pPr>
              <w:tabs>
                <w:tab w:val="left" w:pos="504"/>
              </w:tabs>
              <w:spacing w:before="7" w:line="281" w:lineRule="exact"/>
              <w:ind w:right="324"/>
              <w:jc w:val="both"/>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r>
              <w:rPr>
                <w:rFonts w:ascii="Arial" w:eastAsia="Arial" w:hAnsi="Arial"/>
                <w:color w:val="000000"/>
                <w:sz w:val="19"/>
                <w:szCs w:val="22"/>
                <w:lang w:eastAsia="en-US"/>
              </w:rPr>
              <w:tab/>
            </w:r>
            <w:r>
              <w:rPr>
                <w:rFonts w:eastAsia="Times New Roman"/>
                <w:color w:val="000000"/>
                <w:szCs w:val="22"/>
                <w:lang w:eastAsia="en-US"/>
              </w:rPr>
              <w:t xml:space="preserve">Repérer le thème et les informations </w:t>
            </w:r>
            <w:r>
              <w:rPr>
                <w:rFonts w:eastAsia="Times New Roman"/>
                <w:color w:val="000000"/>
                <w:szCs w:val="22"/>
                <w:lang w:eastAsia="en-US"/>
              </w:rPr>
              <w:br/>
              <w:t>principales,</w:t>
            </w:r>
          </w:p>
          <w:p w14:paraId="35966FF0" w14:textId="77777777" w:rsidR="005722AC" w:rsidRDefault="00F00574">
            <w:pPr>
              <w:tabs>
                <w:tab w:val="left" w:pos="504"/>
              </w:tabs>
              <w:spacing w:before="55" w:line="278"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w:t>
            </w:r>
            <w:r>
              <w:rPr>
                <w:rFonts w:ascii="Arial" w:eastAsia="Arial" w:hAnsi="Arial"/>
                <w:color w:val="000000"/>
                <w:spacing w:val="-1"/>
                <w:sz w:val="19"/>
                <w:szCs w:val="22"/>
                <w:lang w:eastAsia="en-US"/>
              </w:rPr>
              <w:tab/>
            </w:r>
            <w:r>
              <w:rPr>
                <w:rFonts w:eastAsia="Times New Roman"/>
                <w:color w:val="000000"/>
                <w:spacing w:val="-1"/>
                <w:szCs w:val="22"/>
                <w:lang w:eastAsia="en-US"/>
              </w:rPr>
              <w:t>Repérer le lexique spécifique.</w:t>
            </w:r>
          </w:p>
        </w:tc>
      </w:tr>
    </w:tbl>
    <w:p w14:paraId="2FEE260F" w14:textId="77777777" w:rsidR="005722AC" w:rsidRDefault="005722AC">
      <w:pPr>
        <w:rPr>
          <w:rFonts w:eastAsia="PMingLiU"/>
          <w:sz w:val="22"/>
          <w:szCs w:val="22"/>
          <w:lang w:val="en-US" w:eastAsia="en-US"/>
        </w:rPr>
        <w:sectPr w:rsidR="005722AC">
          <w:pgSz w:w="11909" w:h="16838"/>
          <w:pgMar w:top="1414" w:right="1299" w:bottom="2362" w:left="1121" w:header="720" w:footer="720" w:gutter="0"/>
          <w:cols w:space="720"/>
        </w:sectPr>
      </w:pPr>
    </w:p>
    <w:tbl>
      <w:tblPr>
        <w:tblW w:w="0" w:type="auto"/>
        <w:tblInd w:w="281" w:type="dxa"/>
        <w:tblLayout w:type="fixed"/>
        <w:tblCellMar>
          <w:left w:w="0" w:type="dxa"/>
          <w:right w:w="0" w:type="dxa"/>
        </w:tblCellMar>
        <w:tblLook w:val="04A0" w:firstRow="1" w:lastRow="0" w:firstColumn="1" w:lastColumn="0" w:noHBand="0" w:noVBand="1"/>
      </w:tblPr>
      <w:tblGrid>
        <w:gridCol w:w="475"/>
        <w:gridCol w:w="4152"/>
        <w:gridCol w:w="4401"/>
      </w:tblGrid>
      <w:tr w:rsidR="005722AC" w14:paraId="1C1BB2E2" w14:textId="77777777">
        <w:trPr>
          <w:trHeight w:hRule="exact" w:val="3840"/>
        </w:trPr>
        <w:tc>
          <w:tcPr>
            <w:tcW w:w="475" w:type="dxa"/>
            <w:tcBorders>
              <w:top w:val="single" w:sz="4" w:space="0" w:color="000000"/>
              <w:left w:val="single" w:sz="4" w:space="0" w:color="000000"/>
              <w:bottom w:val="single" w:sz="4" w:space="0" w:color="000000"/>
              <w:right w:val="nil"/>
            </w:tcBorders>
            <w:vAlign w:val="center"/>
          </w:tcPr>
          <w:p w14:paraId="5E36E317" w14:textId="77777777" w:rsidR="005722AC" w:rsidRDefault="005722AC">
            <w:pPr>
              <w:numPr>
                <w:ilvl w:val="0"/>
                <w:numId w:val="29"/>
              </w:numPr>
              <w:spacing w:before="336" w:line="272" w:lineRule="exact"/>
              <w:ind w:left="0" w:right="87"/>
              <w:jc w:val="right"/>
              <w:textAlignment w:val="baseline"/>
              <w:rPr>
                <w:rFonts w:eastAsia="Times New Roman"/>
                <w:b/>
                <w:color w:val="000000"/>
                <w:spacing w:val="72"/>
                <w:szCs w:val="22"/>
                <w:lang w:eastAsia="en-US"/>
              </w:rPr>
            </w:pPr>
          </w:p>
          <w:p w14:paraId="7AB2DACB" w14:textId="77777777" w:rsidR="005722AC" w:rsidRDefault="00F00574">
            <w:pPr>
              <w:spacing w:before="300" w:line="252" w:lineRule="exact"/>
              <w:ind w:right="87"/>
              <w:jc w:val="righ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p>
          <w:p w14:paraId="3A809E19" w14:textId="77777777" w:rsidR="005722AC" w:rsidRDefault="00F00574">
            <w:pPr>
              <w:spacing w:before="40" w:line="252" w:lineRule="exact"/>
              <w:ind w:right="87"/>
              <w:jc w:val="righ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p>
          <w:p w14:paraId="733E04C3" w14:textId="77777777" w:rsidR="005722AC" w:rsidRDefault="00F00574">
            <w:pPr>
              <w:spacing w:before="41" w:line="252" w:lineRule="exact"/>
              <w:ind w:right="87"/>
              <w:jc w:val="righ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p>
          <w:p w14:paraId="2D49AB52" w14:textId="77777777" w:rsidR="005722AC" w:rsidRDefault="00F00574">
            <w:pPr>
              <w:spacing w:before="319" w:line="252" w:lineRule="exact"/>
              <w:ind w:right="87"/>
              <w:jc w:val="righ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p>
          <w:p w14:paraId="7E3E33A4" w14:textId="77777777" w:rsidR="005722AC" w:rsidRDefault="00F00574">
            <w:pPr>
              <w:spacing w:before="867" w:after="405" w:line="252" w:lineRule="exact"/>
              <w:ind w:right="87"/>
              <w:jc w:val="righ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p>
        </w:tc>
        <w:tc>
          <w:tcPr>
            <w:tcW w:w="4152" w:type="dxa"/>
            <w:tcBorders>
              <w:top w:val="single" w:sz="4" w:space="0" w:color="000000"/>
              <w:left w:val="nil"/>
              <w:bottom w:val="single" w:sz="4" w:space="0" w:color="000000"/>
              <w:right w:val="single" w:sz="4" w:space="0" w:color="000000"/>
            </w:tcBorders>
          </w:tcPr>
          <w:p w14:paraId="33500607" w14:textId="77777777" w:rsidR="005722AC" w:rsidRDefault="00F00574">
            <w:pPr>
              <w:spacing w:before="336" w:line="266" w:lineRule="exact"/>
              <w:textAlignment w:val="baseline"/>
              <w:rPr>
                <w:rFonts w:eastAsia="Times New Roman"/>
                <w:b/>
                <w:color w:val="000000"/>
                <w:szCs w:val="22"/>
                <w:lang w:eastAsia="en-US"/>
              </w:rPr>
            </w:pPr>
            <w:r>
              <w:rPr>
                <w:rFonts w:eastAsia="Times New Roman"/>
                <w:b/>
                <w:color w:val="000000"/>
                <w:szCs w:val="22"/>
                <w:lang w:eastAsia="en-US"/>
              </w:rPr>
              <w:t>Demander et donner des</w:t>
            </w:r>
          </w:p>
          <w:p w14:paraId="2004004E" w14:textId="77777777" w:rsidR="005722AC" w:rsidRDefault="00F00574">
            <w:pPr>
              <w:spacing w:line="285" w:lineRule="exact"/>
              <w:ind w:right="1008"/>
              <w:textAlignment w:val="baseline"/>
              <w:rPr>
                <w:rFonts w:eastAsia="Times New Roman"/>
                <w:b/>
                <w:color w:val="000000"/>
                <w:szCs w:val="22"/>
                <w:lang w:eastAsia="en-US"/>
              </w:rPr>
            </w:pPr>
            <w:r>
              <w:rPr>
                <w:rFonts w:eastAsia="Times New Roman"/>
                <w:b/>
                <w:color w:val="000000"/>
                <w:szCs w:val="22"/>
                <w:lang w:eastAsia="en-US"/>
              </w:rPr>
              <w:t xml:space="preserve">informations / Se documenter </w:t>
            </w:r>
            <w:r>
              <w:rPr>
                <w:rFonts w:eastAsia="Times New Roman"/>
                <w:color w:val="000000"/>
                <w:szCs w:val="22"/>
                <w:lang w:eastAsia="en-US"/>
              </w:rPr>
              <w:t>Demander des orientations,</w:t>
            </w:r>
          </w:p>
          <w:p w14:paraId="548C67EF" w14:textId="77777777" w:rsidR="005722AC" w:rsidRDefault="00F00574">
            <w:pPr>
              <w:spacing w:before="15" w:line="283" w:lineRule="exact"/>
              <w:textAlignment w:val="baseline"/>
              <w:rPr>
                <w:rFonts w:eastAsia="Times New Roman"/>
                <w:color w:val="000000"/>
                <w:szCs w:val="22"/>
                <w:lang w:eastAsia="en-US"/>
              </w:rPr>
            </w:pPr>
            <w:r>
              <w:rPr>
                <w:rFonts w:eastAsia="Times New Roman"/>
                <w:color w:val="000000"/>
                <w:szCs w:val="22"/>
                <w:lang w:eastAsia="en-US"/>
              </w:rPr>
              <w:t>Exprimer le besoin de comprendre, Demander des informations à propos d’un objet, d’une action,</w:t>
            </w:r>
          </w:p>
          <w:p w14:paraId="297C0D20" w14:textId="77777777" w:rsidR="005722AC" w:rsidRDefault="00F00574">
            <w:pPr>
              <w:spacing w:before="18" w:line="275" w:lineRule="exact"/>
              <w:ind w:right="144"/>
              <w:textAlignment w:val="baseline"/>
              <w:rPr>
                <w:rFonts w:eastAsia="Times New Roman"/>
                <w:color w:val="000000"/>
                <w:szCs w:val="22"/>
                <w:lang w:eastAsia="en-US"/>
              </w:rPr>
            </w:pPr>
            <w:r>
              <w:rPr>
                <w:rFonts w:eastAsia="Times New Roman"/>
                <w:color w:val="000000"/>
                <w:szCs w:val="22"/>
                <w:lang w:eastAsia="en-US"/>
              </w:rPr>
              <w:t>Effectuer une recherche nécessitant le recours à plusieurs outils documentaires, (livres, internet, etc.).et repérer les éléments pertinents,</w:t>
            </w:r>
          </w:p>
          <w:p w14:paraId="17103B2D" w14:textId="77777777" w:rsidR="005722AC" w:rsidRDefault="00F00574">
            <w:pPr>
              <w:spacing w:before="20" w:after="109" w:line="278" w:lineRule="exact"/>
              <w:ind w:right="144"/>
              <w:textAlignment w:val="baseline"/>
              <w:rPr>
                <w:rFonts w:eastAsia="Times New Roman"/>
                <w:color w:val="000000"/>
                <w:szCs w:val="22"/>
                <w:lang w:eastAsia="en-US"/>
              </w:rPr>
            </w:pPr>
            <w:r>
              <w:rPr>
                <w:rFonts w:eastAsia="Times New Roman"/>
                <w:color w:val="000000"/>
                <w:szCs w:val="22"/>
                <w:lang w:eastAsia="en-US"/>
              </w:rPr>
              <w:t>Chercher et sélectionner des éléments en vue d’informer.</w:t>
            </w:r>
          </w:p>
        </w:tc>
        <w:tc>
          <w:tcPr>
            <w:tcW w:w="4401" w:type="dxa"/>
            <w:tcBorders>
              <w:top w:val="single" w:sz="4" w:space="0" w:color="000000"/>
              <w:left w:val="single" w:sz="4" w:space="0" w:color="000000"/>
              <w:bottom w:val="single" w:sz="4" w:space="0" w:color="000000"/>
              <w:right w:val="single" w:sz="4" w:space="0" w:color="000000"/>
            </w:tcBorders>
          </w:tcPr>
          <w:p w14:paraId="64BAE9D0" w14:textId="77777777" w:rsidR="005722AC" w:rsidRDefault="00F00574">
            <w:pPr>
              <w:tabs>
                <w:tab w:val="left" w:pos="504"/>
              </w:tabs>
              <w:spacing w:before="975" w:line="284"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w:t>
            </w:r>
            <w:r>
              <w:rPr>
                <w:rFonts w:ascii="Arial" w:eastAsia="Arial" w:hAnsi="Arial"/>
                <w:color w:val="000000"/>
                <w:spacing w:val="-1"/>
                <w:sz w:val="19"/>
                <w:szCs w:val="22"/>
                <w:lang w:eastAsia="en-US"/>
              </w:rPr>
              <w:tab/>
            </w:r>
            <w:r>
              <w:rPr>
                <w:rFonts w:eastAsia="Times New Roman"/>
                <w:color w:val="000000"/>
                <w:spacing w:val="-1"/>
                <w:szCs w:val="22"/>
                <w:lang w:eastAsia="en-US"/>
              </w:rPr>
              <w:t>C’est, il/elle est,</w:t>
            </w:r>
          </w:p>
          <w:p w14:paraId="71A8C0CD" w14:textId="77777777" w:rsidR="005722AC" w:rsidRDefault="00F00574">
            <w:pPr>
              <w:tabs>
                <w:tab w:val="left" w:pos="504"/>
              </w:tabs>
              <w:spacing w:before="9" w:line="279"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r>
              <w:rPr>
                <w:rFonts w:ascii="Arial" w:eastAsia="Arial" w:hAnsi="Arial"/>
                <w:color w:val="000000"/>
                <w:sz w:val="19"/>
                <w:szCs w:val="22"/>
                <w:lang w:eastAsia="en-US"/>
              </w:rPr>
              <w:tab/>
            </w:r>
            <w:r>
              <w:rPr>
                <w:rFonts w:eastAsia="Times New Roman"/>
                <w:color w:val="000000"/>
                <w:szCs w:val="22"/>
                <w:lang w:eastAsia="en-US"/>
              </w:rPr>
              <w:t>Verbe être avoir au présent</w:t>
            </w:r>
          </w:p>
          <w:p w14:paraId="71F97C6B" w14:textId="77777777" w:rsidR="005722AC" w:rsidRDefault="00F00574">
            <w:pPr>
              <w:tabs>
                <w:tab w:val="left" w:pos="504"/>
              </w:tabs>
              <w:spacing w:before="19" w:line="279"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w:t>
            </w:r>
            <w:r>
              <w:rPr>
                <w:rFonts w:ascii="Arial" w:eastAsia="Arial" w:hAnsi="Arial"/>
                <w:color w:val="000000"/>
                <w:spacing w:val="-1"/>
                <w:sz w:val="19"/>
                <w:szCs w:val="22"/>
                <w:lang w:eastAsia="en-US"/>
              </w:rPr>
              <w:tab/>
            </w:r>
            <w:r>
              <w:rPr>
                <w:rFonts w:eastAsia="Times New Roman"/>
                <w:color w:val="000000"/>
                <w:spacing w:val="-1"/>
                <w:szCs w:val="22"/>
                <w:lang w:eastAsia="en-US"/>
              </w:rPr>
              <w:t>Les adjectifs possessifs,</w:t>
            </w:r>
          </w:p>
          <w:p w14:paraId="0B271022" w14:textId="77777777" w:rsidR="005722AC" w:rsidRDefault="00F00574">
            <w:pPr>
              <w:tabs>
                <w:tab w:val="left" w:pos="504"/>
              </w:tabs>
              <w:spacing w:before="13" w:line="279"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w:t>
            </w:r>
            <w:r>
              <w:rPr>
                <w:rFonts w:ascii="Arial" w:eastAsia="Arial" w:hAnsi="Arial"/>
                <w:color w:val="000000"/>
                <w:spacing w:val="-1"/>
                <w:sz w:val="19"/>
                <w:szCs w:val="22"/>
                <w:lang w:eastAsia="en-US"/>
              </w:rPr>
              <w:tab/>
            </w:r>
            <w:r>
              <w:rPr>
                <w:rFonts w:eastAsia="Times New Roman"/>
                <w:color w:val="000000"/>
                <w:spacing w:val="-1"/>
                <w:szCs w:val="22"/>
                <w:lang w:eastAsia="en-US"/>
              </w:rPr>
              <w:t>La phrase interrogative,</w:t>
            </w:r>
          </w:p>
          <w:p w14:paraId="74A2942F" w14:textId="77777777" w:rsidR="005722AC" w:rsidRDefault="00F00574">
            <w:pPr>
              <w:tabs>
                <w:tab w:val="left" w:pos="504"/>
              </w:tabs>
              <w:spacing w:before="14" w:after="1410" w:line="279"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r>
              <w:rPr>
                <w:rFonts w:ascii="Arial" w:eastAsia="Arial" w:hAnsi="Arial"/>
                <w:color w:val="000000"/>
                <w:sz w:val="19"/>
                <w:szCs w:val="22"/>
                <w:lang w:eastAsia="en-US"/>
              </w:rPr>
              <w:tab/>
            </w:r>
            <w:r>
              <w:rPr>
                <w:rFonts w:eastAsia="Times New Roman"/>
                <w:color w:val="000000"/>
                <w:szCs w:val="22"/>
                <w:lang w:eastAsia="en-US"/>
              </w:rPr>
              <w:t>Les pronoms interrogatifs.</w:t>
            </w:r>
          </w:p>
        </w:tc>
      </w:tr>
      <w:tr w:rsidR="005722AC" w14:paraId="20333683" w14:textId="77777777">
        <w:trPr>
          <w:trHeight w:hRule="exact" w:val="2568"/>
        </w:trPr>
        <w:tc>
          <w:tcPr>
            <w:tcW w:w="475" w:type="dxa"/>
            <w:tcBorders>
              <w:top w:val="single" w:sz="4" w:space="0" w:color="000000"/>
              <w:left w:val="single" w:sz="4" w:space="0" w:color="000000"/>
              <w:bottom w:val="single" w:sz="4" w:space="0" w:color="000000"/>
              <w:right w:val="nil"/>
            </w:tcBorders>
            <w:vAlign w:val="center"/>
          </w:tcPr>
          <w:p w14:paraId="6DAA397A" w14:textId="77777777" w:rsidR="005722AC" w:rsidRDefault="005722AC">
            <w:pPr>
              <w:numPr>
                <w:ilvl w:val="0"/>
                <w:numId w:val="29"/>
              </w:numPr>
              <w:spacing w:before="293" w:line="272" w:lineRule="exact"/>
              <w:ind w:left="0" w:right="87"/>
              <w:jc w:val="right"/>
              <w:textAlignment w:val="baseline"/>
              <w:rPr>
                <w:rFonts w:eastAsia="Times New Roman"/>
                <w:b/>
                <w:color w:val="000000"/>
                <w:spacing w:val="72"/>
                <w:szCs w:val="22"/>
                <w:lang w:eastAsia="en-US"/>
              </w:rPr>
            </w:pPr>
          </w:p>
          <w:p w14:paraId="366BF20F" w14:textId="77777777" w:rsidR="005722AC" w:rsidRDefault="00F00574">
            <w:pPr>
              <w:spacing w:before="21" w:line="252" w:lineRule="exact"/>
              <w:ind w:right="87"/>
              <w:jc w:val="righ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p>
          <w:p w14:paraId="66320349" w14:textId="77777777" w:rsidR="005722AC" w:rsidRDefault="00F00574">
            <w:pPr>
              <w:spacing w:before="41" w:line="252" w:lineRule="exact"/>
              <w:ind w:right="87"/>
              <w:jc w:val="righ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p>
          <w:p w14:paraId="27B4FF8E" w14:textId="77777777" w:rsidR="005722AC" w:rsidRDefault="00F00574">
            <w:pPr>
              <w:spacing w:before="319" w:line="252" w:lineRule="exact"/>
              <w:ind w:right="87"/>
              <w:jc w:val="righ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p>
          <w:p w14:paraId="65BCC3F9" w14:textId="77777777" w:rsidR="005722AC" w:rsidRDefault="00F00574">
            <w:pPr>
              <w:spacing w:before="319" w:after="290" w:line="252" w:lineRule="exact"/>
              <w:ind w:right="87"/>
              <w:jc w:val="right"/>
              <w:textAlignment w:val="baseline"/>
              <w:rPr>
                <w:rFonts w:ascii="Arial" w:eastAsia="Arial" w:hAnsi="Arial"/>
                <w:color w:val="000000"/>
                <w:sz w:val="19"/>
                <w:szCs w:val="22"/>
                <w:lang w:eastAsia="en-US"/>
              </w:rPr>
            </w:pPr>
            <w:r>
              <w:rPr>
                <w:rFonts w:ascii="Arial" w:eastAsia="Arial" w:hAnsi="Arial"/>
                <w:color w:val="000000"/>
                <w:sz w:val="19"/>
                <w:szCs w:val="22"/>
                <w:lang w:eastAsia="en-US"/>
              </w:rPr>
              <w:t>—</w:t>
            </w:r>
          </w:p>
        </w:tc>
        <w:tc>
          <w:tcPr>
            <w:tcW w:w="4152" w:type="dxa"/>
            <w:tcBorders>
              <w:top w:val="single" w:sz="4" w:space="0" w:color="000000"/>
              <w:left w:val="nil"/>
              <w:bottom w:val="single" w:sz="4" w:space="0" w:color="000000"/>
              <w:right w:val="single" w:sz="4" w:space="0" w:color="000000"/>
            </w:tcBorders>
          </w:tcPr>
          <w:p w14:paraId="15B71C0C" w14:textId="77777777" w:rsidR="005722AC" w:rsidRDefault="00F00574">
            <w:pPr>
              <w:spacing w:before="278" w:line="286" w:lineRule="exact"/>
              <w:textAlignment w:val="baseline"/>
              <w:rPr>
                <w:rFonts w:eastAsia="Times New Roman"/>
                <w:b/>
                <w:color w:val="000000"/>
                <w:szCs w:val="22"/>
                <w:lang w:eastAsia="en-US"/>
              </w:rPr>
            </w:pPr>
            <w:r>
              <w:rPr>
                <w:rFonts w:eastAsia="Times New Roman"/>
                <w:b/>
                <w:color w:val="000000"/>
                <w:szCs w:val="22"/>
                <w:lang w:eastAsia="en-US"/>
              </w:rPr>
              <w:t xml:space="preserve">Comprendre des instructions </w:t>
            </w:r>
            <w:r>
              <w:rPr>
                <w:rFonts w:eastAsia="Times New Roman"/>
                <w:color w:val="000000"/>
                <w:szCs w:val="22"/>
                <w:lang w:eastAsia="en-US"/>
              </w:rPr>
              <w:t>Comprendre des consignes variées, Déterminer le sens des principales consignes,</w:t>
            </w:r>
          </w:p>
          <w:p w14:paraId="2CBBC41D" w14:textId="77777777" w:rsidR="005722AC" w:rsidRDefault="00F00574">
            <w:pPr>
              <w:spacing w:before="19" w:line="274" w:lineRule="exact"/>
              <w:ind w:right="1008"/>
              <w:textAlignment w:val="baseline"/>
              <w:rPr>
                <w:rFonts w:eastAsia="Times New Roman"/>
                <w:color w:val="000000"/>
                <w:szCs w:val="22"/>
                <w:lang w:eastAsia="en-US"/>
              </w:rPr>
            </w:pPr>
            <w:r>
              <w:rPr>
                <w:rFonts w:eastAsia="Times New Roman"/>
                <w:color w:val="000000"/>
                <w:szCs w:val="22"/>
                <w:lang w:eastAsia="en-US"/>
              </w:rPr>
              <w:t>Respecter l’ordre d’une série de consignes,</w:t>
            </w:r>
          </w:p>
          <w:p w14:paraId="3A5F5883" w14:textId="77777777" w:rsidR="005722AC" w:rsidRDefault="00F00574">
            <w:pPr>
              <w:spacing w:before="23" w:after="3" w:line="274" w:lineRule="exact"/>
              <w:ind w:right="756"/>
              <w:textAlignment w:val="baseline"/>
              <w:rPr>
                <w:rFonts w:eastAsia="Times New Roman"/>
                <w:color w:val="000000"/>
                <w:szCs w:val="22"/>
                <w:lang w:eastAsia="en-US"/>
              </w:rPr>
            </w:pPr>
            <w:r>
              <w:rPr>
                <w:rFonts w:eastAsia="Times New Roman"/>
                <w:color w:val="000000"/>
                <w:szCs w:val="22"/>
                <w:lang w:eastAsia="en-US"/>
              </w:rPr>
              <w:t>Nuancer entre consigne, conseil et Ordre.</w:t>
            </w:r>
          </w:p>
        </w:tc>
        <w:tc>
          <w:tcPr>
            <w:tcW w:w="4401" w:type="dxa"/>
            <w:tcBorders>
              <w:top w:val="single" w:sz="4" w:space="0" w:color="000000"/>
              <w:left w:val="single" w:sz="4" w:space="0" w:color="000000"/>
              <w:bottom w:val="single" w:sz="4" w:space="0" w:color="000000"/>
              <w:right w:val="single" w:sz="4" w:space="0" w:color="000000"/>
            </w:tcBorders>
          </w:tcPr>
          <w:p w14:paraId="76D37A78" w14:textId="77777777" w:rsidR="005722AC" w:rsidRDefault="00F00574">
            <w:pPr>
              <w:tabs>
                <w:tab w:val="left" w:pos="504"/>
              </w:tabs>
              <w:spacing w:before="298" w:line="279"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w:t>
            </w:r>
            <w:r>
              <w:rPr>
                <w:rFonts w:ascii="Arial" w:eastAsia="Arial" w:hAnsi="Arial"/>
                <w:color w:val="000000"/>
                <w:spacing w:val="-1"/>
                <w:sz w:val="19"/>
                <w:szCs w:val="22"/>
                <w:lang w:eastAsia="en-US"/>
              </w:rPr>
              <w:tab/>
            </w:r>
            <w:r>
              <w:rPr>
                <w:rFonts w:eastAsia="Times New Roman"/>
                <w:color w:val="000000"/>
                <w:spacing w:val="-1"/>
                <w:szCs w:val="22"/>
                <w:lang w:eastAsia="en-US"/>
              </w:rPr>
              <w:t>Les verbes de consignes,</w:t>
            </w:r>
          </w:p>
          <w:p w14:paraId="2A0E487A" w14:textId="77777777" w:rsidR="005722AC" w:rsidRDefault="00F00574">
            <w:pPr>
              <w:tabs>
                <w:tab w:val="left" w:pos="504"/>
              </w:tabs>
              <w:spacing w:before="14" w:line="279"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w:t>
            </w:r>
            <w:r>
              <w:rPr>
                <w:rFonts w:ascii="Arial" w:eastAsia="Arial" w:hAnsi="Arial"/>
                <w:color w:val="000000"/>
                <w:spacing w:val="-1"/>
                <w:sz w:val="19"/>
                <w:szCs w:val="22"/>
                <w:lang w:eastAsia="en-US"/>
              </w:rPr>
              <w:tab/>
            </w:r>
            <w:r>
              <w:rPr>
                <w:rFonts w:eastAsia="Times New Roman"/>
                <w:color w:val="000000"/>
                <w:spacing w:val="-1"/>
                <w:szCs w:val="22"/>
                <w:lang w:eastAsia="en-US"/>
              </w:rPr>
              <w:t>Le mode infinitif,</w:t>
            </w:r>
          </w:p>
          <w:p w14:paraId="00FF45F8" w14:textId="77777777" w:rsidR="005722AC" w:rsidRDefault="00F00574">
            <w:pPr>
              <w:tabs>
                <w:tab w:val="left" w:pos="504"/>
              </w:tabs>
              <w:spacing w:before="14" w:line="279" w:lineRule="exact"/>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w:t>
            </w:r>
            <w:r>
              <w:rPr>
                <w:rFonts w:ascii="Arial" w:eastAsia="Arial" w:hAnsi="Arial"/>
                <w:color w:val="000000"/>
                <w:spacing w:val="-2"/>
                <w:sz w:val="19"/>
                <w:szCs w:val="22"/>
                <w:lang w:eastAsia="en-US"/>
              </w:rPr>
              <w:tab/>
            </w:r>
            <w:r>
              <w:rPr>
                <w:rFonts w:eastAsia="Times New Roman"/>
                <w:color w:val="000000"/>
                <w:spacing w:val="-2"/>
                <w:szCs w:val="22"/>
                <w:lang w:eastAsia="en-US"/>
              </w:rPr>
              <w:t>Le mode impératif,</w:t>
            </w:r>
          </w:p>
          <w:p w14:paraId="5C2BDFCF" w14:textId="77777777" w:rsidR="005722AC" w:rsidRDefault="00F00574">
            <w:pPr>
              <w:tabs>
                <w:tab w:val="left" w:pos="504"/>
              </w:tabs>
              <w:spacing w:before="14" w:line="283" w:lineRule="exact"/>
              <w:textAlignment w:val="baseline"/>
              <w:rPr>
                <w:rFonts w:ascii="Arial" w:eastAsia="Arial" w:hAnsi="Arial"/>
                <w:color w:val="000000"/>
                <w:spacing w:val="4"/>
                <w:sz w:val="19"/>
                <w:szCs w:val="22"/>
                <w:lang w:eastAsia="en-US"/>
              </w:rPr>
            </w:pPr>
            <w:r>
              <w:rPr>
                <w:rFonts w:ascii="Arial" w:eastAsia="Arial" w:hAnsi="Arial"/>
                <w:color w:val="000000"/>
                <w:spacing w:val="4"/>
                <w:sz w:val="19"/>
                <w:szCs w:val="22"/>
                <w:lang w:eastAsia="en-US"/>
              </w:rPr>
              <w:t>—</w:t>
            </w:r>
            <w:r>
              <w:rPr>
                <w:rFonts w:ascii="Arial" w:eastAsia="Arial" w:hAnsi="Arial"/>
                <w:color w:val="000000"/>
                <w:spacing w:val="4"/>
                <w:sz w:val="19"/>
                <w:szCs w:val="22"/>
                <w:lang w:eastAsia="en-US"/>
              </w:rPr>
              <w:tab/>
            </w:r>
            <w:r>
              <w:rPr>
                <w:rFonts w:eastAsia="Times New Roman"/>
                <w:color w:val="000000"/>
                <w:spacing w:val="4"/>
                <w:szCs w:val="22"/>
                <w:lang w:eastAsia="en-US"/>
              </w:rPr>
              <w:t>La forme négative d’une instruction:</w:t>
            </w:r>
          </w:p>
          <w:p w14:paraId="1A35E231" w14:textId="77777777" w:rsidR="005722AC" w:rsidRDefault="00F00574">
            <w:pPr>
              <w:spacing w:after="834" w:line="269" w:lineRule="exact"/>
              <w:ind w:right="2644"/>
              <w:jc w:val="right"/>
              <w:textAlignment w:val="baseline"/>
              <w:rPr>
                <w:rFonts w:eastAsia="Times New Roman"/>
                <w:color w:val="000000"/>
                <w:spacing w:val="-1"/>
                <w:szCs w:val="22"/>
                <w:lang w:eastAsia="en-US"/>
              </w:rPr>
            </w:pPr>
            <w:r>
              <w:rPr>
                <w:rFonts w:eastAsia="Times New Roman"/>
                <w:color w:val="000000"/>
                <w:spacing w:val="-1"/>
                <w:szCs w:val="22"/>
                <w:lang w:eastAsia="en-US"/>
              </w:rPr>
              <w:t>interdiction.</w:t>
            </w:r>
          </w:p>
        </w:tc>
      </w:tr>
    </w:tbl>
    <w:p w14:paraId="67BF08B8" w14:textId="77777777" w:rsidR="005722AC" w:rsidRDefault="005722AC">
      <w:pPr>
        <w:spacing w:after="265" w:line="20" w:lineRule="exact"/>
        <w:rPr>
          <w:rFonts w:eastAsia="PMingLiU"/>
          <w:sz w:val="22"/>
          <w:szCs w:val="22"/>
          <w:lang w:val="en-US" w:eastAsia="en-US"/>
        </w:rPr>
      </w:pPr>
    </w:p>
    <w:p w14:paraId="26BE5F79" w14:textId="77777777" w:rsidR="005722AC" w:rsidRDefault="00F00574">
      <w:pPr>
        <w:spacing w:line="199"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Mode d’évaluation: </w:t>
      </w:r>
    </w:p>
    <w:p w14:paraId="70617C9F" w14:textId="77777777" w:rsidR="005722AC" w:rsidRDefault="00F00574">
      <w:pPr>
        <w:spacing w:line="639" w:lineRule="exact"/>
        <w:ind w:right="4896"/>
        <w:textAlignment w:val="baseline"/>
        <w:rPr>
          <w:rFonts w:eastAsia="Times New Roman"/>
          <w:color w:val="000000"/>
          <w:szCs w:val="22"/>
          <w:lang w:eastAsia="en-US"/>
        </w:rPr>
      </w:pPr>
      <w:r>
        <w:rPr>
          <w:rFonts w:eastAsia="Times New Roman"/>
          <w:color w:val="000000"/>
          <w:szCs w:val="22"/>
          <w:lang w:eastAsia="en-US"/>
        </w:rPr>
        <w:t xml:space="preserve">Interrogation, Devoir surveillé, Examen final </w:t>
      </w:r>
      <w:r>
        <w:rPr>
          <w:rFonts w:eastAsia="Times New Roman"/>
          <w:b/>
          <w:color w:val="000000"/>
          <w:szCs w:val="22"/>
          <w:u w:val="single"/>
          <w:lang w:eastAsia="en-US"/>
        </w:rPr>
        <w:t xml:space="preserve">Références bibliographiques: </w:t>
      </w:r>
    </w:p>
    <w:p w14:paraId="66F6CD88" w14:textId="77777777" w:rsidR="005722AC" w:rsidRDefault="00F00574">
      <w:pPr>
        <w:spacing w:before="36" w:line="317" w:lineRule="exact"/>
        <w:ind w:right="360"/>
        <w:jc w:val="both"/>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 xml:space="preserve">Vassivière, Jacques, Bien </w:t>
      </w:r>
      <w:r>
        <w:rPr>
          <w:rFonts w:eastAsia="Times New Roman"/>
          <w:b/>
          <w:color w:val="000000"/>
          <w:szCs w:val="22"/>
          <w:lang w:eastAsia="en-US"/>
        </w:rPr>
        <w:t xml:space="preserve">écrire pour réussir ses études : orthographe, lexique, syntaxe, 150 règles et rappels, 150 exercices corrigés, </w:t>
      </w:r>
      <w:r>
        <w:rPr>
          <w:rFonts w:eastAsia="Times New Roman"/>
          <w:color w:val="000000"/>
          <w:szCs w:val="22"/>
          <w:lang w:eastAsia="en-US"/>
        </w:rPr>
        <w:t>Armand Colin, Paris</w:t>
      </w:r>
    </w:p>
    <w:p w14:paraId="2537B84B" w14:textId="77777777" w:rsidR="005722AC" w:rsidRDefault="00F00574">
      <w:pPr>
        <w:spacing w:before="17" w:line="317" w:lineRule="exact"/>
        <w:ind w:right="360"/>
        <w:jc w:val="both"/>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Grevisse, Maurice, L'accord du participe passé : règles, exercices et corrigés, édition revue par Henri Brie,</w:t>
      </w:r>
    </w:p>
    <w:p w14:paraId="65A5DF93" w14:textId="77777777" w:rsidR="005722AC" w:rsidRDefault="00F00574">
      <w:pPr>
        <w:spacing w:before="5" w:line="331" w:lineRule="exact"/>
        <w:ind w:right="1440"/>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 xml:space="preserve">La prononciation du français, cahiers de pédagogie pratique du langage, </w:t>
      </w:r>
      <w:r>
        <w:rPr>
          <w:rFonts w:ascii="Arial" w:eastAsia="Arial" w:hAnsi="Arial"/>
          <w:color w:val="000000"/>
          <w:sz w:val="19"/>
          <w:szCs w:val="22"/>
          <w:lang w:eastAsia="en-US"/>
        </w:rPr>
        <w:t xml:space="preserve">— </w:t>
      </w:r>
      <w:r>
        <w:rPr>
          <w:rFonts w:eastAsia="Times New Roman"/>
          <w:color w:val="000000"/>
          <w:szCs w:val="22"/>
          <w:lang w:eastAsia="en-US"/>
        </w:rPr>
        <w:t>Techniques d'expression écrite et orale TEEO</w:t>
      </w:r>
    </w:p>
    <w:p w14:paraId="277EEB70" w14:textId="77777777" w:rsidR="005722AC" w:rsidRDefault="00F00574">
      <w:pPr>
        <w:spacing w:before="62" w:line="276" w:lineRule="exact"/>
        <w:ind w:right="360"/>
        <w:jc w:val="both"/>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Simone EurinBalmet, Martine Henao de Legge ,</w:t>
      </w:r>
      <w:r>
        <w:rPr>
          <w:rFonts w:eastAsia="Times New Roman"/>
          <w:b/>
          <w:color w:val="000000"/>
          <w:spacing w:val="1"/>
          <w:szCs w:val="22"/>
          <w:lang w:eastAsia="en-US"/>
        </w:rPr>
        <w:t xml:space="preserve">Pratiques du français scientifique : l'enseignement du français à des fins de communication scientifique, </w:t>
      </w:r>
      <w:r>
        <w:rPr>
          <w:rFonts w:eastAsia="Times New Roman"/>
          <w:color w:val="000000"/>
          <w:spacing w:val="1"/>
          <w:szCs w:val="22"/>
          <w:lang w:eastAsia="en-US"/>
        </w:rPr>
        <w:t>Hachette</w:t>
      </w:r>
    </w:p>
    <w:p w14:paraId="4B1AE3C8" w14:textId="77777777" w:rsidR="005722AC" w:rsidRDefault="00F00574">
      <w:pPr>
        <w:spacing w:before="17" w:line="274" w:lineRule="exact"/>
        <w:ind w:right="360"/>
        <w:jc w:val="both"/>
        <w:textAlignment w:val="baseline"/>
        <w:rPr>
          <w:rFonts w:ascii="Arial" w:eastAsia="Arial" w:hAnsi="Arial"/>
          <w:color w:val="000000"/>
          <w:spacing w:val="3"/>
          <w:sz w:val="19"/>
          <w:szCs w:val="22"/>
          <w:lang w:eastAsia="en-US"/>
        </w:rPr>
      </w:pPr>
      <w:r>
        <w:rPr>
          <w:rFonts w:ascii="Arial" w:eastAsia="Arial" w:hAnsi="Arial"/>
          <w:color w:val="000000"/>
          <w:spacing w:val="3"/>
          <w:sz w:val="19"/>
          <w:szCs w:val="22"/>
          <w:lang w:eastAsia="en-US"/>
        </w:rPr>
        <w:t xml:space="preserve">— </w:t>
      </w:r>
      <w:r>
        <w:rPr>
          <w:rFonts w:eastAsia="Times New Roman"/>
          <w:color w:val="000000"/>
          <w:spacing w:val="3"/>
          <w:szCs w:val="22"/>
          <w:lang w:eastAsia="en-US"/>
        </w:rPr>
        <w:t xml:space="preserve">Mangiante J-M., Parpette C., 2004, </w:t>
      </w:r>
      <w:r>
        <w:rPr>
          <w:rFonts w:eastAsia="Times New Roman"/>
          <w:b/>
          <w:color w:val="000000"/>
          <w:spacing w:val="3"/>
          <w:szCs w:val="22"/>
          <w:lang w:eastAsia="en-US"/>
        </w:rPr>
        <w:t>Le Français sur Objectif Spécifique</w:t>
      </w:r>
      <w:r>
        <w:rPr>
          <w:rFonts w:eastAsia="Times New Roman"/>
          <w:color w:val="000000"/>
          <w:spacing w:val="3"/>
          <w:szCs w:val="22"/>
          <w:lang w:eastAsia="en-US"/>
        </w:rPr>
        <w:t>, Hachette</w:t>
      </w:r>
    </w:p>
    <w:p w14:paraId="61A13D0E" w14:textId="77777777" w:rsidR="005722AC" w:rsidRDefault="00F00574">
      <w:pPr>
        <w:spacing w:before="27" w:line="271" w:lineRule="exact"/>
        <w:ind w:right="360"/>
        <w:jc w:val="both"/>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 xml:space="preserve">Jacqueline Tolas, Océane Gewirtz et Catherine Carras, </w:t>
      </w:r>
      <w:r>
        <w:rPr>
          <w:rFonts w:eastAsia="Times New Roman"/>
          <w:b/>
          <w:color w:val="000000"/>
          <w:szCs w:val="22"/>
          <w:lang w:eastAsia="en-US"/>
        </w:rPr>
        <w:t xml:space="preserve">Réussir ses études d’ingénieur en français, </w:t>
      </w:r>
      <w:r>
        <w:rPr>
          <w:rFonts w:eastAsia="Times New Roman"/>
          <w:color w:val="000000"/>
          <w:szCs w:val="22"/>
          <w:lang w:eastAsia="en-US"/>
        </w:rPr>
        <w:t>PUG (Presses Universitaires de Grenoble)</w:t>
      </w:r>
    </w:p>
    <w:p w14:paraId="01B03448" w14:textId="77777777" w:rsidR="005722AC" w:rsidRDefault="00F00574">
      <w:pPr>
        <w:spacing w:line="276" w:lineRule="exact"/>
        <w:ind w:right="360"/>
        <w:textAlignment w:val="baseline"/>
        <w:rPr>
          <w:rFonts w:eastAsia="Times New Roman"/>
          <w:color w:val="000000"/>
          <w:szCs w:val="22"/>
          <w:lang w:eastAsia="en-US"/>
        </w:rPr>
      </w:pPr>
      <w:r>
        <w:rPr>
          <w:rFonts w:eastAsia="Times New Roman"/>
          <w:color w:val="000000"/>
          <w:szCs w:val="22"/>
          <w:lang w:eastAsia="en-US"/>
        </w:rPr>
        <w:t>Supports très variés, allant d'articles et exercices créés pour le cours aux œuvres littéraires et aux manuels d'anglais et de français en fonction du cours choisi.</w:t>
      </w:r>
    </w:p>
    <w:p w14:paraId="5FD25ABD" w14:textId="77777777" w:rsidR="005722AC" w:rsidRDefault="005722AC">
      <w:pPr>
        <w:rPr>
          <w:rFonts w:eastAsia="PMingLiU"/>
          <w:sz w:val="22"/>
          <w:szCs w:val="22"/>
          <w:lang w:eastAsia="en-US"/>
        </w:rPr>
        <w:sectPr w:rsidR="005722AC">
          <w:pgSz w:w="11909" w:h="16838"/>
          <w:pgMar w:top="1400" w:right="1179" w:bottom="2282" w:left="1241" w:header="720" w:footer="720" w:gutter="0"/>
          <w:cols w:space="720"/>
        </w:sectPr>
      </w:pPr>
    </w:p>
    <w:p w14:paraId="23EFE16D" w14:textId="77777777" w:rsidR="005722AC" w:rsidRDefault="005722AC">
      <w:pPr>
        <w:rPr>
          <w:rFonts w:eastAsia="PMingLiU"/>
          <w:sz w:val="22"/>
          <w:szCs w:val="22"/>
          <w:lang w:eastAsia="en-US"/>
        </w:rPr>
      </w:pPr>
    </w:p>
    <w:p w14:paraId="44A7D822" w14:textId="77777777" w:rsidR="005722AC" w:rsidRDefault="00F00574">
      <w:pPr>
        <w:spacing w:before="104" w:line="451" w:lineRule="exact"/>
        <w:textAlignment w:val="baseline"/>
        <w:rPr>
          <w:rFonts w:eastAsia="Times New Roman"/>
          <w:b/>
          <w:color w:val="000000"/>
          <w:w w:val="95"/>
          <w:sz w:val="40"/>
          <w:szCs w:val="22"/>
          <w:lang w:eastAsia="en-US"/>
        </w:rPr>
      </w:pPr>
      <w:r>
        <w:rPr>
          <w:rFonts w:eastAsia="Times New Roman"/>
          <w:b/>
          <w:color w:val="000000"/>
          <w:w w:val="95"/>
          <w:sz w:val="40"/>
          <w:szCs w:val="22"/>
          <w:lang w:eastAsia="en-US"/>
        </w:rPr>
        <w:t>Programmes détaillés des matières du 2</w:t>
      </w:r>
      <w:r>
        <w:rPr>
          <w:rFonts w:eastAsia="Times New Roman"/>
          <w:b/>
          <w:color w:val="000000"/>
          <w:sz w:val="40"/>
          <w:szCs w:val="22"/>
          <w:vertAlign w:val="superscript"/>
          <w:lang w:eastAsia="en-US"/>
        </w:rPr>
        <w:t>ème</w:t>
      </w:r>
      <w:r>
        <w:rPr>
          <w:rFonts w:eastAsia="Times New Roman"/>
          <w:b/>
          <w:color w:val="000000"/>
          <w:w w:val="95"/>
          <w:sz w:val="40"/>
          <w:szCs w:val="22"/>
          <w:lang w:eastAsia="en-US"/>
        </w:rPr>
        <w:t xml:space="preserve"> semestre</w:t>
      </w:r>
    </w:p>
    <w:p w14:paraId="761B5967" w14:textId="77777777" w:rsidR="005722AC" w:rsidRDefault="005722AC">
      <w:pPr>
        <w:rPr>
          <w:rFonts w:eastAsia="PMingLiU"/>
          <w:sz w:val="22"/>
          <w:szCs w:val="22"/>
          <w:lang w:eastAsia="en-US"/>
        </w:rPr>
        <w:sectPr w:rsidR="005722AC">
          <w:pgSz w:w="11909" w:h="16838"/>
          <w:pgMar w:top="5920" w:right="1549" w:bottom="9882" w:left="1560" w:header="720" w:footer="720" w:gutter="0"/>
          <w:cols w:space="720"/>
        </w:sectPr>
      </w:pPr>
    </w:p>
    <w:tbl>
      <w:tblPr>
        <w:tblW w:w="0" w:type="auto"/>
        <w:tblInd w:w="202" w:type="dxa"/>
        <w:tblLayout w:type="fixed"/>
        <w:tblCellMar>
          <w:left w:w="0" w:type="dxa"/>
          <w:right w:w="0" w:type="dxa"/>
        </w:tblCellMar>
        <w:tblLook w:val="04A0" w:firstRow="1" w:lastRow="0" w:firstColumn="1" w:lastColumn="0" w:noHBand="0" w:noVBand="1"/>
      </w:tblPr>
      <w:tblGrid>
        <w:gridCol w:w="2040"/>
        <w:gridCol w:w="1229"/>
        <w:gridCol w:w="2529"/>
        <w:gridCol w:w="1335"/>
        <w:gridCol w:w="974"/>
        <w:gridCol w:w="1224"/>
      </w:tblGrid>
      <w:tr w:rsidR="005722AC" w14:paraId="0F144F21" w14:textId="77777777">
        <w:trPr>
          <w:trHeight w:hRule="exact" w:val="554"/>
        </w:trPr>
        <w:tc>
          <w:tcPr>
            <w:tcW w:w="2040" w:type="dxa"/>
            <w:tcBorders>
              <w:top w:val="single" w:sz="4" w:space="0" w:color="000000"/>
              <w:left w:val="single" w:sz="4" w:space="0" w:color="000000"/>
              <w:bottom w:val="single" w:sz="4" w:space="0" w:color="000000"/>
              <w:right w:val="single" w:sz="4" w:space="0" w:color="000000"/>
            </w:tcBorders>
            <w:shd w:val="clear" w:color="FFC000" w:fill="FFC000"/>
          </w:tcPr>
          <w:p w14:paraId="1241C872" w14:textId="77777777" w:rsidR="005722AC" w:rsidRDefault="00F00574">
            <w:pPr>
              <w:spacing w:before="34" w:after="159" w:line="277"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SEMESTRE</w:t>
            </w:r>
          </w:p>
        </w:tc>
        <w:tc>
          <w:tcPr>
            <w:tcW w:w="3758" w:type="dxa"/>
            <w:gridSpan w:val="2"/>
            <w:tcBorders>
              <w:top w:val="single" w:sz="4" w:space="0" w:color="000000"/>
              <w:left w:val="single" w:sz="4" w:space="0" w:color="000000"/>
              <w:bottom w:val="single" w:sz="4" w:space="0" w:color="000000"/>
              <w:right w:val="single" w:sz="4" w:space="0" w:color="000000"/>
            </w:tcBorders>
            <w:shd w:val="clear" w:color="FFC000" w:fill="FFC000"/>
          </w:tcPr>
          <w:p w14:paraId="00B372FE" w14:textId="77777777" w:rsidR="005722AC" w:rsidRDefault="00F00574">
            <w:pPr>
              <w:spacing w:before="34" w:after="159" w:line="277" w:lineRule="exact"/>
              <w:jc w:val="center"/>
              <w:textAlignment w:val="baseline"/>
              <w:rPr>
                <w:rFonts w:eastAsia="Times New Roman"/>
                <w:b/>
                <w:color w:val="000000"/>
                <w:szCs w:val="22"/>
                <w:lang w:eastAsia="en-US"/>
              </w:rPr>
            </w:pPr>
            <w:r>
              <w:rPr>
                <w:rFonts w:eastAsia="Times New Roman"/>
                <w:b/>
                <w:color w:val="000000"/>
                <w:szCs w:val="22"/>
                <w:lang w:eastAsia="en-US"/>
              </w:rPr>
              <w:t>Intitulé de la matière</w:t>
            </w:r>
          </w:p>
        </w:tc>
        <w:tc>
          <w:tcPr>
            <w:tcW w:w="1335" w:type="dxa"/>
            <w:tcBorders>
              <w:top w:val="single" w:sz="4" w:space="0" w:color="000000"/>
              <w:left w:val="single" w:sz="4" w:space="0" w:color="000000"/>
              <w:bottom w:val="single" w:sz="4" w:space="0" w:color="000000"/>
              <w:right w:val="single" w:sz="4" w:space="0" w:color="000000"/>
            </w:tcBorders>
            <w:shd w:val="clear" w:color="FFC000" w:fill="FFC000"/>
          </w:tcPr>
          <w:p w14:paraId="7F4F28E0" w14:textId="77777777" w:rsidR="005722AC" w:rsidRDefault="00F00574">
            <w:pPr>
              <w:spacing w:before="34" w:after="159" w:line="277" w:lineRule="exact"/>
              <w:jc w:val="center"/>
              <w:textAlignment w:val="baseline"/>
              <w:rPr>
                <w:rFonts w:eastAsia="Times New Roman"/>
                <w:b/>
                <w:color w:val="000000"/>
                <w:szCs w:val="22"/>
                <w:lang w:eastAsia="en-US"/>
              </w:rPr>
            </w:pPr>
            <w:r>
              <w:rPr>
                <w:rFonts w:eastAsia="Times New Roman"/>
                <w:b/>
                <w:color w:val="000000"/>
                <w:szCs w:val="22"/>
                <w:lang w:eastAsia="en-US"/>
              </w:rPr>
              <w:t>Coefficient</w:t>
            </w:r>
          </w:p>
        </w:tc>
        <w:tc>
          <w:tcPr>
            <w:tcW w:w="974" w:type="dxa"/>
            <w:tcBorders>
              <w:top w:val="single" w:sz="4" w:space="0" w:color="000000"/>
              <w:left w:val="single" w:sz="4" w:space="0" w:color="000000"/>
              <w:bottom w:val="single" w:sz="4" w:space="0" w:color="000000"/>
              <w:right w:val="single" w:sz="4" w:space="0" w:color="000000"/>
            </w:tcBorders>
            <w:shd w:val="clear" w:color="FFC000" w:fill="FFC000"/>
          </w:tcPr>
          <w:p w14:paraId="1AE018D5" w14:textId="77777777" w:rsidR="005722AC" w:rsidRDefault="00F00574">
            <w:pPr>
              <w:spacing w:before="34" w:after="159" w:line="277"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Crédits</w:t>
            </w:r>
          </w:p>
        </w:tc>
        <w:tc>
          <w:tcPr>
            <w:tcW w:w="1224" w:type="dxa"/>
            <w:tcBorders>
              <w:top w:val="single" w:sz="4" w:space="0" w:color="000000"/>
              <w:left w:val="single" w:sz="4" w:space="0" w:color="000000"/>
              <w:bottom w:val="single" w:sz="4" w:space="0" w:color="000000"/>
              <w:right w:val="single" w:sz="4" w:space="0" w:color="000000"/>
            </w:tcBorders>
            <w:shd w:val="clear" w:color="FFC000" w:fill="FFC000"/>
          </w:tcPr>
          <w:p w14:paraId="22256159" w14:textId="77777777" w:rsidR="005722AC" w:rsidRDefault="00F00574">
            <w:pPr>
              <w:spacing w:before="34" w:after="159" w:line="277"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Code</w:t>
            </w:r>
          </w:p>
        </w:tc>
      </w:tr>
      <w:tr w:rsidR="005722AC" w14:paraId="39E63359" w14:textId="77777777">
        <w:trPr>
          <w:trHeight w:hRule="exact" w:val="475"/>
        </w:trPr>
        <w:tc>
          <w:tcPr>
            <w:tcW w:w="2040" w:type="dxa"/>
            <w:tcBorders>
              <w:top w:val="single" w:sz="4" w:space="0" w:color="000000"/>
              <w:left w:val="single" w:sz="4" w:space="0" w:color="000000"/>
              <w:bottom w:val="single" w:sz="4" w:space="0" w:color="000000"/>
              <w:right w:val="single" w:sz="4" w:space="0" w:color="000000"/>
            </w:tcBorders>
          </w:tcPr>
          <w:p w14:paraId="192C5685" w14:textId="77777777" w:rsidR="005722AC" w:rsidRDefault="00F00574">
            <w:pPr>
              <w:spacing w:after="166" w:line="275" w:lineRule="exact"/>
              <w:jc w:val="center"/>
              <w:textAlignment w:val="baseline"/>
              <w:rPr>
                <w:rFonts w:eastAsia="Times New Roman"/>
                <w:color w:val="000000"/>
                <w:spacing w:val="-7"/>
                <w:szCs w:val="22"/>
                <w:lang w:eastAsia="en-US"/>
              </w:rPr>
            </w:pPr>
            <w:r>
              <w:rPr>
                <w:rFonts w:eastAsia="Times New Roman"/>
                <w:color w:val="000000"/>
                <w:spacing w:val="-7"/>
                <w:szCs w:val="22"/>
                <w:lang w:eastAsia="en-US"/>
              </w:rPr>
              <w:t>S2</w:t>
            </w:r>
          </w:p>
        </w:tc>
        <w:tc>
          <w:tcPr>
            <w:tcW w:w="3758" w:type="dxa"/>
            <w:gridSpan w:val="2"/>
            <w:tcBorders>
              <w:top w:val="single" w:sz="4" w:space="0" w:color="000000"/>
              <w:left w:val="single" w:sz="4" w:space="0" w:color="000000"/>
              <w:bottom w:val="single" w:sz="4" w:space="0" w:color="000000"/>
              <w:right w:val="single" w:sz="4" w:space="0" w:color="000000"/>
            </w:tcBorders>
          </w:tcPr>
          <w:p w14:paraId="54FFE244" w14:textId="77777777" w:rsidR="005722AC" w:rsidRDefault="00F00574">
            <w:pPr>
              <w:spacing w:after="159" w:line="277" w:lineRule="exact"/>
              <w:jc w:val="center"/>
              <w:textAlignment w:val="baseline"/>
              <w:rPr>
                <w:rFonts w:eastAsia="Times New Roman"/>
                <w:b/>
                <w:color w:val="000000"/>
                <w:szCs w:val="22"/>
                <w:lang w:eastAsia="en-US"/>
              </w:rPr>
            </w:pPr>
            <w:r>
              <w:rPr>
                <w:rFonts w:eastAsia="Times New Roman"/>
                <w:b/>
                <w:color w:val="000000"/>
                <w:szCs w:val="22"/>
                <w:lang w:eastAsia="en-US"/>
              </w:rPr>
              <w:t>Analyse 2</w:t>
            </w:r>
          </w:p>
        </w:tc>
        <w:tc>
          <w:tcPr>
            <w:tcW w:w="1335" w:type="dxa"/>
            <w:tcBorders>
              <w:top w:val="single" w:sz="4" w:space="0" w:color="000000"/>
              <w:left w:val="single" w:sz="4" w:space="0" w:color="000000"/>
              <w:bottom w:val="single" w:sz="4" w:space="0" w:color="000000"/>
              <w:right w:val="single" w:sz="4" w:space="0" w:color="000000"/>
            </w:tcBorders>
          </w:tcPr>
          <w:p w14:paraId="77981C26" w14:textId="77777777" w:rsidR="005722AC" w:rsidRDefault="00F00574">
            <w:pPr>
              <w:spacing w:after="166" w:line="275" w:lineRule="exact"/>
              <w:jc w:val="center"/>
              <w:textAlignment w:val="baseline"/>
              <w:rPr>
                <w:rFonts w:eastAsia="Times New Roman"/>
                <w:color w:val="000000"/>
                <w:szCs w:val="22"/>
                <w:lang w:eastAsia="en-US"/>
              </w:rPr>
            </w:pPr>
            <w:r>
              <w:rPr>
                <w:rFonts w:eastAsia="Times New Roman"/>
                <w:color w:val="000000"/>
                <w:szCs w:val="22"/>
                <w:lang w:eastAsia="en-US"/>
              </w:rPr>
              <w:t>3</w:t>
            </w:r>
          </w:p>
        </w:tc>
        <w:tc>
          <w:tcPr>
            <w:tcW w:w="974" w:type="dxa"/>
            <w:tcBorders>
              <w:top w:val="single" w:sz="4" w:space="0" w:color="000000"/>
              <w:left w:val="single" w:sz="4" w:space="0" w:color="000000"/>
              <w:bottom w:val="single" w:sz="4" w:space="0" w:color="000000"/>
              <w:right w:val="single" w:sz="4" w:space="0" w:color="000000"/>
            </w:tcBorders>
          </w:tcPr>
          <w:p w14:paraId="217CC8A8" w14:textId="77777777" w:rsidR="005722AC" w:rsidRDefault="00F00574">
            <w:pPr>
              <w:spacing w:after="166" w:line="275" w:lineRule="exact"/>
              <w:jc w:val="center"/>
              <w:textAlignment w:val="baseline"/>
              <w:rPr>
                <w:rFonts w:eastAsia="Times New Roman"/>
                <w:color w:val="000000"/>
                <w:szCs w:val="22"/>
                <w:lang w:eastAsia="en-US"/>
              </w:rPr>
            </w:pPr>
            <w:r>
              <w:rPr>
                <w:rFonts w:eastAsia="Times New Roman"/>
                <w:color w:val="000000"/>
                <w:szCs w:val="22"/>
                <w:lang w:eastAsia="en-US"/>
              </w:rPr>
              <w:t>6</w:t>
            </w:r>
          </w:p>
        </w:tc>
        <w:tc>
          <w:tcPr>
            <w:tcW w:w="1224" w:type="dxa"/>
            <w:tcBorders>
              <w:top w:val="single" w:sz="4" w:space="0" w:color="000000"/>
              <w:left w:val="single" w:sz="4" w:space="0" w:color="000000"/>
              <w:bottom w:val="single" w:sz="4" w:space="0" w:color="000000"/>
              <w:right w:val="single" w:sz="4" w:space="0" w:color="000000"/>
            </w:tcBorders>
          </w:tcPr>
          <w:p w14:paraId="4B2A8968" w14:textId="77777777" w:rsidR="005722AC" w:rsidRDefault="00F00574">
            <w:pPr>
              <w:spacing w:after="166" w:line="275" w:lineRule="exact"/>
              <w:jc w:val="center"/>
              <w:textAlignment w:val="baseline"/>
              <w:rPr>
                <w:rFonts w:eastAsia="Times New Roman"/>
                <w:color w:val="000000"/>
                <w:spacing w:val="-3"/>
                <w:szCs w:val="22"/>
                <w:lang w:eastAsia="en-US"/>
              </w:rPr>
            </w:pPr>
            <w:r>
              <w:rPr>
                <w:rFonts w:eastAsia="Times New Roman"/>
                <w:color w:val="000000"/>
                <w:spacing w:val="-3"/>
                <w:szCs w:val="22"/>
                <w:lang w:eastAsia="en-US"/>
              </w:rPr>
              <w:t>IST 2.1</w:t>
            </w:r>
          </w:p>
        </w:tc>
      </w:tr>
      <w:tr w:rsidR="005722AC" w14:paraId="5A66FEF1" w14:textId="77777777">
        <w:trPr>
          <w:trHeight w:hRule="exact" w:val="447"/>
        </w:trPr>
        <w:tc>
          <w:tcPr>
            <w:tcW w:w="2040" w:type="dxa"/>
            <w:tcBorders>
              <w:top w:val="single" w:sz="4" w:space="0" w:color="000000"/>
              <w:left w:val="single" w:sz="4" w:space="0" w:color="000000"/>
              <w:bottom w:val="single" w:sz="4" w:space="0" w:color="000000"/>
              <w:right w:val="single" w:sz="4" w:space="0" w:color="000000"/>
            </w:tcBorders>
            <w:shd w:val="clear" w:color="FFC000" w:fill="FFC000"/>
          </w:tcPr>
          <w:p w14:paraId="4F4CABA2" w14:textId="77777777" w:rsidR="005722AC" w:rsidRDefault="00F00574">
            <w:pPr>
              <w:spacing w:after="145" w:line="277"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VHH</w:t>
            </w:r>
          </w:p>
        </w:tc>
        <w:tc>
          <w:tcPr>
            <w:tcW w:w="1229" w:type="dxa"/>
            <w:tcBorders>
              <w:top w:val="single" w:sz="4" w:space="0" w:color="000000"/>
              <w:left w:val="single" w:sz="4" w:space="0" w:color="000000"/>
              <w:bottom w:val="single" w:sz="4" w:space="0" w:color="000000"/>
              <w:right w:val="single" w:sz="4" w:space="0" w:color="000000"/>
            </w:tcBorders>
            <w:shd w:val="clear" w:color="FFC000" w:fill="FFC000"/>
          </w:tcPr>
          <w:p w14:paraId="4B613892" w14:textId="77777777" w:rsidR="005722AC" w:rsidRDefault="00F00574">
            <w:pPr>
              <w:spacing w:after="145" w:line="277"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Cours</w:t>
            </w:r>
          </w:p>
        </w:tc>
        <w:tc>
          <w:tcPr>
            <w:tcW w:w="2529" w:type="dxa"/>
            <w:tcBorders>
              <w:top w:val="single" w:sz="4" w:space="0" w:color="000000"/>
              <w:left w:val="single" w:sz="4" w:space="0" w:color="000000"/>
              <w:bottom w:val="single" w:sz="4" w:space="0" w:color="000000"/>
              <w:right w:val="single" w:sz="4" w:space="0" w:color="000000"/>
            </w:tcBorders>
            <w:shd w:val="clear" w:color="FFC000" w:fill="FFC000"/>
          </w:tcPr>
          <w:p w14:paraId="6BC42742" w14:textId="77777777" w:rsidR="005722AC" w:rsidRDefault="00F00574">
            <w:pPr>
              <w:spacing w:after="145" w:line="277" w:lineRule="exact"/>
              <w:jc w:val="center"/>
              <w:textAlignment w:val="baseline"/>
              <w:rPr>
                <w:rFonts w:eastAsia="Times New Roman"/>
                <w:b/>
                <w:color w:val="000000"/>
                <w:szCs w:val="22"/>
                <w:lang w:eastAsia="en-US"/>
              </w:rPr>
            </w:pPr>
            <w:r>
              <w:rPr>
                <w:rFonts w:eastAsia="Times New Roman"/>
                <w:b/>
                <w:color w:val="000000"/>
                <w:szCs w:val="22"/>
                <w:lang w:eastAsia="en-US"/>
              </w:rPr>
              <w:t>Travaux dirigés</w:t>
            </w:r>
          </w:p>
        </w:tc>
        <w:tc>
          <w:tcPr>
            <w:tcW w:w="3533" w:type="dxa"/>
            <w:gridSpan w:val="3"/>
            <w:tcBorders>
              <w:top w:val="single" w:sz="4" w:space="0" w:color="000000"/>
              <w:left w:val="single" w:sz="4" w:space="0" w:color="000000"/>
              <w:bottom w:val="single" w:sz="4" w:space="0" w:color="000000"/>
              <w:right w:val="single" w:sz="4" w:space="0" w:color="000000"/>
            </w:tcBorders>
            <w:shd w:val="clear" w:color="FFC000" w:fill="FFC000"/>
          </w:tcPr>
          <w:p w14:paraId="5F22F03B" w14:textId="77777777" w:rsidR="005722AC" w:rsidRDefault="00F00574">
            <w:pPr>
              <w:spacing w:after="145" w:line="277" w:lineRule="exact"/>
              <w:jc w:val="center"/>
              <w:textAlignment w:val="baseline"/>
              <w:rPr>
                <w:rFonts w:eastAsia="Times New Roman"/>
                <w:b/>
                <w:color w:val="000000"/>
                <w:szCs w:val="22"/>
                <w:lang w:eastAsia="en-US"/>
              </w:rPr>
            </w:pPr>
            <w:r>
              <w:rPr>
                <w:rFonts w:eastAsia="Times New Roman"/>
                <w:b/>
                <w:color w:val="000000"/>
                <w:szCs w:val="22"/>
                <w:lang w:eastAsia="en-US"/>
              </w:rPr>
              <w:t>Travaux Pratiques</w:t>
            </w:r>
          </w:p>
        </w:tc>
      </w:tr>
      <w:tr w:rsidR="005722AC" w14:paraId="7DCD69C2" w14:textId="77777777">
        <w:trPr>
          <w:trHeight w:hRule="exact" w:val="451"/>
        </w:trPr>
        <w:tc>
          <w:tcPr>
            <w:tcW w:w="2040" w:type="dxa"/>
            <w:tcBorders>
              <w:top w:val="single" w:sz="4" w:space="0" w:color="000000"/>
              <w:left w:val="single" w:sz="4" w:space="0" w:color="000000"/>
              <w:bottom w:val="single" w:sz="4" w:space="0" w:color="000000"/>
              <w:right w:val="single" w:sz="4" w:space="0" w:color="000000"/>
            </w:tcBorders>
          </w:tcPr>
          <w:p w14:paraId="3C4F58E4" w14:textId="77777777" w:rsidR="005722AC" w:rsidRDefault="00F00574">
            <w:pPr>
              <w:spacing w:after="166" w:line="275" w:lineRule="exact"/>
              <w:jc w:val="center"/>
              <w:textAlignment w:val="baseline"/>
              <w:rPr>
                <w:rFonts w:eastAsia="Times New Roman"/>
                <w:color w:val="000000"/>
                <w:spacing w:val="-2"/>
                <w:szCs w:val="22"/>
                <w:lang w:eastAsia="en-US"/>
              </w:rPr>
            </w:pPr>
            <w:r>
              <w:rPr>
                <w:rFonts w:eastAsia="Times New Roman"/>
                <w:color w:val="000000"/>
                <w:spacing w:val="-2"/>
                <w:szCs w:val="22"/>
                <w:lang w:eastAsia="en-US"/>
              </w:rPr>
              <w:t>67h30</w:t>
            </w:r>
          </w:p>
        </w:tc>
        <w:tc>
          <w:tcPr>
            <w:tcW w:w="1229" w:type="dxa"/>
            <w:tcBorders>
              <w:top w:val="single" w:sz="4" w:space="0" w:color="000000"/>
              <w:left w:val="single" w:sz="4" w:space="0" w:color="000000"/>
              <w:bottom w:val="single" w:sz="4" w:space="0" w:color="000000"/>
              <w:right w:val="single" w:sz="4" w:space="0" w:color="000000"/>
            </w:tcBorders>
          </w:tcPr>
          <w:p w14:paraId="4B11E789" w14:textId="77777777" w:rsidR="005722AC" w:rsidRDefault="00F00574">
            <w:pPr>
              <w:spacing w:after="166" w:line="275" w:lineRule="exact"/>
              <w:jc w:val="center"/>
              <w:textAlignment w:val="baseline"/>
              <w:rPr>
                <w:rFonts w:eastAsia="Times New Roman"/>
                <w:color w:val="000000"/>
                <w:spacing w:val="-5"/>
                <w:szCs w:val="22"/>
                <w:lang w:eastAsia="en-US"/>
              </w:rPr>
            </w:pPr>
            <w:r>
              <w:rPr>
                <w:rFonts w:eastAsia="Times New Roman"/>
                <w:color w:val="000000"/>
                <w:spacing w:val="-5"/>
                <w:szCs w:val="22"/>
                <w:lang w:eastAsia="en-US"/>
              </w:rPr>
              <w:t>1h30</w:t>
            </w:r>
          </w:p>
        </w:tc>
        <w:tc>
          <w:tcPr>
            <w:tcW w:w="2529" w:type="dxa"/>
            <w:tcBorders>
              <w:top w:val="single" w:sz="4" w:space="0" w:color="000000"/>
              <w:left w:val="single" w:sz="4" w:space="0" w:color="000000"/>
              <w:bottom w:val="single" w:sz="4" w:space="0" w:color="000000"/>
              <w:right w:val="single" w:sz="4" w:space="0" w:color="000000"/>
            </w:tcBorders>
          </w:tcPr>
          <w:p w14:paraId="08EC6244" w14:textId="77777777" w:rsidR="005722AC" w:rsidRDefault="00F00574">
            <w:pPr>
              <w:spacing w:after="166" w:line="275" w:lineRule="exact"/>
              <w:jc w:val="center"/>
              <w:textAlignment w:val="baseline"/>
              <w:rPr>
                <w:rFonts w:eastAsia="Times New Roman"/>
                <w:color w:val="000000"/>
                <w:spacing w:val="-2"/>
                <w:szCs w:val="22"/>
                <w:lang w:eastAsia="en-US"/>
              </w:rPr>
            </w:pPr>
            <w:r>
              <w:rPr>
                <w:rFonts w:eastAsia="Times New Roman"/>
                <w:color w:val="000000"/>
                <w:spacing w:val="-2"/>
                <w:szCs w:val="22"/>
                <w:lang w:eastAsia="en-US"/>
              </w:rPr>
              <w:t>3h00</w:t>
            </w:r>
          </w:p>
        </w:tc>
        <w:tc>
          <w:tcPr>
            <w:tcW w:w="3533" w:type="dxa"/>
            <w:gridSpan w:val="3"/>
            <w:tcBorders>
              <w:top w:val="single" w:sz="4" w:space="0" w:color="000000"/>
              <w:left w:val="single" w:sz="4" w:space="0" w:color="000000"/>
              <w:bottom w:val="single" w:sz="4" w:space="0" w:color="000000"/>
              <w:right w:val="single" w:sz="4" w:space="0" w:color="000000"/>
            </w:tcBorders>
          </w:tcPr>
          <w:p w14:paraId="6F8288F7" w14:textId="77777777" w:rsidR="005722AC" w:rsidRDefault="00F00574">
            <w:pPr>
              <w:spacing w:after="166" w:line="275" w:lineRule="exact"/>
              <w:jc w:val="center"/>
              <w:textAlignment w:val="baseline"/>
              <w:rPr>
                <w:rFonts w:eastAsia="Times New Roman"/>
                <w:color w:val="000000"/>
                <w:szCs w:val="22"/>
                <w:lang w:eastAsia="en-US"/>
              </w:rPr>
            </w:pPr>
            <w:r>
              <w:rPr>
                <w:rFonts w:eastAsia="Times New Roman"/>
                <w:color w:val="000000"/>
                <w:szCs w:val="22"/>
                <w:lang w:eastAsia="en-US"/>
              </w:rPr>
              <w:t>-</w:t>
            </w:r>
          </w:p>
        </w:tc>
      </w:tr>
    </w:tbl>
    <w:p w14:paraId="4C5F2565" w14:textId="77777777" w:rsidR="005722AC" w:rsidRDefault="005722AC">
      <w:pPr>
        <w:spacing w:after="441" w:line="20" w:lineRule="exact"/>
        <w:rPr>
          <w:rFonts w:eastAsia="PMingLiU"/>
          <w:sz w:val="22"/>
          <w:szCs w:val="22"/>
          <w:lang w:val="en-US" w:eastAsia="en-US"/>
        </w:rPr>
      </w:pPr>
    </w:p>
    <w:tbl>
      <w:tblPr>
        <w:tblW w:w="0" w:type="auto"/>
        <w:tblInd w:w="202" w:type="dxa"/>
        <w:tblLayout w:type="fixed"/>
        <w:tblCellMar>
          <w:left w:w="0" w:type="dxa"/>
          <w:right w:w="0" w:type="dxa"/>
        </w:tblCellMar>
        <w:tblLook w:val="04A0" w:firstRow="1" w:lastRow="0" w:firstColumn="1" w:lastColumn="0" w:noHBand="0" w:noVBand="1"/>
      </w:tblPr>
      <w:tblGrid>
        <w:gridCol w:w="9310"/>
      </w:tblGrid>
      <w:tr w:rsidR="005722AC" w14:paraId="0D7D3A91" w14:textId="77777777">
        <w:trPr>
          <w:trHeight w:hRule="exact" w:val="1100"/>
        </w:trPr>
        <w:tc>
          <w:tcPr>
            <w:tcW w:w="9310" w:type="dxa"/>
            <w:tcBorders>
              <w:top w:val="single" w:sz="4" w:space="0" w:color="000000"/>
              <w:left w:val="single" w:sz="4" w:space="0" w:color="000000"/>
              <w:bottom w:val="single" w:sz="4" w:space="0" w:color="000000"/>
              <w:right w:val="single" w:sz="4" w:space="0" w:color="000000"/>
            </w:tcBorders>
          </w:tcPr>
          <w:p w14:paraId="792A7F83" w14:textId="77777777" w:rsidR="005722AC" w:rsidRDefault="00F00574">
            <w:pPr>
              <w:spacing w:before="5" w:line="250"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Prérequis : </w:t>
            </w:r>
          </w:p>
          <w:p w14:paraId="6E6AAD0A" w14:textId="77777777" w:rsidR="005722AC" w:rsidRDefault="00F00574">
            <w:pPr>
              <w:spacing w:before="22" w:after="267" w:line="275" w:lineRule="exact"/>
              <w:ind w:right="1152"/>
              <w:textAlignment w:val="baseline"/>
              <w:rPr>
                <w:rFonts w:eastAsia="Times New Roman"/>
                <w:color w:val="000000"/>
                <w:szCs w:val="22"/>
                <w:lang w:eastAsia="en-US"/>
              </w:rPr>
            </w:pPr>
            <w:r>
              <w:rPr>
                <w:rFonts w:eastAsia="Times New Roman"/>
                <w:color w:val="000000"/>
                <w:szCs w:val="22"/>
                <w:lang w:eastAsia="en-US"/>
              </w:rPr>
              <w:t>Il est recommandé de maîtriser les bases fondamentales du calcul d’intégrales et des primitives et des mathématiques enseignées en S1</w:t>
            </w:r>
          </w:p>
        </w:tc>
      </w:tr>
    </w:tbl>
    <w:p w14:paraId="183C8FBD" w14:textId="77777777" w:rsidR="005722AC" w:rsidRDefault="005722AC">
      <w:pPr>
        <w:spacing w:after="431" w:line="20" w:lineRule="exact"/>
        <w:rPr>
          <w:rFonts w:eastAsia="PMingLiU"/>
          <w:sz w:val="22"/>
          <w:szCs w:val="22"/>
          <w:lang w:eastAsia="en-US"/>
        </w:rPr>
      </w:pPr>
    </w:p>
    <w:tbl>
      <w:tblPr>
        <w:tblW w:w="0" w:type="auto"/>
        <w:tblInd w:w="202" w:type="dxa"/>
        <w:tblLayout w:type="fixed"/>
        <w:tblCellMar>
          <w:left w:w="0" w:type="dxa"/>
          <w:right w:w="0" w:type="dxa"/>
        </w:tblCellMar>
        <w:tblLook w:val="04A0" w:firstRow="1" w:lastRow="0" w:firstColumn="1" w:lastColumn="0" w:noHBand="0" w:noVBand="1"/>
      </w:tblPr>
      <w:tblGrid>
        <w:gridCol w:w="9310"/>
      </w:tblGrid>
      <w:tr w:rsidR="005722AC" w14:paraId="1013A51E" w14:textId="77777777">
        <w:trPr>
          <w:trHeight w:hRule="exact" w:val="1685"/>
        </w:trPr>
        <w:tc>
          <w:tcPr>
            <w:tcW w:w="9310" w:type="dxa"/>
            <w:tcBorders>
              <w:top w:val="single" w:sz="4" w:space="0" w:color="000000"/>
              <w:left w:val="single" w:sz="4" w:space="0" w:color="000000"/>
              <w:bottom w:val="single" w:sz="4" w:space="0" w:color="000000"/>
              <w:right w:val="single" w:sz="4" w:space="0" w:color="000000"/>
            </w:tcBorders>
          </w:tcPr>
          <w:p w14:paraId="66630EF0" w14:textId="77777777" w:rsidR="005722AC" w:rsidRDefault="00F00574">
            <w:pPr>
              <w:spacing w:before="5" w:line="271" w:lineRule="exact"/>
              <w:textAlignment w:val="baseline"/>
              <w:rPr>
                <w:rFonts w:eastAsia="Times New Roman"/>
                <w:b/>
                <w:color w:val="000000"/>
                <w:spacing w:val="-5"/>
                <w:szCs w:val="22"/>
                <w:u w:val="single"/>
                <w:lang w:eastAsia="en-US"/>
              </w:rPr>
            </w:pPr>
            <w:r>
              <w:rPr>
                <w:rFonts w:eastAsia="Times New Roman"/>
                <w:b/>
                <w:color w:val="000000"/>
                <w:spacing w:val="-5"/>
                <w:szCs w:val="22"/>
                <w:u w:val="single"/>
                <w:lang w:eastAsia="en-US"/>
              </w:rPr>
              <w:t xml:space="preserve">Objectifs </w:t>
            </w:r>
            <w:r>
              <w:rPr>
                <w:rFonts w:eastAsia="Times New Roman"/>
                <w:b/>
                <w:color w:val="000000"/>
                <w:spacing w:val="-5"/>
                <w:szCs w:val="22"/>
                <w:lang w:eastAsia="en-US"/>
              </w:rPr>
              <w:t xml:space="preserve"> :</w:t>
            </w:r>
          </w:p>
          <w:p w14:paraId="0140FFC2" w14:textId="77777777" w:rsidR="005722AC" w:rsidRDefault="00F00574">
            <w:pPr>
              <w:spacing w:line="280" w:lineRule="exact"/>
              <w:textAlignment w:val="baseline"/>
              <w:rPr>
                <w:rFonts w:eastAsia="Times New Roman"/>
                <w:color w:val="000000"/>
                <w:szCs w:val="22"/>
                <w:lang w:eastAsia="en-US"/>
              </w:rPr>
            </w:pPr>
            <w:r>
              <w:rPr>
                <w:rFonts w:eastAsia="Times New Roman"/>
                <w:color w:val="000000"/>
                <w:szCs w:val="22"/>
                <w:lang w:eastAsia="en-US"/>
              </w:rPr>
              <w:t>De première importance pour un scientifique, cette matière permet à l’étudiant d’acquérir:</w:t>
            </w:r>
          </w:p>
          <w:p w14:paraId="35A05E8A" w14:textId="77777777" w:rsidR="005722AC" w:rsidRDefault="00F00574">
            <w:pPr>
              <w:numPr>
                <w:ilvl w:val="0"/>
                <w:numId w:val="17"/>
              </w:numPr>
              <w:tabs>
                <w:tab w:val="decimal" w:pos="792"/>
              </w:tabs>
              <w:spacing w:before="14" w:line="275" w:lineRule="exact"/>
              <w:ind w:left="792" w:right="360"/>
              <w:textAlignment w:val="baseline"/>
              <w:rPr>
                <w:rFonts w:eastAsia="Times New Roman"/>
                <w:color w:val="000000"/>
                <w:szCs w:val="22"/>
                <w:lang w:eastAsia="en-US"/>
              </w:rPr>
            </w:pPr>
            <w:r>
              <w:rPr>
                <w:rFonts w:eastAsia="Times New Roman"/>
                <w:color w:val="000000"/>
                <w:szCs w:val="22"/>
                <w:lang w:eastAsia="en-US"/>
              </w:rPr>
              <w:t>les méthodes de résolution d’équations différentielles nécessaires pour les problèmes rencontrés en ingénierie et en physique</w:t>
            </w:r>
          </w:p>
          <w:p w14:paraId="64579C4A" w14:textId="77777777" w:rsidR="005722AC" w:rsidRDefault="00F00574">
            <w:pPr>
              <w:numPr>
                <w:ilvl w:val="0"/>
                <w:numId w:val="17"/>
              </w:numPr>
              <w:tabs>
                <w:tab w:val="decimal" w:pos="792"/>
              </w:tabs>
              <w:spacing w:before="15" w:line="270" w:lineRule="exact"/>
              <w:ind w:left="792" w:right="144"/>
              <w:textAlignment w:val="baseline"/>
              <w:rPr>
                <w:rFonts w:eastAsia="Times New Roman"/>
                <w:color w:val="000000"/>
                <w:szCs w:val="22"/>
                <w:lang w:eastAsia="en-US"/>
              </w:rPr>
            </w:pPr>
            <w:r>
              <w:rPr>
                <w:rFonts w:eastAsia="Times New Roman"/>
                <w:color w:val="000000"/>
                <w:szCs w:val="22"/>
                <w:lang w:eastAsia="en-US"/>
              </w:rPr>
              <w:t>les méthodes de calcul de dérivabilité et d’intégrales des fonctions à plusieurs variables ( surfaces volumes), les différentes formes de développement limité</w:t>
            </w:r>
          </w:p>
        </w:tc>
      </w:tr>
    </w:tbl>
    <w:p w14:paraId="5CB22865" w14:textId="77777777" w:rsidR="005722AC" w:rsidRDefault="00F00574">
      <w:pPr>
        <w:spacing w:before="466" w:line="250"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Contenu de la matière : </w:t>
      </w:r>
    </w:p>
    <w:p w14:paraId="39C482E2" w14:textId="77777777" w:rsidR="005722AC" w:rsidRDefault="00F00574">
      <w:pPr>
        <w:spacing w:before="302" w:line="275" w:lineRule="exact"/>
        <w:textAlignment w:val="baseline"/>
        <w:rPr>
          <w:rFonts w:eastAsia="Times New Roman"/>
          <w:b/>
          <w:color w:val="000000"/>
          <w:szCs w:val="22"/>
          <w:lang w:eastAsia="en-US"/>
        </w:rPr>
      </w:pPr>
      <w:r>
        <w:rPr>
          <w:rFonts w:eastAsia="Times New Roman"/>
          <w:b/>
          <w:color w:val="000000"/>
          <w:szCs w:val="22"/>
          <w:lang w:eastAsia="en-US"/>
        </w:rPr>
        <w:t>Chapitre 1 : Equations différentielles ordinaires</w:t>
      </w:r>
    </w:p>
    <w:p w14:paraId="42DDE9EC" w14:textId="77777777" w:rsidR="005722AC" w:rsidRDefault="00F00574">
      <w:pPr>
        <w:numPr>
          <w:ilvl w:val="0"/>
          <w:numId w:val="30"/>
        </w:numPr>
        <w:spacing w:line="274" w:lineRule="exact"/>
        <w:ind w:left="0"/>
        <w:textAlignment w:val="baseline"/>
        <w:rPr>
          <w:rFonts w:eastAsia="Times New Roman"/>
          <w:b/>
          <w:color w:val="000000"/>
          <w:szCs w:val="22"/>
          <w:lang w:eastAsia="en-US"/>
        </w:rPr>
      </w:pPr>
      <w:r>
        <w:rPr>
          <w:rFonts w:eastAsia="Times New Roman"/>
          <w:b/>
          <w:color w:val="000000"/>
          <w:szCs w:val="22"/>
          <w:lang w:eastAsia="en-US"/>
        </w:rPr>
        <w:t>Equations différentielles ordinaires du premier ordre</w:t>
      </w:r>
    </w:p>
    <w:p w14:paraId="5663EA0F" w14:textId="77777777" w:rsidR="005722AC" w:rsidRDefault="00F00574">
      <w:pPr>
        <w:spacing w:line="272" w:lineRule="exact"/>
        <w:textAlignment w:val="baseline"/>
        <w:rPr>
          <w:rFonts w:eastAsia="Times New Roman"/>
          <w:color w:val="000000"/>
          <w:spacing w:val="-1"/>
          <w:szCs w:val="22"/>
          <w:lang w:eastAsia="en-US"/>
        </w:rPr>
      </w:pPr>
      <w:r>
        <w:rPr>
          <w:rFonts w:eastAsia="Times New Roman"/>
          <w:color w:val="000000"/>
          <w:spacing w:val="-1"/>
          <w:szCs w:val="22"/>
          <w:lang w:eastAsia="en-US"/>
        </w:rPr>
        <w:t>1.1 Note Historique.</w:t>
      </w:r>
    </w:p>
    <w:p w14:paraId="52172DCB"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1.2 Modèle physique conduisant à une équation différentielle.</w:t>
      </w:r>
    </w:p>
    <w:p w14:paraId="5E44B79C" w14:textId="77777777" w:rsidR="005722AC" w:rsidRDefault="00F00574">
      <w:pPr>
        <w:spacing w:before="3" w:line="274" w:lineRule="exact"/>
        <w:textAlignment w:val="baseline"/>
        <w:rPr>
          <w:rFonts w:eastAsia="Times New Roman"/>
          <w:color w:val="000000"/>
          <w:szCs w:val="22"/>
          <w:lang w:eastAsia="en-US"/>
        </w:rPr>
      </w:pPr>
      <w:r>
        <w:rPr>
          <w:rFonts w:eastAsia="Times New Roman"/>
          <w:color w:val="000000"/>
          <w:szCs w:val="22"/>
          <w:lang w:eastAsia="en-US"/>
        </w:rPr>
        <w:t>1.3 Définitions générales</w:t>
      </w:r>
    </w:p>
    <w:p w14:paraId="0D44C6F9"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1.4 Notions générales sur les équations différentielles du premier ordre.</w:t>
      </w:r>
    </w:p>
    <w:p w14:paraId="2291F622" w14:textId="77777777" w:rsidR="005722AC" w:rsidRDefault="00F00574">
      <w:pPr>
        <w:spacing w:before="5" w:line="273" w:lineRule="exact"/>
        <w:textAlignment w:val="baseline"/>
        <w:rPr>
          <w:rFonts w:eastAsia="Times New Roman"/>
          <w:color w:val="000000"/>
          <w:spacing w:val="7"/>
          <w:szCs w:val="22"/>
          <w:lang w:eastAsia="en-US"/>
        </w:rPr>
      </w:pPr>
      <w:r>
        <w:rPr>
          <w:rFonts w:ascii="MS Mincho" w:eastAsia="MS Mincho" w:hAnsi="MS Mincho" w:cs="MS Mincho" w:hint="eastAsia"/>
          <w:color w:val="000000"/>
          <w:spacing w:val="7"/>
          <w:szCs w:val="22"/>
          <w:lang w:eastAsia="en-US"/>
        </w:rPr>
        <w:t>❑❑</w:t>
      </w:r>
      <w:r>
        <w:rPr>
          <w:rFonts w:eastAsia="Times New Roman"/>
          <w:color w:val="000000"/>
          <w:spacing w:val="7"/>
          <w:szCs w:val="22"/>
          <w:lang w:eastAsia="en-US"/>
        </w:rPr>
        <w:t>Solution générale. Solution particulière.</w:t>
      </w:r>
    </w:p>
    <w:p w14:paraId="549C2841" w14:textId="77777777" w:rsidR="005722AC" w:rsidRDefault="00F00574">
      <w:pPr>
        <w:spacing w:line="274" w:lineRule="exact"/>
        <w:textAlignment w:val="baseline"/>
        <w:rPr>
          <w:rFonts w:eastAsia="Times New Roman"/>
          <w:color w:val="000000"/>
          <w:szCs w:val="22"/>
          <w:lang w:eastAsia="en-US"/>
        </w:rPr>
      </w:pPr>
      <w:r>
        <w:rPr>
          <w:rFonts w:eastAsia="Times New Roman"/>
          <w:color w:val="000000"/>
          <w:szCs w:val="22"/>
          <w:lang w:eastAsia="en-US"/>
        </w:rPr>
        <w:t>1.5 Equations à variables séparées et séparables.</w:t>
      </w:r>
    </w:p>
    <w:p w14:paraId="05C11E68" w14:textId="77777777" w:rsidR="005722AC" w:rsidRDefault="00F00574">
      <w:pPr>
        <w:spacing w:before="3" w:line="270" w:lineRule="exact"/>
        <w:textAlignment w:val="baseline"/>
        <w:rPr>
          <w:rFonts w:eastAsia="Times New Roman"/>
          <w:color w:val="000000"/>
          <w:szCs w:val="22"/>
          <w:lang w:eastAsia="en-US"/>
        </w:rPr>
      </w:pPr>
      <w:r>
        <w:rPr>
          <w:rFonts w:eastAsia="Times New Roman"/>
          <w:color w:val="000000"/>
          <w:szCs w:val="22"/>
          <w:lang w:eastAsia="en-US"/>
        </w:rPr>
        <w:t>1.6 Equations homogènes du premier ordre. Définitions et exemples.</w:t>
      </w:r>
    </w:p>
    <w:p w14:paraId="5CB8389F" w14:textId="77777777" w:rsidR="005722AC" w:rsidRDefault="00F00574">
      <w:pPr>
        <w:spacing w:line="281" w:lineRule="exact"/>
        <w:textAlignment w:val="baseline"/>
        <w:rPr>
          <w:rFonts w:eastAsia="Times New Roman"/>
          <w:color w:val="000000"/>
          <w:spacing w:val="11"/>
          <w:szCs w:val="22"/>
          <w:lang w:eastAsia="en-US"/>
        </w:rPr>
      </w:pPr>
      <w:r>
        <w:rPr>
          <w:rFonts w:ascii="MS Mincho" w:eastAsia="MS Mincho" w:hAnsi="MS Mincho" w:cs="MS Mincho" w:hint="eastAsia"/>
          <w:color w:val="000000"/>
          <w:spacing w:val="11"/>
          <w:szCs w:val="22"/>
          <w:lang w:eastAsia="en-US"/>
        </w:rPr>
        <w:t>❑❑</w:t>
      </w:r>
      <w:r>
        <w:rPr>
          <w:rFonts w:eastAsia="Times New Roman"/>
          <w:color w:val="000000"/>
          <w:spacing w:val="11"/>
          <w:szCs w:val="22"/>
          <w:lang w:eastAsia="en-US"/>
        </w:rPr>
        <w:t>Résolution de l'équation homogène.</w:t>
      </w:r>
    </w:p>
    <w:p w14:paraId="2261187C" w14:textId="77777777" w:rsidR="005722AC" w:rsidRDefault="00F00574">
      <w:pPr>
        <w:spacing w:before="1" w:line="270" w:lineRule="exact"/>
        <w:textAlignment w:val="baseline"/>
        <w:rPr>
          <w:rFonts w:eastAsia="Times New Roman"/>
          <w:color w:val="000000"/>
          <w:szCs w:val="22"/>
          <w:lang w:eastAsia="en-US"/>
        </w:rPr>
      </w:pPr>
      <w:r>
        <w:rPr>
          <w:rFonts w:eastAsia="Times New Roman"/>
          <w:color w:val="000000"/>
          <w:szCs w:val="22"/>
          <w:lang w:eastAsia="en-US"/>
        </w:rPr>
        <w:t>1.7 Equations se ramenant aux équations homogènes.</w:t>
      </w:r>
    </w:p>
    <w:p w14:paraId="01F51608" w14:textId="77777777" w:rsidR="005722AC" w:rsidRDefault="00F00574">
      <w:pPr>
        <w:spacing w:line="281" w:lineRule="exact"/>
        <w:textAlignment w:val="baseline"/>
        <w:rPr>
          <w:rFonts w:eastAsia="Times New Roman"/>
          <w:color w:val="000000"/>
          <w:spacing w:val="12"/>
          <w:szCs w:val="22"/>
          <w:lang w:eastAsia="en-US"/>
        </w:rPr>
      </w:pPr>
      <w:r>
        <w:rPr>
          <w:rFonts w:ascii="MS Mincho" w:eastAsia="MS Mincho" w:hAnsi="MS Mincho" w:cs="MS Mincho" w:hint="eastAsia"/>
          <w:color w:val="000000"/>
          <w:spacing w:val="12"/>
          <w:szCs w:val="22"/>
          <w:lang w:eastAsia="en-US"/>
        </w:rPr>
        <w:t>❑❑</w:t>
      </w:r>
      <w:r>
        <w:rPr>
          <w:rFonts w:eastAsia="Times New Roman"/>
          <w:color w:val="000000"/>
          <w:spacing w:val="12"/>
          <w:szCs w:val="22"/>
          <w:lang w:eastAsia="en-US"/>
        </w:rPr>
        <w:t>Résolution de l'équation linéaire.</w:t>
      </w:r>
    </w:p>
    <w:p w14:paraId="325AE13C" w14:textId="77777777" w:rsidR="005722AC" w:rsidRDefault="00F00574">
      <w:pPr>
        <w:spacing w:before="1" w:line="270" w:lineRule="exact"/>
        <w:textAlignment w:val="baseline"/>
        <w:rPr>
          <w:rFonts w:eastAsia="Times New Roman"/>
          <w:color w:val="000000"/>
          <w:spacing w:val="-1"/>
          <w:szCs w:val="22"/>
          <w:lang w:eastAsia="en-US"/>
        </w:rPr>
      </w:pPr>
      <w:r>
        <w:rPr>
          <w:rFonts w:eastAsia="Times New Roman"/>
          <w:color w:val="000000"/>
          <w:spacing w:val="-1"/>
          <w:szCs w:val="22"/>
          <w:lang w:eastAsia="en-US"/>
        </w:rPr>
        <w:t>1.8 Equation de Bernoulli.</w:t>
      </w:r>
    </w:p>
    <w:p w14:paraId="637F9AB5" w14:textId="77777777" w:rsidR="005722AC" w:rsidRDefault="00F00574">
      <w:pPr>
        <w:spacing w:line="281" w:lineRule="exact"/>
        <w:textAlignment w:val="baseline"/>
        <w:rPr>
          <w:rFonts w:eastAsia="Times New Roman"/>
          <w:color w:val="000000"/>
          <w:spacing w:val="8"/>
          <w:szCs w:val="22"/>
          <w:lang w:eastAsia="en-US"/>
        </w:rPr>
      </w:pPr>
      <w:r>
        <w:rPr>
          <w:rFonts w:ascii="MS Mincho" w:eastAsia="MS Mincho" w:hAnsi="MS Mincho" w:cs="MS Mincho" w:hint="eastAsia"/>
          <w:color w:val="000000"/>
          <w:spacing w:val="8"/>
          <w:szCs w:val="22"/>
          <w:lang w:eastAsia="en-US"/>
        </w:rPr>
        <w:t>❑❑</w:t>
      </w:r>
      <w:r>
        <w:rPr>
          <w:rFonts w:eastAsia="Times New Roman"/>
          <w:color w:val="000000"/>
          <w:spacing w:val="8"/>
          <w:szCs w:val="22"/>
          <w:lang w:eastAsia="en-US"/>
        </w:rPr>
        <w:t>Définition. Résolution de l'équation de Bernoulli.</w:t>
      </w:r>
    </w:p>
    <w:p w14:paraId="315EEF6A" w14:textId="77777777" w:rsidR="005722AC" w:rsidRDefault="00F00574">
      <w:pPr>
        <w:numPr>
          <w:ilvl w:val="0"/>
          <w:numId w:val="30"/>
        </w:numPr>
        <w:spacing w:before="6" w:line="273" w:lineRule="exact"/>
        <w:ind w:left="0"/>
        <w:textAlignment w:val="baseline"/>
        <w:rPr>
          <w:rFonts w:eastAsia="Times New Roman"/>
          <w:b/>
          <w:color w:val="000000"/>
          <w:szCs w:val="22"/>
          <w:lang w:eastAsia="en-US"/>
        </w:rPr>
      </w:pPr>
      <w:r>
        <w:rPr>
          <w:rFonts w:eastAsia="Times New Roman"/>
          <w:b/>
          <w:color w:val="000000"/>
          <w:szCs w:val="22"/>
          <w:lang w:eastAsia="en-US"/>
        </w:rPr>
        <w:t>Equations différentielles du second ordre</w:t>
      </w:r>
    </w:p>
    <w:p w14:paraId="2213914C" w14:textId="77777777" w:rsidR="005722AC" w:rsidRDefault="00F00574">
      <w:pPr>
        <w:spacing w:line="271" w:lineRule="exact"/>
        <w:textAlignment w:val="baseline"/>
        <w:rPr>
          <w:rFonts w:eastAsia="Times New Roman"/>
          <w:color w:val="000000"/>
          <w:szCs w:val="22"/>
          <w:lang w:eastAsia="en-US"/>
        </w:rPr>
      </w:pPr>
      <w:r>
        <w:rPr>
          <w:rFonts w:eastAsia="Times New Roman"/>
          <w:color w:val="000000"/>
          <w:szCs w:val="22"/>
          <w:lang w:eastAsia="en-US"/>
        </w:rPr>
        <w:t>2.1 Note Historique.</w:t>
      </w:r>
    </w:p>
    <w:p w14:paraId="63B9D7A4" w14:textId="77777777" w:rsidR="005722AC" w:rsidRDefault="00F00574">
      <w:pPr>
        <w:spacing w:before="3" w:line="274" w:lineRule="exact"/>
        <w:textAlignment w:val="baseline"/>
        <w:rPr>
          <w:rFonts w:eastAsia="Times New Roman"/>
          <w:color w:val="000000"/>
          <w:szCs w:val="22"/>
          <w:lang w:eastAsia="en-US"/>
        </w:rPr>
      </w:pPr>
      <w:r>
        <w:rPr>
          <w:rFonts w:eastAsia="Times New Roman"/>
          <w:color w:val="000000"/>
          <w:szCs w:val="22"/>
          <w:lang w:eastAsia="en-US"/>
        </w:rPr>
        <w:t>2.2 Equations linéaires homogènes. Définitions et propriétés générales.</w:t>
      </w:r>
    </w:p>
    <w:p w14:paraId="6B928FE8"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2.3 Equations linéaires homogènes du second ordre à coefficients constants</w:t>
      </w:r>
    </w:p>
    <w:p w14:paraId="70A7B59C" w14:textId="77777777" w:rsidR="005722AC" w:rsidRDefault="00F00574">
      <w:pPr>
        <w:spacing w:before="3" w:line="274" w:lineRule="exact"/>
        <w:textAlignment w:val="baseline"/>
        <w:rPr>
          <w:rFonts w:eastAsia="Times New Roman"/>
          <w:color w:val="000000"/>
          <w:szCs w:val="22"/>
          <w:lang w:eastAsia="en-US"/>
        </w:rPr>
      </w:pPr>
      <w:r>
        <w:rPr>
          <w:rFonts w:eastAsia="Times New Roman"/>
          <w:color w:val="000000"/>
          <w:szCs w:val="22"/>
          <w:lang w:eastAsia="en-US"/>
        </w:rPr>
        <w:t>Les racines de l'équation caractéristique sont réelles et distinctes.</w:t>
      </w:r>
    </w:p>
    <w:p w14:paraId="6CEF0519"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Les racines de l'équation caractéristique sont complexes.</w:t>
      </w:r>
    </w:p>
    <w:p w14:paraId="28A391C9" w14:textId="77777777" w:rsidR="005722AC" w:rsidRDefault="00F00574">
      <w:pPr>
        <w:spacing w:before="3" w:line="274" w:lineRule="exact"/>
        <w:textAlignment w:val="baseline"/>
        <w:rPr>
          <w:rFonts w:eastAsia="Times New Roman"/>
          <w:color w:val="000000"/>
          <w:szCs w:val="22"/>
          <w:lang w:eastAsia="en-US"/>
        </w:rPr>
      </w:pPr>
      <w:r>
        <w:rPr>
          <w:rFonts w:eastAsia="Times New Roman"/>
          <w:color w:val="000000"/>
          <w:szCs w:val="22"/>
          <w:lang w:eastAsia="en-US"/>
        </w:rPr>
        <w:t>L'équation caractéristique admet une racine réelle double.</w:t>
      </w:r>
    </w:p>
    <w:p w14:paraId="261C8FAF"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2.4 Equations différentielles linéaires homogènes d'ordre n à coefficients constants.</w:t>
      </w:r>
    </w:p>
    <w:p w14:paraId="30C0E0E0" w14:textId="77777777" w:rsidR="005722AC" w:rsidRDefault="00F00574">
      <w:pPr>
        <w:spacing w:before="3" w:line="274" w:lineRule="exact"/>
        <w:textAlignment w:val="baseline"/>
        <w:rPr>
          <w:rFonts w:eastAsia="Times New Roman"/>
          <w:color w:val="000000"/>
          <w:szCs w:val="22"/>
          <w:lang w:eastAsia="en-US"/>
        </w:rPr>
      </w:pPr>
      <w:r>
        <w:rPr>
          <w:rFonts w:eastAsia="Times New Roman"/>
          <w:color w:val="000000"/>
          <w:szCs w:val="22"/>
          <w:lang w:eastAsia="en-US"/>
        </w:rPr>
        <w:t>Définition. Solution générale. Méthode générale de calcul de n solutions linéairement</w:t>
      </w:r>
    </w:p>
    <w:p w14:paraId="727FC2F8"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indépendantes de l'équation homogène.</w:t>
      </w:r>
    </w:p>
    <w:p w14:paraId="2A679CE1" w14:textId="77777777" w:rsidR="005722AC" w:rsidRDefault="00F00574">
      <w:pPr>
        <w:spacing w:before="3" w:line="274" w:lineRule="exact"/>
        <w:textAlignment w:val="baseline"/>
        <w:rPr>
          <w:rFonts w:eastAsia="Times New Roman"/>
          <w:color w:val="000000"/>
          <w:szCs w:val="22"/>
          <w:lang w:eastAsia="en-US"/>
        </w:rPr>
      </w:pPr>
      <w:r>
        <w:rPr>
          <w:rFonts w:eastAsia="Times New Roman"/>
          <w:color w:val="000000"/>
          <w:szCs w:val="22"/>
          <w:lang w:eastAsia="en-US"/>
        </w:rPr>
        <w:t>2.5 Equations linéaires non homogènes du second ordre</w:t>
      </w:r>
    </w:p>
    <w:p w14:paraId="63FA3615" w14:textId="77777777" w:rsidR="005722AC" w:rsidRDefault="00F00574">
      <w:pPr>
        <w:spacing w:line="273" w:lineRule="exact"/>
        <w:textAlignment w:val="baseline"/>
        <w:rPr>
          <w:rFonts w:eastAsia="Times New Roman"/>
          <w:color w:val="000000"/>
          <w:szCs w:val="22"/>
          <w:lang w:eastAsia="en-US"/>
        </w:rPr>
      </w:pPr>
      <w:r>
        <w:rPr>
          <w:rFonts w:eastAsia="Times New Roman"/>
          <w:color w:val="000000"/>
          <w:szCs w:val="22"/>
          <w:lang w:eastAsia="en-US"/>
        </w:rPr>
        <w:t>Méthode de la variation des constantes arbitraires.</w:t>
      </w:r>
    </w:p>
    <w:p w14:paraId="10F9B560" w14:textId="77777777" w:rsidR="005722AC" w:rsidRDefault="005722AC">
      <w:pPr>
        <w:rPr>
          <w:rFonts w:eastAsia="PMingLiU"/>
          <w:sz w:val="22"/>
          <w:szCs w:val="22"/>
          <w:lang w:eastAsia="en-US"/>
        </w:rPr>
        <w:sectPr w:rsidR="005722AC">
          <w:pgSz w:w="11909" w:h="16838"/>
          <w:pgMar w:top="1400" w:right="1270" w:bottom="1222" w:left="1099" w:header="720" w:footer="720" w:gutter="0"/>
          <w:cols w:space="720"/>
        </w:sectPr>
      </w:pPr>
    </w:p>
    <w:p w14:paraId="56AFCD02" w14:textId="77777777" w:rsidR="005722AC" w:rsidRDefault="00F00574">
      <w:pPr>
        <w:spacing w:before="19" w:line="276" w:lineRule="exact"/>
        <w:ind w:right="1152"/>
        <w:textAlignment w:val="baseline"/>
        <w:rPr>
          <w:rFonts w:eastAsia="Times New Roman"/>
          <w:color w:val="000000"/>
          <w:szCs w:val="22"/>
          <w:lang w:eastAsia="en-US"/>
        </w:rPr>
      </w:pPr>
      <w:r>
        <w:rPr>
          <w:rFonts w:eastAsia="Times New Roman"/>
          <w:color w:val="000000"/>
          <w:szCs w:val="22"/>
          <w:lang w:eastAsia="en-US"/>
        </w:rPr>
        <w:t>2.6 Equations linéaires non homogènes du second ordre à coefficients constants Cas où le second membre est de la forme</w:t>
      </w:r>
    </w:p>
    <w:p w14:paraId="3158BB37" w14:textId="77777777" w:rsidR="005722AC" w:rsidRDefault="00F00574">
      <w:pPr>
        <w:numPr>
          <w:ilvl w:val="0"/>
          <w:numId w:val="31"/>
        </w:numPr>
        <w:spacing w:before="2" w:line="275" w:lineRule="exact"/>
        <w:ind w:left="0"/>
        <w:textAlignment w:val="baseline"/>
        <w:rPr>
          <w:rFonts w:eastAsia="Times New Roman"/>
          <w:color w:val="000000"/>
          <w:spacing w:val="-1"/>
          <w:szCs w:val="22"/>
          <w:lang w:eastAsia="en-US"/>
        </w:rPr>
      </w:pPr>
      <w:r>
        <w:rPr>
          <w:rFonts w:eastAsia="Times New Roman"/>
          <w:color w:val="000000"/>
          <w:spacing w:val="-1"/>
          <w:szCs w:val="22"/>
          <w:lang w:eastAsia="en-US"/>
        </w:rPr>
        <w:t>Le nombre n'est pas une racine de l'équation caractéristique :</w:t>
      </w:r>
    </w:p>
    <w:p w14:paraId="3412FFA1" w14:textId="77777777" w:rsidR="005722AC" w:rsidRDefault="00F00574">
      <w:pPr>
        <w:numPr>
          <w:ilvl w:val="0"/>
          <w:numId w:val="31"/>
        </w:numPr>
        <w:spacing w:line="275" w:lineRule="exact"/>
        <w:ind w:left="0"/>
        <w:textAlignment w:val="baseline"/>
        <w:rPr>
          <w:rFonts w:eastAsia="Times New Roman"/>
          <w:color w:val="000000"/>
          <w:spacing w:val="-1"/>
          <w:szCs w:val="22"/>
          <w:lang w:eastAsia="en-US"/>
        </w:rPr>
      </w:pPr>
      <w:r>
        <w:rPr>
          <w:rFonts w:eastAsia="Times New Roman"/>
          <w:color w:val="000000"/>
          <w:spacing w:val="-1"/>
          <w:szCs w:val="22"/>
          <w:lang w:eastAsia="en-US"/>
        </w:rPr>
        <w:t>est une racine simple de l'équation caractéristique :</w:t>
      </w:r>
    </w:p>
    <w:p w14:paraId="57E58460" w14:textId="77777777" w:rsidR="005722AC" w:rsidRDefault="00F00574">
      <w:pPr>
        <w:numPr>
          <w:ilvl w:val="0"/>
          <w:numId w:val="31"/>
        </w:numPr>
        <w:spacing w:line="276" w:lineRule="exact"/>
        <w:ind w:left="0" w:right="3672"/>
        <w:textAlignment w:val="baseline"/>
        <w:rPr>
          <w:rFonts w:eastAsia="Times New Roman"/>
          <w:color w:val="000000"/>
          <w:szCs w:val="22"/>
          <w:lang w:eastAsia="en-US"/>
        </w:rPr>
      </w:pPr>
      <w:r>
        <w:rPr>
          <w:rFonts w:eastAsia="Times New Roman"/>
          <w:color w:val="000000"/>
          <w:szCs w:val="22"/>
          <w:lang w:eastAsia="en-US"/>
        </w:rPr>
        <w:t>est une racine double de l'équation caractéristique : Cas où le second membre est de la forme</w:t>
      </w:r>
    </w:p>
    <w:p w14:paraId="1B143C41" w14:textId="77777777" w:rsidR="005722AC" w:rsidRDefault="00F00574">
      <w:pPr>
        <w:numPr>
          <w:ilvl w:val="0"/>
          <w:numId w:val="32"/>
        </w:numPr>
        <w:spacing w:before="2" w:line="275" w:lineRule="exact"/>
        <w:ind w:left="0"/>
        <w:textAlignment w:val="baseline"/>
        <w:rPr>
          <w:rFonts w:eastAsia="Times New Roman"/>
          <w:color w:val="000000"/>
          <w:spacing w:val="-2"/>
          <w:szCs w:val="22"/>
          <w:lang w:eastAsia="en-US"/>
        </w:rPr>
      </w:pPr>
      <w:r>
        <w:rPr>
          <w:rFonts w:eastAsia="Times New Roman"/>
          <w:color w:val="000000"/>
          <w:spacing w:val="-2"/>
          <w:szCs w:val="22"/>
          <w:lang w:eastAsia="en-US"/>
        </w:rPr>
        <w:t>si n'est pas racine de l'équation caractéristique :</w:t>
      </w:r>
    </w:p>
    <w:p w14:paraId="72585A3C" w14:textId="77777777" w:rsidR="005722AC" w:rsidRDefault="00F00574">
      <w:pPr>
        <w:numPr>
          <w:ilvl w:val="0"/>
          <w:numId w:val="32"/>
        </w:numPr>
        <w:spacing w:line="275" w:lineRule="exact"/>
        <w:ind w:left="0"/>
        <w:textAlignment w:val="baseline"/>
        <w:rPr>
          <w:rFonts w:eastAsia="Times New Roman"/>
          <w:color w:val="000000"/>
          <w:spacing w:val="-2"/>
          <w:szCs w:val="22"/>
          <w:lang w:eastAsia="en-US"/>
        </w:rPr>
      </w:pPr>
      <w:r>
        <w:rPr>
          <w:rFonts w:eastAsia="Times New Roman"/>
          <w:color w:val="000000"/>
          <w:spacing w:val="-2"/>
          <w:szCs w:val="22"/>
          <w:lang w:eastAsia="en-US"/>
        </w:rPr>
        <w:t>si est racine de l'équation caractéristique :</w:t>
      </w:r>
    </w:p>
    <w:p w14:paraId="428A9AB8" w14:textId="77777777" w:rsidR="005722AC" w:rsidRDefault="00F00574">
      <w:pPr>
        <w:spacing w:before="278" w:line="276" w:lineRule="exact"/>
        <w:textAlignment w:val="baseline"/>
        <w:rPr>
          <w:rFonts w:eastAsia="Times New Roman"/>
          <w:b/>
          <w:color w:val="000000"/>
          <w:szCs w:val="22"/>
          <w:lang w:eastAsia="en-US"/>
        </w:rPr>
      </w:pPr>
      <w:r>
        <w:rPr>
          <w:rFonts w:eastAsia="Times New Roman"/>
          <w:b/>
          <w:color w:val="000000"/>
          <w:szCs w:val="22"/>
          <w:lang w:eastAsia="en-US"/>
        </w:rPr>
        <w:t>Chapitre 2 : Fonctions de plusieurs variables. Notions de limite, continuité, dérivées</w:t>
      </w:r>
    </w:p>
    <w:p w14:paraId="5A5E6679" w14:textId="77777777" w:rsidR="005722AC" w:rsidRDefault="00F00574">
      <w:pPr>
        <w:spacing w:before="3" w:line="273" w:lineRule="exact"/>
        <w:textAlignment w:val="baseline"/>
        <w:rPr>
          <w:rFonts w:eastAsia="Times New Roman"/>
          <w:b/>
          <w:color w:val="000000"/>
          <w:szCs w:val="22"/>
          <w:lang w:eastAsia="en-US"/>
        </w:rPr>
      </w:pPr>
      <w:r>
        <w:rPr>
          <w:rFonts w:eastAsia="Times New Roman"/>
          <w:b/>
          <w:color w:val="000000"/>
          <w:szCs w:val="22"/>
          <w:lang w:eastAsia="en-US"/>
        </w:rPr>
        <w:t>partielles, différientiabilité</w:t>
      </w:r>
    </w:p>
    <w:p w14:paraId="728E23CB" w14:textId="77777777" w:rsidR="005722AC" w:rsidRDefault="00F00574">
      <w:pPr>
        <w:spacing w:line="274" w:lineRule="exact"/>
        <w:textAlignment w:val="baseline"/>
        <w:rPr>
          <w:rFonts w:eastAsia="Times New Roman"/>
          <w:color w:val="000000"/>
          <w:szCs w:val="22"/>
          <w:lang w:eastAsia="en-US"/>
        </w:rPr>
      </w:pPr>
      <w:r>
        <w:rPr>
          <w:rFonts w:eastAsia="Times New Roman"/>
          <w:color w:val="000000"/>
          <w:szCs w:val="22"/>
          <w:lang w:eastAsia="en-US"/>
        </w:rPr>
        <w:t>2.1 Note historique</w:t>
      </w:r>
    </w:p>
    <w:p w14:paraId="52001BE8" w14:textId="77777777" w:rsidR="005722AC" w:rsidRDefault="00F00574">
      <w:pPr>
        <w:spacing w:before="2" w:line="275" w:lineRule="exact"/>
        <w:textAlignment w:val="baseline"/>
        <w:rPr>
          <w:rFonts w:eastAsia="Times New Roman"/>
          <w:color w:val="000000"/>
          <w:szCs w:val="22"/>
          <w:lang w:eastAsia="en-US"/>
        </w:rPr>
      </w:pPr>
      <w:r>
        <w:rPr>
          <w:rFonts w:eastAsia="Times New Roman"/>
          <w:color w:val="000000"/>
          <w:szCs w:val="22"/>
          <w:lang w:eastAsia="en-US"/>
        </w:rPr>
        <w:t>2.2 Domaine de définition.</w:t>
      </w:r>
    </w:p>
    <w:p w14:paraId="693B622E"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2.3 Notion de limite.</w:t>
      </w:r>
    </w:p>
    <w:p w14:paraId="263262D1" w14:textId="77777777" w:rsidR="005722AC" w:rsidRDefault="00F00574">
      <w:pPr>
        <w:spacing w:before="2" w:line="275" w:lineRule="exact"/>
        <w:textAlignment w:val="baseline"/>
        <w:rPr>
          <w:rFonts w:eastAsia="Times New Roman"/>
          <w:color w:val="000000"/>
          <w:szCs w:val="22"/>
          <w:lang w:eastAsia="en-US"/>
        </w:rPr>
      </w:pPr>
      <w:r>
        <w:rPr>
          <w:rFonts w:eastAsia="Times New Roman"/>
          <w:color w:val="000000"/>
          <w:szCs w:val="22"/>
          <w:lang w:eastAsia="en-US"/>
        </w:rPr>
        <w:t>Introduction. Notion de voisinage. Définition de la limite d'une fonction de deux</w:t>
      </w:r>
    </w:p>
    <w:p w14:paraId="7605B92D"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variables. Ne pas confondre limite suivant une direction et limite.</w:t>
      </w:r>
    </w:p>
    <w:p w14:paraId="549DD79A" w14:textId="77777777" w:rsidR="005722AC" w:rsidRDefault="00F00574">
      <w:pPr>
        <w:spacing w:before="2" w:line="275" w:lineRule="exact"/>
        <w:textAlignment w:val="baseline"/>
        <w:rPr>
          <w:rFonts w:eastAsia="Times New Roman"/>
          <w:color w:val="000000"/>
          <w:szCs w:val="22"/>
          <w:lang w:eastAsia="en-US"/>
        </w:rPr>
      </w:pPr>
      <w:r>
        <w:rPr>
          <w:rFonts w:eastAsia="Times New Roman"/>
          <w:color w:val="000000"/>
          <w:szCs w:val="22"/>
          <w:lang w:eastAsia="en-US"/>
        </w:rPr>
        <w:t>2.4 Continuité des fonctions de deux variables.</w:t>
      </w:r>
    </w:p>
    <w:p w14:paraId="46650A48"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2.5 Dérivées partielles d'ordre un.</w:t>
      </w:r>
    </w:p>
    <w:p w14:paraId="2D48561B" w14:textId="77777777" w:rsidR="005722AC" w:rsidRDefault="00F00574">
      <w:pPr>
        <w:spacing w:line="276" w:lineRule="exact"/>
        <w:textAlignment w:val="baseline"/>
        <w:rPr>
          <w:rFonts w:eastAsia="Times New Roman"/>
          <w:color w:val="000000"/>
          <w:spacing w:val="-2"/>
          <w:szCs w:val="22"/>
          <w:lang w:eastAsia="en-US"/>
        </w:rPr>
      </w:pPr>
      <w:r>
        <w:rPr>
          <w:rFonts w:eastAsia="Times New Roman"/>
          <w:color w:val="000000"/>
          <w:spacing w:val="-2"/>
          <w:szCs w:val="22"/>
          <w:lang w:eastAsia="en-US"/>
        </w:rPr>
        <w:t>Définition des dérivées partielles d'ordre un d'une fonction de 2 variables en un point (x0,y0)</w:t>
      </w:r>
    </w:p>
    <w:p w14:paraId="4B1C1D81" w14:textId="77777777" w:rsidR="005722AC" w:rsidRDefault="00F00574">
      <w:pPr>
        <w:spacing w:line="276" w:lineRule="exact"/>
        <w:textAlignment w:val="baseline"/>
        <w:rPr>
          <w:rFonts w:eastAsia="Times New Roman"/>
          <w:color w:val="000000"/>
          <w:szCs w:val="22"/>
          <w:lang w:eastAsia="en-US"/>
        </w:rPr>
      </w:pPr>
      <w:r>
        <w:rPr>
          <w:rFonts w:eastAsia="Times New Roman"/>
          <w:color w:val="000000"/>
          <w:szCs w:val="22"/>
          <w:lang w:eastAsia="en-US"/>
        </w:rPr>
        <w:t>La fonction dérivée partielle. Dérivées partielles d'ordre deux. Continuité et existence des</w:t>
      </w:r>
    </w:p>
    <w:p w14:paraId="10A4B396" w14:textId="77777777" w:rsidR="005722AC" w:rsidRDefault="00F00574">
      <w:pPr>
        <w:spacing w:line="276" w:lineRule="exact"/>
        <w:textAlignment w:val="baseline"/>
        <w:rPr>
          <w:rFonts w:eastAsia="Times New Roman"/>
          <w:color w:val="000000"/>
          <w:szCs w:val="22"/>
          <w:lang w:eastAsia="en-US"/>
        </w:rPr>
      </w:pPr>
      <w:r>
        <w:rPr>
          <w:rFonts w:eastAsia="Times New Roman"/>
          <w:color w:val="000000"/>
          <w:szCs w:val="22"/>
          <w:lang w:eastAsia="en-US"/>
        </w:rPr>
        <w:t>dérivées partielles ((ôf)/(ôx)) et ((ôf)/(ôy))</w:t>
      </w:r>
    </w:p>
    <w:p w14:paraId="198A2D2E" w14:textId="77777777" w:rsidR="005722AC" w:rsidRDefault="00F00574">
      <w:pPr>
        <w:spacing w:line="276" w:lineRule="exact"/>
        <w:textAlignment w:val="baseline"/>
        <w:rPr>
          <w:rFonts w:eastAsia="Times New Roman"/>
          <w:color w:val="000000"/>
          <w:szCs w:val="22"/>
          <w:lang w:eastAsia="en-US"/>
        </w:rPr>
      </w:pPr>
      <w:r>
        <w:rPr>
          <w:rFonts w:eastAsia="Times New Roman"/>
          <w:color w:val="000000"/>
          <w:szCs w:val="22"/>
          <w:lang w:eastAsia="en-US"/>
        </w:rPr>
        <w:t>2.6 Fonctions différentiables.</w:t>
      </w:r>
    </w:p>
    <w:p w14:paraId="64F3ED37" w14:textId="77777777" w:rsidR="005722AC" w:rsidRDefault="00F00574">
      <w:pPr>
        <w:spacing w:before="2" w:line="274" w:lineRule="exact"/>
        <w:textAlignment w:val="baseline"/>
        <w:rPr>
          <w:rFonts w:eastAsia="Times New Roman"/>
          <w:color w:val="000000"/>
          <w:szCs w:val="22"/>
          <w:lang w:eastAsia="en-US"/>
        </w:rPr>
      </w:pPr>
      <w:r>
        <w:rPr>
          <w:rFonts w:eastAsia="Times New Roman"/>
          <w:color w:val="000000"/>
          <w:szCs w:val="22"/>
          <w:lang w:eastAsia="en-US"/>
        </w:rPr>
        <w:t>Introduction. Définition des fonctions différentiables. Cas des fonctions d'une variable</w:t>
      </w:r>
    </w:p>
    <w:p w14:paraId="7CE036F6" w14:textId="77777777" w:rsidR="005722AC" w:rsidRDefault="00F00574">
      <w:pPr>
        <w:spacing w:line="274" w:lineRule="exact"/>
        <w:textAlignment w:val="baseline"/>
        <w:rPr>
          <w:rFonts w:eastAsia="Times New Roman"/>
          <w:color w:val="000000"/>
          <w:spacing w:val="21"/>
          <w:szCs w:val="22"/>
          <w:lang w:eastAsia="en-US"/>
        </w:rPr>
      </w:pPr>
      <w:r>
        <w:rPr>
          <w:rFonts w:eastAsia="Times New Roman"/>
          <w:color w:val="000000"/>
          <w:spacing w:val="21"/>
          <w:szCs w:val="22"/>
          <w:lang w:eastAsia="en-US"/>
        </w:rPr>
        <w:t>réelle f:</w:t>
      </w:r>
      <w:r>
        <w:rPr>
          <w:rFonts w:ascii="Cambria Math" w:eastAsia="Times New Roman" w:hAnsi="Cambria Math" w:cs="Cambria Math"/>
          <w:color w:val="000000"/>
          <w:spacing w:val="21"/>
          <w:szCs w:val="22"/>
          <w:lang w:eastAsia="en-US"/>
        </w:rPr>
        <w:t>ℝ</w:t>
      </w:r>
      <w:r>
        <w:rPr>
          <w:rFonts w:eastAsia="Times New Roman"/>
          <w:color w:val="000000"/>
          <w:spacing w:val="21"/>
          <w:szCs w:val="22"/>
          <w:lang w:eastAsia="en-US"/>
        </w:rPr>
        <w:t>→</w:t>
      </w:r>
      <w:r>
        <w:rPr>
          <w:rFonts w:ascii="Cambria Math" w:eastAsia="Times New Roman" w:hAnsi="Cambria Math" w:cs="Cambria Math"/>
          <w:color w:val="000000"/>
          <w:spacing w:val="21"/>
          <w:szCs w:val="22"/>
          <w:lang w:eastAsia="en-US"/>
        </w:rPr>
        <w:t>ℝ</w:t>
      </w:r>
      <w:r>
        <w:rPr>
          <w:rFonts w:eastAsia="Times New Roman"/>
          <w:color w:val="000000"/>
          <w:spacing w:val="21"/>
          <w:szCs w:val="22"/>
          <w:lang w:eastAsia="en-US"/>
        </w:rPr>
        <w:t>.</w:t>
      </w:r>
    </w:p>
    <w:p w14:paraId="40A96F5B" w14:textId="77777777" w:rsidR="005722AC" w:rsidRDefault="00F00574">
      <w:pPr>
        <w:spacing w:before="4" w:line="274" w:lineRule="exact"/>
        <w:textAlignment w:val="baseline"/>
        <w:rPr>
          <w:rFonts w:eastAsia="Times New Roman"/>
          <w:color w:val="000000"/>
          <w:spacing w:val="3"/>
          <w:szCs w:val="22"/>
          <w:lang w:eastAsia="en-US"/>
        </w:rPr>
      </w:pPr>
      <w:r>
        <w:rPr>
          <w:rFonts w:eastAsia="Times New Roman"/>
          <w:color w:val="000000"/>
          <w:spacing w:val="3"/>
          <w:szCs w:val="22"/>
          <w:lang w:eastAsia="en-US"/>
        </w:rPr>
        <w:t>Définition des fonctions différentiables. Cas des fonctions de deux variables f:</w:t>
      </w:r>
      <w:r>
        <w:rPr>
          <w:rFonts w:ascii="Cambria Math" w:eastAsia="Times New Roman" w:hAnsi="Cambria Math" w:cs="Cambria Math"/>
          <w:color w:val="000000"/>
          <w:spacing w:val="3"/>
          <w:szCs w:val="22"/>
          <w:lang w:eastAsia="en-US"/>
        </w:rPr>
        <w:t>ℝ</w:t>
      </w:r>
      <w:r>
        <w:rPr>
          <w:rFonts w:eastAsia="Times New Roman"/>
          <w:color w:val="000000"/>
          <w:spacing w:val="3"/>
          <w:szCs w:val="22"/>
          <w:vertAlign w:val="superscript"/>
          <w:lang w:eastAsia="en-US"/>
        </w:rPr>
        <w:t>2</w:t>
      </w:r>
      <w:r>
        <w:rPr>
          <w:rFonts w:eastAsia="Times New Roman"/>
          <w:color w:val="000000"/>
          <w:spacing w:val="3"/>
          <w:szCs w:val="22"/>
          <w:lang w:eastAsia="en-US"/>
        </w:rPr>
        <w:t>→</w:t>
      </w:r>
      <w:r>
        <w:rPr>
          <w:rFonts w:ascii="Cambria Math" w:eastAsia="Times New Roman" w:hAnsi="Cambria Math" w:cs="Cambria Math"/>
          <w:color w:val="000000"/>
          <w:spacing w:val="3"/>
          <w:szCs w:val="22"/>
          <w:lang w:eastAsia="en-US"/>
        </w:rPr>
        <w:t>ℝ</w:t>
      </w:r>
    </w:p>
    <w:p w14:paraId="3F21D6CB" w14:textId="77777777" w:rsidR="005722AC" w:rsidRDefault="00F00574">
      <w:pPr>
        <w:spacing w:line="274" w:lineRule="exact"/>
        <w:textAlignment w:val="baseline"/>
        <w:rPr>
          <w:rFonts w:eastAsia="Times New Roman"/>
          <w:color w:val="000000"/>
          <w:szCs w:val="22"/>
          <w:lang w:eastAsia="en-US"/>
        </w:rPr>
      </w:pPr>
      <w:r>
        <w:rPr>
          <w:rFonts w:eastAsia="Times New Roman"/>
          <w:color w:val="000000"/>
          <w:szCs w:val="22"/>
          <w:lang w:eastAsia="en-US"/>
        </w:rPr>
        <w:t>Relation entre fonction différentiable et existence des dérivées partielles ((ôf)/(ôx)) et</w:t>
      </w:r>
    </w:p>
    <w:p w14:paraId="1039F055" w14:textId="77777777" w:rsidR="005722AC" w:rsidRDefault="00F00574">
      <w:pPr>
        <w:spacing w:before="2" w:line="276" w:lineRule="exact"/>
        <w:textAlignment w:val="baseline"/>
        <w:rPr>
          <w:rFonts w:eastAsia="Times New Roman"/>
          <w:color w:val="000000"/>
          <w:szCs w:val="22"/>
          <w:lang w:eastAsia="en-US"/>
        </w:rPr>
      </w:pPr>
      <w:r>
        <w:rPr>
          <w:rFonts w:eastAsia="Times New Roman"/>
          <w:color w:val="000000"/>
          <w:szCs w:val="22"/>
          <w:lang w:eastAsia="en-US"/>
        </w:rPr>
        <w:t>((ôf)/(ôy)). Relation entre différentiabilité et continuité.</w:t>
      </w:r>
    </w:p>
    <w:p w14:paraId="19C5A467" w14:textId="77777777" w:rsidR="005722AC" w:rsidRDefault="00F00574">
      <w:pPr>
        <w:spacing w:line="276" w:lineRule="exact"/>
        <w:textAlignment w:val="baseline"/>
        <w:rPr>
          <w:rFonts w:eastAsia="Times New Roman"/>
          <w:color w:val="000000"/>
          <w:szCs w:val="22"/>
          <w:lang w:eastAsia="en-US"/>
        </w:rPr>
      </w:pPr>
      <w:r>
        <w:rPr>
          <w:rFonts w:eastAsia="Times New Roman"/>
          <w:color w:val="000000"/>
          <w:szCs w:val="22"/>
          <w:lang w:eastAsia="en-US"/>
        </w:rPr>
        <w:t>2.7 Notion de différentielle d'une fonction de deux variables.</w:t>
      </w:r>
    </w:p>
    <w:p w14:paraId="4E40CDBF" w14:textId="77777777" w:rsidR="005722AC" w:rsidRDefault="00F00574">
      <w:pPr>
        <w:spacing w:before="2" w:line="275" w:lineRule="exact"/>
        <w:textAlignment w:val="baseline"/>
        <w:rPr>
          <w:rFonts w:eastAsia="Times New Roman"/>
          <w:color w:val="000000"/>
          <w:szCs w:val="22"/>
          <w:lang w:eastAsia="en-US"/>
        </w:rPr>
      </w:pPr>
      <w:r>
        <w:rPr>
          <w:rFonts w:eastAsia="Times New Roman"/>
          <w:color w:val="000000"/>
          <w:szCs w:val="22"/>
          <w:lang w:eastAsia="en-US"/>
        </w:rPr>
        <w:t>2.8 Dérivées partielles des fonctions composées.</w:t>
      </w:r>
    </w:p>
    <w:p w14:paraId="2721F96C"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Dérivées partielles des fonctions composées du type 1. Dérivées des fonctions composées</w:t>
      </w:r>
    </w:p>
    <w:p w14:paraId="5D6A6053" w14:textId="77777777" w:rsidR="005722AC" w:rsidRDefault="00F00574">
      <w:pPr>
        <w:spacing w:before="2" w:line="275" w:lineRule="exact"/>
        <w:textAlignment w:val="baseline"/>
        <w:rPr>
          <w:rFonts w:eastAsia="Times New Roman"/>
          <w:color w:val="000000"/>
          <w:spacing w:val="-2"/>
          <w:szCs w:val="22"/>
          <w:lang w:eastAsia="en-US"/>
        </w:rPr>
      </w:pPr>
      <w:r>
        <w:rPr>
          <w:rFonts w:eastAsia="Times New Roman"/>
          <w:color w:val="000000"/>
          <w:spacing w:val="-2"/>
          <w:szCs w:val="22"/>
          <w:lang w:eastAsia="en-US"/>
        </w:rPr>
        <w:t>du type 2.</w:t>
      </w:r>
    </w:p>
    <w:p w14:paraId="54FE43EA"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2.9 Formule de Taylor des fonctions de 2 variables.</w:t>
      </w:r>
    </w:p>
    <w:p w14:paraId="39805A33" w14:textId="77777777" w:rsidR="005722AC" w:rsidRDefault="00F00574">
      <w:pPr>
        <w:spacing w:before="2" w:line="274" w:lineRule="exact"/>
        <w:textAlignment w:val="baseline"/>
        <w:rPr>
          <w:rFonts w:eastAsia="Times New Roman"/>
          <w:color w:val="000000"/>
          <w:szCs w:val="22"/>
          <w:lang w:eastAsia="en-US"/>
        </w:rPr>
      </w:pPr>
      <w:r>
        <w:rPr>
          <w:rFonts w:eastAsia="Times New Roman"/>
          <w:color w:val="000000"/>
          <w:szCs w:val="22"/>
          <w:lang w:eastAsia="en-US"/>
        </w:rPr>
        <w:t>Dérivées partielles d'ordre n, n&gt;2.</w:t>
      </w:r>
    </w:p>
    <w:p w14:paraId="0C11297A" w14:textId="77777777" w:rsidR="005722AC" w:rsidRDefault="00F00574">
      <w:pPr>
        <w:spacing w:line="274" w:lineRule="exact"/>
        <w:textAlignment w:val="baseline"/>
        <w:rPr>
          <w:rFonts w:eastAsia="Times New Roman"/>
          <w:color w:val="000000"/>
          <w:spacing w:val="2"/>
          <w:szCs w:val="22"/>
          <w:lang w:eastAsia="en-US"/>
        </w:rPr>
      </w:pPr>
      <w:r>
        <w:rPr>
          <w:rFonts w:eastAsia="Times New Roman"/>
          <w:color w:val="000000"/>
          <w:spacing w:val="2"/>
          <w:szCs w:val="22"/>
          <w:lang w:eastAsia="en-US"/>
        </w:rPr>
        <w:t xml:space="preserve">2.10 Optimisation différentiable dans </w:t>
      </w:r>
      <w:r>
        <w:rPr>
          <w:rFonts w:ascii="Cambria Math" w:eastAsia="Times New Roman" w:hAnsi="Cambria Math" w:cs="Cambria Math"/>
          <w:color w:val="000000"/>
          <w:spacing w:val="2"/>
          <w:szCs w:val="22"/>
          <w:lang w:eastAsia="en-US"/>
        </w:rPr>
        <w:t>ℝ</w:t>
      </w:r>
      <w:r>
        <w:rPr>
          <w:rFonts w:eastAsia="Times New Roman"/>
          <w:color w:val="000000"/>
          <w:spacing w:val="2"/>
          <w:szCs w:val="22"/>
          <w:vertAlign w:val="superscript"/>
          <w:lang w:eastAsia="en-US"/>
        </w:rPr>
        <w:t>2</w:t>
      </w:r>
      <w:r>
        <w:rPr>
          <w:rFonts w:eastAsia="Times New Roman"/>
          <w:color w:val="000000"/>
          <w:spacing w:val="2"/>
          <w:szCs w:val="22"/>
          <w:lang w:eastAsia="en-US"/>
        </w:rPr>
        <w:t>.</w:t>
      </w:r>
    </w:p>
    <w:p w14:paraId="0970E3B9" w14:textId="77777777" w:rsidR="005722AC" w:rsidRDefault="00F00574">
      <w:pPr>
        <w:spacing w:before="4" w:line="275" w:lineRule="exact"/>
        <w:textAlignment w:val="baseline"/>
        <w:rPr>
          <w:rFonts w:eastAsia="Times New Roman"/>
          <w:color w:val="000000"/>
          <w:szCs w:val="22"/>
          <w:lang w:eastAsia="en-US"/>
        </w:rPr>
      </w:pPr>
      <w:r>
        <w:rPr>
          <w:rFonts w:eastAsia="Times New Roman"/>
          <w:color w:val="000000"/>
          <w:szCs w:val="22"/>
          <w:lang w:eastAsia="en-US"/>
        </w:rPr>
        <w:t>Définitions d'optimum local et global. Conditions nécessaires d'optimalité. Conditions</w:t>
      </w:r>
    </w:p>
    <w:p w14:paraId="4ADCDEBD"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suffisantes d'optimalité.</w:t>
      </w:r>
    </w:p>
    <w:p w14:paraId="1659CAC9" w14:textId="77777777" w:rsidR="005722AC" w:rsidRDefault="00F00574">
      <w:pPr>
        <w:spacing w:before="278" w:line="276" w:lineRule="exact"/>
        <w:textAlignment w:val="baseline"/>
        <w:rPr>
          <w:rFonts w:eastAsia="Times New Roman"/>
          <w:b/>
          <w:color w:val="000000"/>
          <w:spacing w:val="-1"/>
          <w:szCs w:val="22"/>
          <w:lang w:eastAsia="en-US"/>
        </w:rPr>
      </w:pPr>
      <w:r>
        <w:rPr>
          <w:rFonts w:eastAsia="Times New Roman"/>
          <w:b/>
          <w:color w:val="000000"/>
          <w:spacing w:val="-1"/>
          <w:szCs w:val="22"/>
          <w:lang w:eastAsia="en-US"/>
        </w:rPr>
        <w:t>Chapitre 3</w:t>
      </w:r>
    </w:p>
    <w:p w14:paraId="0DC5377F" w14:textId="77777777" w:rsidR="005722AC" w:rsidRDefault="00F00574">
      <w:pPr>
        <w:spacing w:line="274" w:lineRule="exact"/>
        <w:textAlignment w:val="baseline"/>
        <w:rPr>
          <w:rFonts w:eastAsia="Times New Roman"/>
          <w:b/>
          <w:color w:val="000000"/>
          <w:szCs w:val="22"/>
          <w:lang w:eastAsia="en-US"/>
        </w:rPr>
      </w:pPr>
      <w:r>
        <w:rPr>
          <w:rFonts w:eastAsia="Times New Roman"/>
          <w:b/>
          <w:color w:val="000000"/>
          <w:szCs w:val="22"/>
          <w:lang w:eastAsia="en-US"/>
        </w:rPr>
        <w:t xml:space="preserve">1. </w:t>
      </w:r>
      <w:r>
        <w:rPr>
          <w:rFonts w:eastAsia="Times New Roman"/>
          <w:color w:val="000000"/>
          <w:szCs w:val="22"/>
          <w:lang w:eastAsia="en-US"/>
        </w:rPr>
        <w:t>Intégrales doubles</w:t>
      </w:r>
    </w:p>
    <w:p w14:paraId="61EEB8A2" w14:textId="77777777" w:rsidR="005722AC" w:rsidRDefault="00F00574">
      <w:pPr>
        <w:spacing w:line="274" w:lineRule="exact"/>
        <w:textAlignment w:val="baseline"/>
        <w:rPr>
          <w:rFonts w:eastAsia="Times New Roman"/>
          <w:color w:val="000000"/>
          <w:szCs w:val="22"/>
          <w:lang w:eastAsia="en-US"/>
        </w:rPr>
      </w:pPr>
      <w:r>
        <w:rPr>
          <w:rFonts w:eastAsia="Times New Roman"/>
          <w:color w:val="000000"/>
          <w:szCs w:val="22"/>
          <w:lang w:eastAsia="en-US"/>
        </w:rPr>
        <w:t>1.1 Définition de l’intégrale double</w:t>
      </w:r>
    </w:p>
    <w:p w14:paraId="1E2E1338" w14:textId="77777777" w:rsidR="005722AC" w:rsidRDefault="00F00574">
      <w:pPr>
        <w:spacing w:before="4" w:line="275" w:lineRule="exact"/>
        <w:textAlignment w:val="baseline"/>
        <w:rPr>
          <w:rFonts w:eastAsia="Times New Roman"/>
          <w:color w:val="000000"/>
          <w:spacing w:val="-1"/>
          <w:szCs w:val="22"/>
          <w:lang w:eastAsia="en-US"/>
        </w:rPr>
      </w:pPr>
      <w:r>
        <w:rPr>
          <w:rFonts w:eastAsia="Times New Roman"/>
          <w:color w:val="000000"/>
          <w:spacing w:val="-1"/>
          <w:szCs w:val="22"/>
          <w:lang w:eastAsia="en-US"/>
        </w:rPr>
        <w:t>1.2 Exemples</w:t>
      </w:r>
    </w:p>
    <w:p w14:paraId="68A40230"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1.3 Propriétés de l’intégrale double</w:t>
      </w:r>
    </w:p>
    <w:p w14:paraId="76F4EA23" w14:textId="77777777" w:rsidR="005722AC" w:rsidRDefault="00F00574">
      <w:pPr>
        <w:spacing w:line="275" w:lineRule="exact"/>
        <w:textAlignment w:val="baseline"/>
        <w:rPr>
          <w:rFonts w:eastAsia="Times New Roman"/>
          <w:color w:val="000000"/>
          <w:spacing w:val="33"/>
          <w:szCs w:val="22"/>
          <w:lang w:eastAsia="en-US"/>
        </w:rPr>
      </w:pPr>
      <w:r>
        <w:rPr>
          <w:rFonts w:ascii="MS Mincho" w:eastAsia="MS Mincho" w:hAnsi="MS Mincho" w:cs="MS Mincho" w:hint="eastAsia"/>
          <w:color w:val="000000"/>
          <w:spacing w:val="33"/>
          <w:szCs w:val="22"/>
          <w:lang w:eastAsia="en-US"/>
        </w:rPr>
        <w:t>❑❑</w:t>
      </w:r>
      <w:r>
        <w:rPr>
          <w:rFonts w:eastAsia="Times New Roman"/>
          <w:color w:val="000000"/>
          <w:spacing w:val="33"/>
          <w:szCs w:val="22"/>
          <w:lang w:eastAsia="en-US"/>
        </w:rPr>
        <w:t>Linéarité,</w:t>
      </w:r>
    </w:p>
    <w:p w14:paraId="2CC746D7" w14:textId="77777777" w:rsidR="005722AC" w:rsidRDefault="00F00574">
      <w:pPr>
        <w:spacing w:line="275" w:lineRule="exact"/>
        <w:textAlignment w:val="baseline"/>
        <w:rPr>
          <w:rFonts w:eastAsia="Times New Roman"/>
          <w:color w:val="000000"/>
          <w:spacing w:val="16"/>
          <w:szCs w:val="22"/>
          <w:lang w:eastAsia="en-US"/>
        </w:rPr>
      </w:pPr>
      <w:r>
        <w:rPr>
          <w:rFonts w:ascii="MS Mincho" w:eastAsia="MS Mincho" w:hAnsi="MS Mincho" w:cs="MS Mincho" w:hint="eastAsia"/>
          <w:color w:val="000000"/>
          <w:spacing w:val="16"/>
          <w:szCs w:val="22"/>
          <w:lang w:eastAsia="en-US"/>
        </w:rPr>
        <w:t>❑❑</w:t>
      </w:r>
      <w:r>
        <w:rPr>
          <w:rFonts w:eastAsia="Times New Roman"/>
          <w:color w:val="000000"/>
          <w:spacing w:val="16"/>
          <w:szCs w:val="22"/>
          <w:lang w:eastAsia="en-US"/>
        </w:rPr>
        <w:t>Conservation de l’ordre,</w:t>
      </w:r>
    </w:p>
    <w:p w14:paraId="73F55EF9" w14:textId="77777777" w:rsidR="005722AC" w:rsidRDefault="00F00574">
      <w:pPr>
        <w:spacing w:before="2" w:line="275" w:lineRule="exact"/>
        <w:textAlignment w:val="baseline"/>
        <w:rPr>
          <w:rFonts w:eastAsia="Times New Roman"/>
          <w:color w:val="000000"/>
          <w:spacing w:val="31"/>
          <w:szCs w:val="22"/>
          <w:lang w:eastAsia="en-US"/>
        </w:rPr>
      </w:pPr>
      <w:r>
        <w:rPr>
          <w:rFonts w:ascii="MS Mincho" w:eastAsia="MS Mincho" w:hAnsi="MS Mincho" w:cs="MS Mincho" w:hint="eastAsia"/>
          <w:color w:val="000000"/>
          <w:spacing w:val="31"/>
          <w:szCs w:val="22"/>
          <w:lang w:eastAsia="en-US"/>
        </w:rPr>
        <w:t>❑❑</w:t>
      </w:r>
      <w:r>
        <w:rPr>
          <w:rFonts w:eastAsia="Times New Roman"/>
          <w:color w:val="000000"/>
          <w:spacing w:val="31"/>
          <w:szCs w:val="22"/>
          <w:lang w:eastAsia="en-US"/>
        </w:rPr>
        <w:t>Additivité.</w:t>
      </w:r>
    </w:p>
    <w:p w14:paraId="2749717E" w14:textId="77777777" w:rsidR="005722AC" w:rsidRDefault="00F00574">
      <w:pPr>
        <w:spacing w:line="275" w:lineRule="exact"/>
        <w:textAlignment w:val="baseline"/>
        <w:rPr>
          <w:rFonts w:eastAsia="Times New Roman"/>
          <w:color w:val="000000"/>
          <w:spacing w:val="2"/>
          <w:szCs w:val="22"/>
          <w:lang w:eastAsia="en-US"/>
        </w:rPr>
      </w:pPr>
      <w:r>
        <w:rPr>
          <w:rFonts w:eastAsia="Times New Roman"/>
          <w:color w:val="000000"/>
          <w:spacing w:val="2"/>
          <w:szCs w:val="22"/>
          <w:lang w:eastAsia="en-US"/>
        </w:rPr>
        <w:t xml:space="preserve">1.4 Théorème de Fubini dans le cas d’un domaine borné </w:t>
      </w:r>
      <w:r>
        <w:rPr>
          <w:rFonts w:ascii="Cambria Math" w:eastAsia="Times New Roman" w:hAnsi="Cambria Math" w:cs="Cambria Math"/>
          <w:color w:val="000000"/>
          <w:spacing w:val="2"/>
          <w:szCs w:val="22"/>
          <w:lang w:eastAsia="en-US"/>
        </w:rPr>
        <w:t>ℝ</w:t>
      </w:r>
      <w:r>
        <w:rPr>
          <w:rFonts w:eastAsia="Times New Roman"/>
          <w:color w:val="000000"/>
          <w:spacing w:val="2"/>
          <w:szCs w:val="22"/>
          <w:lang w:eastAsia="en-US"/>
        </w:rPr>
        <w:t xml:space="preserve"> .</w:t>
      </w:r>
    </w:p>
    <w:p w14:paraId="4793AC24" w14:textId="77777777" w:rsidR="005722AC" w:rsidRDefault="00F00574">
      <w:pPr>
        <w:spacing w:before="4" w:line="274" w:lineRule="exact"/>
        <w:textAlignment w:val="baseline"/>
        <w:rPr>
          <w:rFonts w:eastAsia="Times New Roman"/>
          <w:color w:val="000000"/>
          <w:szCs w:val="22"/>
          <w:lang w:eastAsia="en-US"/>
        </w:rPr>
      </w:pPr>
      <w:r>
        <w:rPr>
          <w:rFonts w:eastAsia="Times New Roman"/>
          <w:color w:val="000000"/>
          <w:szCs w:val="22"/>
          <w:lang w:eastAsia="en-US"/>
        </w:rPr>
        <w:t>1.5 Calcul des intégrales doubles</w:t>
      </w:r>
    </w:p>
    <w:p w14:paraId="073FB1DB" w14:textId="77777777" w:rsidR="005722AC" w:rsidRDefault="00F00574">
      <w:pPr>
        <w:spacing w:line="274" w:lineRule="exact"/>
        <w:textAlignment w:val="baseline"/>
        <w:rPr>
          <w:rFonts w:eastAsia="Times New Roman"/>
          <w:color w:val="000000"/>
          <w:spacing w:val="25"/>
          <w:szCs w:val="22"/>
          <w:lang w:eastAsia="en-US"/>
        </w:rPr>
      </w:pPr>
      <w:r>
        <w:rPr>
          <w:rFonts w:ascii="MS Mincho" w:eastAsia="MS Mincho" w:hAnsi="MS Mincho" w:cs="MS Mincho" w:hint="eastAsia"/>
          <w:color w:val="000000"/>
          <w:spacing w:val="25"/>
          <w:szCs w:val="22"/>
          <w:lang w:eastAsia="en-US"/>
        </w:rPr>
        <w:t>❑❑</w:t>
      </w:r>
      <w:r>
        <w:rPr>
          <w:rFonts w:eastAsia="Times New Roman"/>
          <w:color w:val="000000"/>
          <w:spacing w:val="25"/>
          <w:szCs w:val="22"/>
          <w:lang w:eastAsia="en-US"/>
        </w:rPr>
        <w:t>Calcul direct,</w:t>
      </w:r>
    </w:p>
    <w:p w14:paraId="3196CAB1" w14:textId="77777777" w:rsidR="005722AC" w:rsidRDefault="00F00574">
      <w:pPr>
        <w:spacing w:before="4" w:line="275" w:lineRule="exact"/>
        <w:textAlignment w:val="baseline"/>
        <w:rPr>
          <w:rFonts w:eastAsia="Times New Roman"/>
          <w:color w:val="000000"/>
          <w:spacing w:val="4"/>
          <w:szCs w:val="22"/>
          <w:lang w:eastAsia="en-US"/>
        </w:rPr>
      </w:pPr>
      <w:r>
        <w:rPr>
          <w:rFonts w:ascii="MS Mincho" w:eastAsia="MS Mincho" w:hAnsi="MS Mincho" w:cs="MS Mincho" w:hint="eastAsia"/>
          <w:color w:val="000000"/>
          <w:spacing w:val="4"/>
          <w:szCs w:val="22"/>
          <w:lang w:eastAsia="en-US"/>
        </w:rPr>
        <w:t>❑❑</w:t>
      </w:r>
      <w:r>
        <w:rPr>
          <w:rFonts w:eastAsia="Times New Roman"/>
          <w:color w:val="000000"/>
          <w:spacing w:val="4"/>
          <w:szCs w:val="22"/>
          <w:lang w:eastAsia="en-US"/>
        </w:rPr>
        <w:t>Changement de variables dans une intégrale double (Formule de changement de</w:t>
      </w:r>
    </w:p>
    <w:p w14:paraId="00EAC19F" w14:textId="77777777" w:rsidR="005722AC" w:rsidRDefault="00F00574">
      <w:pPr>
        <w:spacing w:line="275" w:lineRule="exact"/>
        <w:textAlignment w:val="baseline"/>
        <w:rPr>
          <w:rFonts w:eastAsia="Times New Roman"/>
          <w:color w:val="000000"/>
          <w:spacing w:val="-1"/>
          <w:szCs w:val="22"/>
          <w:lang w:eastAsia="en-US"/>
        </w:rPr>
      </w:pPr>
      <w:r>
        <w:rPr>
          <w:rFonts w:eastAsia="Times New Roman"/>
          <w:color w:val="000000"/>
          <w:spacing w:val="-1"/>
          <w:szCs w:val="22"/>
          <w:lang w:eastAsia="en-US"/>
        </w:rPr>
        <w:t>variables).</w:t>
      </w:r>
    </w:p>
    <w:p w14:paraId="491291A8" w14:textId="77777777" w:rsidR="005722AC" w:rsidRDefault="005722AC">
      <w:pPr>
        <w:rPr>
          <w:rFonts w:eastAsia="PMingLiU"/>
          <w:sz w:val="22"/>
          <w:szCs w:val="22"/>
          <w:lang w:eastAsia="en-US"/>
        </w:rPr>
        <w:sectPr w:rsidR="005722AC">
          <w:pgSz w:w="11909" w:h="16838"/>
          <w:pgMar w:top="1400" w:right="1988" w:bottom="1202" w:left="1085" w:header="720" w:footer="720" w:gutter="0"/>
          <w:cols w:space="720"/>
        </w:sectPr>
      </w:pPr>
    </w:p>
    <w:p w14:paraId="686AA9E7" w14:textId="77777777" w:rsidR="005722AC" w:rsidRDefault="00F00574">
      <w:pPr>
        <w:spacing w:before="16" w:line="276" w:lineRule="exact"/>
        <w:textAlignment w:val="baseline"/>
        <w:rPr>
          <w:rFonts w:eastAsia="Times New Roman"/>
          <w:color w:val="000000"/>
          <w:szCs w:val="22"/>
          <w:lang w:eastAsia="en-US"/>
        </w:rPr>
      </w:pPr>
      <w:r>
        <w:rPr>
          <w:rFonts w:eastAsia="Times New Roman"/>
          <w:color w:val="000000"/>
          <w:szCs w:val="22"/>
          <w:lang w:eastAsia="en-US"/>
        </w:rPr>
        <w:t>1.6 Applications : Centre de gravité, Moment d’inertie.</w:t>
      </w:r>
    </w:p>
    <w:p w14:paraId="5F050059" w14:textId="77777777" w:rsidR="005722AC" w:rsidRDefault="00F00574">
      <w:pPr>
        <w:spacing w:before="3" w:line="276" w:lineRule="exact"/>
        <w:textAlignment w:val="baseline"/>
        <w:rPr>
          <w:rFonts w:eastAsia="Times New Roman"/>
          <w:b/>
          <w:color w:val="000000"/>
          <w:szCs w:val="22"/>
          <w:lang w:eastAsia="en-US"/>
        </w:rPr>
      </w:pPr>
      <w:r>
        <w:rPr>
          <w:rFonts w:eastAsia="Times New Roman"/>
          <w:b/>
          <w:color w:val="000000"/>
          <w:szCs w:val="22"/>
          <w:lang w:eastAsia="en-US"/>
        </w:rPr>
        <w:t xml:space="preserve">2. </w:t>
      </w:r>
      <w:r>
        <w:rPr>
          <w:rFonts w:eastAsia="Times New Roman"/>
          <w:color w:val="000000"/>
          <w:szCs w:val="22"/>
          <w:lang w:eastAsia="en-US"/>
        </w:rPr>
        <w:t>Intégrales Triples</w:t>
      </w:r>
    </w:p>
    <w:p w14:paraId="5DEB32B8" w14:textId="77777777" w:rsidR="005722AC" w:rsidRDefault="00F00574">
      <w:pPr>
        <w:spacing w:before="1" w:line="275" w:lineRule="exact"/>
        <w:textAlignment w:val="baseline"/>
        <w:rPr>
          <w:rFonts w:eastAsia="Times New Roman"/>
          <w:color w:val="000000"/>
          <w:szCs w:val="22"/>
          <w:lang w:eastAsia="en-US"/>
        </w:rPr>
      </w:pPr>
      <w:r>
        <w:rPr>
          <w:rFonts w:eastAsia="Times New Roman"/>
          <w:color w:val="000000"/>
          <w:szCs w:val="22"/>
          <w:lang w:eastAsia="en-US"/>
        </w:rPr>
        <w:t>2.1 Généralisation de la notion d’intégrales doubles aux intégrales triples.</w:t>
      </w:r>
    </w:p>
    <w:p w14:paraId="23059543"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2.2 Calcul d’une intégrale triple</w:t>
      </w:r>
    </w:p>
    <w:p w14:paraId="283BEBB4" w14:textId="77777777" w:rsidR="005722AC" w:rsidRDefault="00F00574">
      <w:pPr>
        <w:spacing w:before="2" w:line="275" w:lineRule="exact"/>
        <w:textAlignment w:val="baseline"/>
        <w:rPr>
          <w:rFonts w:eastAsia="Times New Roman"/>
          <w:color w:val="000000"/>
          <w:spacing w:val="28"/>
          <w:szCs w:val="22"/>
          <w:lang w:eastAsia="en-US"/>
        </w:rPr>
      </w:pPr>
      <w:r>
        <w:rPr>
          <w:rFonts w:ascii="MS Mincho" w:eastAsia="MS Mincho" w:hAnsi="MS Mincho" w:cs="MS Mincho" w:hint="eastAsia"/>
          <w:color w:val="000000"/>
          <w:spacing w:val="28"/>
          <w:szCs w:val="22"/>
          <w:lang w:eastAsia="en-US"/>
        </w:rPr>
        <w:t>❑❑</w:t>
      </w:r>
      <w:r>
        <w:rPr>
          <w:rFonts w:eastAsia="Times New Roman"/>
          <w:color w:val="000000"/>
          <w:spacing w:val="28"/>
          <w:szCs w:val="22"/>
          <w:lang w:eastAsia="en-US"/>
        </w:rPr>
        <w:t>Calcul direct</w:t>
      </w:r>
    </w:p>
    <w:p w14:paraId="1DCE335B" w14:textId="77777777" w:rsidR="005722AC" w:rsidRDefault="00F00574">
      <w:pPr>
        <w:spacing w:line="276" w:lineRule="exact"/>
        <w:textAlignment w:val="baseline"/>
        <w:rPr>
          <w:rFonts w:eastAsia="Times New Roman"/>
          <w:color w:val="000000"/>
          <w:spacing w:val="4"/>
          <w:szCs w:val="22"/>
          <w:lang w:eastAsia="en-US"/>
        </w:rPr>
      </w:pPr>
      <w:r>
        <w:rPr>
          <w:rFonts w:ascii="MS Mincho" w:eastAsia="MS Mincho" w:hAnsi="MS Mincho" w:cs="MS Mincho" w:hint="eastAsia"/>
          <w:color w:val="000000"/>
          <w:spacing w:val="4"/>
          <w:szCs w:val="22"/>
          <w:lang w:eastAsia="en-US"/>
        </w:rPr>
        <w:t>❑❑</w:t>
      </w:r>
      <w:r>
        <w:rPr>
          <w:rFonts w:eastAsia="Times New Roman"/>
          <w:color w:val="000000"/>
          <w:spacing w:val="4"/>
          <w:szCs w:val="22"/>
          <w:lang w:eastAsia="en-US"/>
        </w:rPr>
        <w:t>Calcul par changement de variables (Formule de changement de variables pour une</w:t>
      </w:r>
    </w:p>
    <w:p w14:paraId="0A94F12B" w14:textId="77777777" w:rsidR="005722AC" w:rsidRDefault="00F00574">
      <w:pPr>
        <w:spacing w:before="2" w:line="274" w:lineRule="exact"/>
        <w:textAlignment w:val="baseline"/>
        <w:rPr>
          <w:rFonts w:eastAsia="Times New Roman"/>
          <w:color w:val="000000"/>
          <w:szCs w:val="22"/>
          <w:lang w:eastAsia="en-US"/>
        </w:rPr>
      </w:pPr>
      <w:r>
        <w:rPr>
          <w:rFonts w:eastAsia="Times New Roman"/>
          <w:color w:val="000000"/>
          <w:szCs w:val="22"/>
          <w:lang w:eastAsia="en-US"/>
        </w:rPr>
        <w:t>intégrale triple).</w:t>
      </w:r>
    </w:p>
    <w:p w14:paraId="0EF4C090" w14:textId="77777777" w:rsidR="005722AC" w:rsidRDefault="00F00574">
      <w:pPr>
        <w:spacing w:line="275" w:lineRule="exact"/>
        <w:textAlignment w:val="baseline"/>
        <w:rPr>
          <w:rFonts w:eastAsia="Times New Roman"/>
          <w:color w:val="000000"/>
          <w:spacing w:val="7"/>
          <w:szCs w:val="22"/>
          <w:lang w:eastAsia="en-US"/>
        </w:rPr>
      </w:pPr>
      <w:r>
        <w:rPr>
          <w:rFonts w:ascii="MS Mincho" w:eastAsia="MS Mincho" w:hAnsi="MS Mincho" w:cs="MS Mincho" w:hint="eastAsia"/>
          <w:color w:val="000000"/>
          <w:spacing w:val="7"/>
          <w:szCs w:val="22"/>
          <w:lang w:eastAsia="en-US"/>
        </w:rPr>
        <w:t>❑❑</w:t>
      </w:r>
      <w:r>
        <w:rPr>
          <w:rFonts w:eastAsia="Times New Roman"/>
          <w:color w:val="000000"/>
          <w:spacing w:val="7"/>
          <w:szCs w:val="22"/>
          <w:lang w:eastAsia="en-US"/>
        </w:rPr>
        <w:t>Volume sous le graphe d’une fonction de deux variables.</w:t>
      </w:r>
    </w:p>
    <w:p w14:paraId="5E8C01CB" w14:textId="77777777" w:rsidR="005722AC" w:rsidRDefault="00F00574">
      <w:pPr>
        <w:spacing w:before="2" w:line="275" w:lineRule="exact"/>
        <w:textAlignment w:val="baseline"/>
        <w:rPr>
          <w:rFonts w:eastAsia="Times New Roman"/>
          <w:color w:val="000000"/>
          <w:spacing w:val="9"/>
          <w:szCs w:val="22"/>
          <w:lang w:eastAsia="en-US"/>
        </w:rPr>
      </w:pPr>
      <w:r>
        <w:rPr>
          <w:rFonts w:ascii="MS Mincho" w:eastAsia="MS Mincho" w:hAnsi="MS Mincho" w:cs="MS Mincho" w:hint="eastAsia"/>
          <w:color w:val="000000"/>
          <w:spacing w:val="9"/>
          <w:szCs w:val="22"/>
          <w:lang w:eastAsia="en-US"/>
        </w:rPr>
        <w:t>❑❑</w:t>
      </w:r>
      <w:r>
        <w:rPr>
          <w:rFonts w:eastAsia="Times New Roman"/>
          <w:color w:val="000000"/>
          <w:spacing w:val="9"/>
          <w:szCs w:val="22"/>
          <w:lang w:eastAsia="en-US"/>
        </w:rPr>
        <w:t>Calcul de volume de certains corps solides.</w:t>
      </w:r>
    </w:p>
    <w:p w14:paraId="3C2DAC67" w14:textId="77777777" w:rsidR="005722AC" w:rsidRDefault="00F00574">
      <w:pPr>
        <w:spacing w:line="276" w:lineRule="exact"/>
        <w:textAlignment w:val="baseline"/>
        <w:rPr>
          <w:rFonts w:eastAsia="Times New Roman"/>
          <w:color w:val="000000"/>
          <w:szCs w:val="22"/>
          <w:lang w:eastAsia="en-US"/>
        </w:rPr>
      </w:pPr>
      <w:r>
        <w:rPr>
          <w:rFonts w:eastAsia="Times New Roman"/>
          <w:color w:val="000000"/>
          <w:szCs w:val="22"/>
          <w:lang w:eastAsia="en-US"/>
        </w:rPr>
        <w:t>2.3 Applications : Centre de gravité, Moment d’inertie.</w:t>
      </w:r>
    </w:p>
    <w:p w14:paraId="3F3BB539" w14:textId="77777777" w:rsidR="005722AC" w:rsidRDefault="00F00574">
      <w:pPr>
        <w:spacing w:before="271" w:line="268"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Mode d’évaluation : </w:t>
      </w:r>
    </w:p>
    <w:p w14:paraId="70A42252" w14:textId="77777777" w:rsidR="005722AC" w:rsidRDefault="00F00574">
      <w:pPr>
        <w:spacing w:line="454" w:lineRule="exact"/>
        <w:ind w:right="4176"/>
        <w:jc w:val="both"/>
        <w:textAlignment w:val="baseline"/>
        <w:rPr>
          <w:rFonts w:eastAsia="Times New Roman"/>
          <w:color w:val="000000"/>
          <w:szCs w:val="22"/>
          <w:lang w:eastAsia="en-US"/>
        </w:rPr>
      </w:pPr>
      <w:r>
        <w:rPr>
          <w:rFonts w:eastAsia="Times New Roman"/>
          <w:color w:val="000000"/>
          <w:szCs w:val="22"/>
          <w:lang w:eastAsia="en-US"/>
        </w:rPr>
        <w:t xml:space="preserve">Interrogation écrite, devoir surveillée, examen final </w:t>
      </w:r>
      <w:r>
        <w:rPr>
          <w:rFonts w:eastAsia="Times New Roman"/>
          <w:b/>
          <w:color w:val="000000"/>
          <w:szCs w:val="22"/>
          <w:u w:val="single"/>
          <w:lang w:eastAsia="en-US"/>
        </w:rPr>
        <w:t xml:space="preserve">Références bibliographiques: </w:t>
      </w:r>
    </w:p>
    <w:p w14:paraId="63C5A317" w14:textId="77777777" w:rsidR="005722AC" w:rsidRDefault="00F00574">
      <w:pPr>
        <w:numPr>
          <w:ilvl w:val="0"/>
          <w:numId w:val="33"/>
        </w:numPr>
        <w:tabs>
          <w:tab w:val="decimal" w:pos="792"/>
        </w:tabs>
        <w:spacing w:before="204" w:line="276" w:lineRule="exact"/>
        <w:ind w:left="360" w:right="72"/>
        <w:jc w:val="both"/>
        <w:textAlignment w:val="baseline"/>
        <w:rPr>
          <w:rFonts w:eastAsia="Times New Roman"/>
          <w:b/>
          <w:color w:val="000000"/>
          <w:szCs w:val="22"/>
          <w:lang w:eastAsia="en-US"/>
        </w:rPr>
      </w:pPr>
      <w:r>
        <w:rPr>
          <w:rFonts w:eastAsia="Times New Roman"/>
          <w:b/>
          <w:color w:val="000000"/>
          <w:szCs w:val="22"/>
          <w:lang w:eastAsia="en-US"/>
        </w:rPr>
        <w:t xml:space="preserve">KadaAllab, </w:t>
      </w:r>
      <w:r>
        <w:rPr>
          <w:rFonts w:eastAsia="Times New Roman"/>
          <w:color w:val="000000"/>
          <w:szCs w:val="22"/>
          <w:lang w:eastAsia="en-US"/>
        </w:rPr>
        <w:t>Eléments d'Analyse. Office des publications Universitaires. Ben Aknoun. Alger 1984</w:t>
      </w:r>
    </w:p>
    <w:p w14:paraId="300E9A93" w14:textId="77777777" w:rsidR="005722AC" w:rsidRDefault="00F00574">
      <w:pPr>
        <w:numPr>
          <w:ilvl w:val="0"/>
          <w:numId w:val="33"/>
        </w:numPr>
        <w:tabs>
          <w:tab w:val="decimal" w:pos="792"/>
        </w:tabs>
        <w:spacing w:before="2" w:line="276" w:lineRule="exact"/>
        <w:ind w:left="360"/>
        <w:jc w:val="both"/>
        <w:textAlignment w:val="baseline"/>
        <w:rPr>
          <w:rFonts w:eastAsia="Times New Roman"/>
          <w:b/>
          <w:color w:val="000000"/>
          <w:szCs w:val="22"/>
          <w:lang w:eastAsia="en-US"/>
        </w:rPr>
      </w:pPr>
      <w:r>
        <w:rPr>
          <w:rFonts w:eastAsia="Times New Roman"/>
          <w:b/>
          <w:color w:val="000000"/>
          <w:szCs w:val="22"/>
          <w:lang w:eastAsia="en-US"/>
        </w:rPr>
        <w:t xml:space="preserve">N. Piskounov, </w:t>
      </w:r>
      <w:r>
        <w:rPr>
          <w:rFonts w:eastAsia="Times New Roman"/>
          <w:color w:val="000000"/>
          <w:szCs w:val="22"/>
          <w:lang w:eastAsia="en-US"/>
        </w:rPr>
        <w:t>Calcul différentiel et integral. Editions Mir. Moscou 1978</w:t>
      </w:r>
    </w:p>
    <w:p w14:paraId="3B4CBE7D" w14:textId="77777777" w:rsidR="005722AC" w:rsidRDefault="00F00574">
      <w:pPr>
        <w:numPr>
          <w:ilvl w:val="0"/>
          <w:numId w:val="33"/>
        </w:numPr>
        <w:tabs>
          <w:tab w:val="decimal" w:pos="792"/>
        </w:tabs>
        <w:spacing w:line="275" w:lineRule="exact"/>
        <w:ind w:left="360" w:right="72"/>
        <w:jc w:val="both"/>
        <w:textAlignment w:val="baseline"/>
        <w:rPr>
          <w:rFonts w:eastAsia="Times New Roman"/>
          <w:b/>
          <w:color w:val="000000"/>
          <w:szCs w:val="22"/>
          <w:lang w:eastAsia="en-US"/>
        </w:rPr>
      </w:pPr>
      <w:r>
        <w:rPr>
          <w:rFonts w:eastAsia="Times New Roman"/>
          <w:b/>
          <w:color w:val="000000"/>
          <w:szCs w:val="22"/>
          <w:lang w:eastAsia="en-US"/>
        </w:rPr>
        <w:t xml:space="preserve">J. Dixmier, </w:t>
      </w:r>
      <w:r>
        <w:rPr>
          <w:rFonts w:eastAsia="Times New Roman"/>
          <w:color w:val="000000"/>
          <w:szCs w:val="22"/>
          <w:lang w:eastAsia="en-US"/>
        </w:rPr>
        <w:t>Cours de mathématiques du premier cycle. 1ère année. Gauthiers-Villars. Paris 1976</w:t>
      </w:r>
    </w:p>
    <w:p w14:paraId="0A348706" w14:textId="77777777" w:rsidR="005722AC" w:rsidRDefault="00F00574">
      <w:pPr>
        <w:numPr>
          <w:ilvl w:val="0"/>
          <w:numId w:val="33"/>
        </w:numPr>
        <w:tabs>
          <w:tab w:val="decimal" w:pos="792"/>
        </w:tabs>
        <w:spacing w:line="275" w:lineRule="exact"/>
        <w:ind w:left="360"/>
        <w:jc w:val="both"/>
        <w:textAlignment w:val="baseline"/>
        <w:rPr>
          <w:rFonts w:eastAsia="Times New Roman"/>
          <w:b/>
          <w:color w:val="000000"/>
          <w:szCs w:val="22"/>
          <w:lang w:eastAsia="en-US"/>
        </w:rPr>
      </w:pPr>
      <w:r>
        <w:rPr>
          <w:rFonts w:eastAsia="Times New Roman"/>
          <w:b/>
          <w:color w:val="000000"/>
          <w:szCs w:val="22"/>
          <w:lang w:eastAsia="en-US"/>
        </w:rPr>
        <w:t xml:space="preserve">R. Murray Spiegel. </w:t>
      </w:r>
      <w:r>
        <w:rPr>
          <w:rFonts w:eastAsia="Times New Roman"/>
          <w:color w:val="000000"/>
          <w:szCs w:val="22"/>
          <w:lang w:eastAsia="en-US"/>
        </w:rPr>
        <w:t>Théorie et applications de l'Analyse. McGraw-Hill, Paris 1973</w:t>
      </w:r>
    </w:p>
    <w:p w14:paraId="1C2C9AD8" w14:textId="77777777" w:rsidR="005722AC" w:rsidRDefault="00F00574">
      <w:pPr>
        <w:numPr>
          <w:ilvl w:val="0"/>
          <w:numId w:val="33"/>
        </w:numPr>
        <w:tabs>
          <w:tab w:val="decimal" w:pos="792"/>
        </w:tabs>
        <w:spacing w:before="2" w:line="276" w:lineRule="exact"/>
        <w:ind w:left="360"/>
        <w:jc w:val="both"/>
        <w:textAlignment w:val="baseline"/>
        <w:rPr>
          <w:rFonts w:eastAsia="Times New Roman"/>
          <w:b/>
          <w:color w:val="000000"/>
          <w:szCs w:val="22"/>
          <w:lang w:eastAsia="en-US"/>
        </w:rPr>
      </w:pPr>
      <w:r>
        <w:rPr>
          <w:rFonts w:eastAsia="Times New Roman"/>
          <w:b/>
          <w:color w:val="000000"/>
          <w:szCs w:val="22"/>
          <w:lang w:eastAsia="en-US"/>
        </w:rPr>
        <w:t xml:space="preserve">G. Flory, </w:t>
      </w:r>
      <w:r>
        <w:rPr>
          <w:rFonts w:eastAsia="Times New Roman"/>
          <w:color w:val="000000"/>
          <w:szCs w:val="22"/>
          <w:lang w:eastAsia="en-US"/>
        </w:rPr>
        <w:t>Topologie, Analyse. Exercices avec solutions. Vuibert. Paris 1978</w:t>
      </w:r>
    </w:p>
    <w:p w14:paraId="763D03A4" w14:textId="77777777" w:rsidR="005722AC" w:rsidRDefault="005722AC">
      <w:pPr>
        <w:rPr>
          <w:rFonts w:eastAsia="PMingLiU"/>
          <w:sz w:val="22"/>
          <w:szCs w:val="22"/>
          <w:lang w:val="en-US" w:eastAsia="en-US"/>
        </w:rPr>
        <w:sectPr w:rsidR="005722AC">
          <w:pgSz w:w="11909" w:h="16838"/>
          <w:pgMar w:top="1400" w:right="1350" w:bottom="8662" w:left="1019" w:header="720" w:footer="720" w:gutter="0"/>
          <w:cols w:space="720"/>
        </w:sectPr>
      </w:pPr>
    </w:p>
    <w:tbl>
      <w:tblPr>
        <w:tblW w:w="0" w:type="auto"/>
        <w:tblInd w:w="79" w:type="dxa"/>
        <w:tblLayout w:type="fixed"/>
        <w:tblCellMar>
          <w:left w:w="0" w:type="dxa"/>
          <w:right w:w="0" w:type="dxa"/>
        </w:tblCellMar>
        <w:tblLook w:val="04A0" w:firstRow="1" w:lastRow="0" w:firstColumn="1" w:lastColumn="0" w:noHBand="0" w:noVBand="1"/>
      </w:tblPr>
      <w:tblGrid>
        <w:gridCol w:w="2064"/>
        <w:gridCol w:w="2050"/>
        <w:gridCol w:w="1104"/>
        <w:gridCol w:w="1132"/>
        <w:gridCol w:w="428"/>
        <w:gridCol w:w="1276"/>
        <w:gridCol w:w="1277"/>
      </w:tblGrid>
      <w:tr w:rsidR="005722AC" w14:paraId="50A5B8FF" w14:textId="77777777">
        <w:trPr>
          <w:trHeight w:hRule="exact" w:val="288"/>
        </w:trPr>
        <w:tc>
          <w:tcPr>
            <w:tcW w:w="2064" w:type="dxa"/>
            <w:tcBorders>
              <w:top w:val="single" w:sz="4" w:space="0" w:color="000000"/>
              <w:left w:val="single" w:sz="4" w:space="0" w:color="000000"/>
              <w:bottom w:val="single" w:sz="4" w:space="0" w:color="000000"/>
              <w:right w:val="single" w:sz="4" w:space="0" w:color="000000"/>
            </w:tcBorders>
            <w:shd w:val="clear" w:color="FFC000" w:fill="FFC000"/>
            <w:vAlign w:val="center"/>
          </w:tcPr>
          <w:p w14:paraId="1DC1AD1B" w14:textId="77777777" w:rsidR="005722AC" w:rsidRDefault="00F00574">
            <w:pPr>
              <w:spacing w:line="269"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SEMESTRE</w:t>
            </w:r>
          </w:p>
        </w:tc>
        <w:tc>
          <w:tcPr>
            <w:tcW w:w="3154" w:type="dxa"/>
            <w:gridSpan w:val="2"/>
            <w:tcBorders>
              <w:top w:val="single" w:sz="4" w:space="0" w:color="000000"/>
              <w:left w:val="single" w:sz="4" w:space="0" w:color="000000"/>
              <w:bottom w:val="single" w:sz="4" w:space="0" w:color="000000"/>
              <w:right w:val="single" w:sz="4" w:space="0" w:color="000000"/>
            </w:tcBorders>
            <w:shd w:val="clear" w:color="FFC000" w:fill="FFC000"/>
            <w:vAlign w:val="center"/>
          </w:tcPr>
          <w:p w14:paraId="2A1AA878" w14:textId="77777777" w:rsidR="005722AC" w:rsidRDefault="00F00574">
            <w:pPr>
              <w:spacing w:line="269" w:lineRule="exact"/>
              <w:jc w:val="center"/>
              <w:textAlignment w:val="baseline"/>
              <w:rPr>
                <w:rFonts w:eastAsia="Times New Roman"/>
                <w:b/>
                <w:color w:val="000000"/>
                <w:szCs w:val="22"/>
                <w:lang w:eastAsia="en-US"/>
              </w:rPr>
            </w:pPr>
            <w:r>
              <w:rPr>
                <w:rFonts w:eastAsia="Times New Roman"/>
                <w:b/>
                <w:color w:val="000000"/>
                <w:szCs w:val="22"/>
                <w:lang w:eastAsia="en-US"/>
              </w:rPr>
              <w:t>Intitulé de la matière</w:t>
            </w:r>
          </w:p>
        </w:tc>
        <w:tc>
          <w:tcPr>
            <w:tcW w:w="1560" w:type="dxa"/>
            <w:gridSpan w:val="2"/>
            <w:tcBorders>
              <w:top w:val="single" w:sz="4" w:space="0" w:color="000000"/>
              <w:left w:val="single" w:sz="4" w:space="0" w:color="000000"/>
              <w:bottom w:val="single" w:sz="4" w:space="0" w:color="000000"/>
              <w:right w:val="single" w:sz="4" w:space="0" w:color="000000"/>
            </w:tcBorders>
            <w:shd w:val="clear" w:color="FFC000" w:fill="FFC000"/>
            <w:vAlign w:val="center"/>
          </w:tcPr>
          <w:p w14:paraId="5BBDDE41" w14:textId="77777777" w:rsidR="005722AC" w:rsidRDefault="00F00574">
            <w:pPr>
              <w:spacing w:line="269" w:lineRule="exact"/>
              <w:jc w:val="center"/>
              <w:textAlignment w:val="baseline"/>
              <w:rPr>
                <w:rFonts w:eastAsia="Times New Roman"/>
                <w:b/>
                <w:color w:val="000000"/>
                <w:szCs w:val="22"/>
                <w:lang w:eastAsia="en-US"/>
              </w:rPr>
            </w:pPr>
            <w:r>
              <w:rPr>
                <w:rFonts w:eastAsia="Times New Roman"/>
                <w:b/>
                <w:color w:val="000000"/>
                <w:szCs w:val="22"/>
                <w:lang w:eastAsia="en-US"/>
              </w:rPr>
              <w:t>Coefficient</w:t>
            </w:r>
          </w:p>
        </w:tc>
        <w:tc>
          <w:tcPr>
            <w:tcW w:w="1276" w:type="dxa"/>
            <w:tcBorders>
              <w:top w:val="single" w:sz="4" w:space="0" w:color="000000"/>
              <w:left w:val="single" w:sz="4" w:space="0" w:color="000000"/>
              <w:bottom w:val="single" w:sz="4" w:space="0" w:color="000000"/>
              <w:right w:val="single" w:sz="4" w:space="0" w:color="000000"/>
            </w:tcBorders>
            <w:shd w:val="clear" w:color="FFC000" w:fill="FFC000"/>
            <w:vAlign w:val="center"/>
          </w:tcPr>
          <w:p w14:paraId="1E045B93" w14:textId="77777777" w:rsidR="005722AC" w:rsidRDefault="00F00574">
            <w:pPr>
              <w:spacing w:line="269"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Crédits</w:t>
            </w:r>
          </w:p>
        </w:tc>
        <w:tc>
          <w:tcPr>
            <w:tcW w:w="1277" w:type="dxa"/>
            <w:tcBorders>
              <w:top w:val="single" w:sz="4" w:space="0" w:color="000000"/>
              <w:left w:val="single" w:sz="4" w:space="0" w:color="000000"/>
              <w:bottom w:val="single" w:sz="4" w:space="0" w:color="000000"/>
              <w:right w:val="single" w:sz="4" w:space="0" w:color="000000"/>
            </w:tcBorders>
            <w:shd w:val="clear" w:color="FFC000" w:fill="FFC000"/>
            <w:vAlign w:val="center"/>
          </w:tcPr>
          <w:p w14:paraId="2839E8D3" w14:textId="77777777" w:rsidR="005722AC" w:rsidRDefault="00F00574">
            <w:pPr>
              <w:spacing w:line="269"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Code</w:t>
            </w:r>
          </w:p>
        </w:tc>
      </w:tr>
      <w:tr w:rsidR="005722AC" w14:paraId="2CFCA353" w14:textId="77777777">
        <w:trPr>
          <w:trHeight w:hRule="exact" w:val="470"/>
        </w:trPr>
        <w:tc>
          <w:tcPr>
            <w:tcW w:w="2064" w:type="dxa"/>
            <w:tcBorders>
              <w:top w:val="single" w:sz="4" w:space="0" w:color="000000"/>
              <w:left w:val="single" w:sz="4" w:space="0" w:color="000000"/>
              <w:bottom w:val="single" w:sz="8" w:space="0" w:color="000000"/>
              <w:right w:val="single" w:sz="4" w:space="0" w:color="000000"/>
            </w:tcBorders>
            <w:vAlign w:val="center"/>
          </w:tcPr>
          <w:p w14:paraId="00B70062" w14:textId="77777777" w:rsidR="005722AC" w:rsidRDefault="00F00574">
            <w:pPr>
              <w:spacing w:before="103" w:after="84" w:line="273" w:lineRule="exact"/>
              <w:jc w:val="center"/>
              <w:textAlignment w:val="baseline"/>
              <w:rPr>
                <w:rFonts w:eastAsia="Times New Roman"/>
                <w:color w:val="000000"/>
                <w:spacing w:val="-7"/>
                <w:szCs w:val="22"/>
                <w:lang w:eastAsia="en-US"/>
              </w:rPr>
            </w:pPr>
            <w:r>
              <w:rPr>
                <w:rFonts w:eastAsia="Times New Roman"/>
                <w:color w:val="000000"/>
                <w:spacing w:val="-7"/>
                <w:szCs w:val="22"/>
                <w:lang w:eastAsia="en-US"/>
              </w:rPr>
              <w:t>S2</w:t>
            </w:r>
          </w:p>
        </w:tc>
        <w:tc>
          <w:tcPr>
            <w:tcW w:w="3154" w:type="dxa"/>
            <w:gridSpan w:val="2"/>
            <w:tcBorders>
              <w:top w:val="single" w:sz="4" w:space="0" w:color="000000"/>
              <w:left w:val="single" w:sz="4" w:space="0" w:color="000000"/>
              <w:bottom w:val="single" w:sz="8" w:space="0" w:color="000000"/>
              <w:right w:val="single" w:sz="4" w:space="0" w:color="000000"/>
            </w:tcBorders>
            <w:vAlign w:val="center"/>
          </w:tcPr>
          <w:p w14:paraId="079658BE" w14:textId="77777777" w:rsidR="005722AC" w:rsidRDefault="00F00574">
            <w:pPr>
              <w:spacing w:before="106" w:after="77" w:line="277" w:lineRule="exact"/>
              <w:jc w:val="center"/>
              <w:textAlignment w:val="baseline"/>
              <w:rPr>
                <w:rFonts w:eastAsia="Times New Roman"/>
                <w:b/>
                <w:color w:val="000000"/>
                <w:spacing w:val="5"/>
                <w:szCs w:val="22"/>
                <w:lang w:eastAsia="en-US"/>
              </w:rPr>
            </w:pPr>
            <w:r>
              <w:rPr>
                <w:rFonts w:eastAsia="Times New Roman"/>
                <w:b/>
                <w:color w:val="000000"/>
                <w:spacing w:val="5"/>
                <w:szCs w:val="22"/>
                <w:lang w:eastAsia="en-US"/>
              </w:rPr>
              <w:t>Algèbre 2</w:t>
            </w:r>
          </w:p>
        </w:tc>
        <w:tc>
          <w:tcPr>
            <w:tcW w:w="1560" w:type="dxa"/>
            <w:gridSpan w:val="2"/>
            <w:tcBorders>
              <w:top w:val="single" w:sz="4" w:space="0" w:color="000000"/>
              <w:left w:val="single" w:sz="4" w:space="0" w:color="000000"/>
              <w:bottom w:val="single" w:sz="8" w:space="0" w:color="000000"/>
              <w:right w:val="single" w:sz="4" w:space="0" w:color="000000"/>
            </w:tcBorders>
            <w:vAlign w:val="center"/>
          </w:tcPr>
          <w:p w14:paraId="2DD719C9" w14:textId="77777777" w:rsidR="005722AC" w:rsidRDefault="00F00574">
            <w:pPr>
              <w:spacing w:before="103" w:after="84" w:line="273" w:lineRule="exact"/>
              <w:jc w:val="center"/>
              <w:textAlignment w:val="baseline"/>
              <w:rPr>
                <w:rFonts w:eastAsia="Times New Roman"/>
                <w:color w:val="000000"/>
                <w:szCs w:val="22"/>
                <w:lang w:eastAsia="en-US"/>
              </w:rPr>
            </w:pPr>
            <w:r>
              <w:rPr>
                <w:rFonts w:eastAsia="Times New Roman"/>
                <w:color w:val="000000"/>
                <w:szCs w:val="22"/>
                <w:lang w:eastAsia="en-US"/>
              </w:rPr>
              <w:t>2</w:t>
            </w:r>
          </w:p>
        </w:tc>
        <w:tc>
          <w:tcPr>
            <w:tcW w:w="1276" w:type="dxa"/>
            <w:tcBorders>
              <w:top w:val="single" w:sz="4" w:space="0" w:color="000000"/>
              <w:left w:val="single" w:sz="4" w:space="0" w:color="000000"/>
              <w:bottom w:val="single" w:sz="8" w:space="0" w:color="000000"/>
              <w:right w:val="single" w:sz="4" w:space="0" w:color="000000"/>
            </w:tcBorders>
            <w:vAlign w:val="center"/>
          </w:tcPr>
          <w:p w14:paraId="3005122B" w14:textId="77777777" w:rsidR="005722AC" w:rsidRDefault="00F00574">
            <w:pPr>
              <w:spacing w:before="103" w:after="84" w:line="273" w:lineRule="exact"/>
              <w:jc w:val="center"/>
              <w:textAlignment w:val="baseline"/>
              <w:rPr>
                <w:rFonts w:eastAsia="Times New Roman"/>
                <w:color w:val="000000"/>
                <w:szCs w:val="22"/>
                <w:lang w:eastAsia="en-US"/>
              </w:rPr>
            </w:pPr>
            <w:r>
              <w:rPr>
                <w:rFonts w:eastAsia="Times New Roman"/>
                <w:color w:val="000000"/>
                <w:szCs w:val="22"/>
                <w:lang w:eastAsia="en-US"/>
              </w:rPr>
              <w:t>4</w:t>
            </w:r>
          </w:p>
        </w:tc>
        <w:tc>
          <w:tcPr>
            <w:tcW w:w="1277" w:type="dxa"/>
            <w:tcBorders>
              <w:top w:val="single" w:sz="4" w:space="0" w:color="000000"/>
              <w:left w:val="single" w:sz="4" w:space="0" w:color="000000"/>
              <w:bottom w:val="single" w:sz="8" w:space="0" w:color="000000"/>
              <w:right w:val="single" w:sz="4" w:space="0" w:color="000000"/>
            </w:tcBorders>
            <w:vAlign w:val="center"/>
          </w:tcPr>
          <w:p w14:paraId="4D96CB28" w14:textId="77777777" w:rsidR="005722AC" w:rsidRDefault="00F00574">
            <w:pPr>
              <w:spacing w:before="103" w:after="84" w:line="273" w:lineRule="exact"/>
              <w:jc w:val="center"/>
              <w:textAlignment w:val="baseline"/>
              <w:rPr>
                <w:rFonts w:eastAsia="Times New Roman"/>
                <w:color w:val="000000"/>
                <w:spacing w:val="-1"/>
                <w:szCs w:val="22"/>
                <w:lang w:eastAsia="en-US"/>
              </w:rPr>
            </w:pPr>
            <w:r>
              <w:rPr>
                <w:rFonts w:eastAsia="Times New Roman"/>
                <w:color w:val="000000"/>
                <w:spacing w:val="-1"/>
                <w:szCs w:val="22"/>
                <w:lang w:eastAsia="en-US"/>
              </w:rPr>
              <w:t>IST 2.2</w:t>
            </w:r>
          </w:p>
        </w:tc>
      </w:tr>
      <w:tr w:rsidR="005722AC" w14:paraId="113D611C" w14:textId="77777777">
        <w:trPr>
          <w:trHeight w:hRule="exact" w:val="293"/>
        </w:trPr>
        <w:tc>
          <w:tcPr>
            <w:tcW w:w="2064" w:type="dxa"/>
            <w:tcBorders>
              <w:top w:val="single" w:sz="8" w:space="0" w:color="000000"/>
              <w:left w:val="single" w:sz="4" w:space="0" w:color="000000"/>
              <w:bottom w:val="single" w:sz="4" w:space="0" w:color="000000"/>
              <w:right w:val="single" w:sz="4" w:space="0" w:color="000000"/>
            </w:tcBorders>
            <w:shd w:val="clear" w:color="FFC000" w:fill="FFC000"/>
            <w:vAlign w:val="center"/>
          </w:tcPr>
          <w:p w14:paraId="73126497" w14:textId="77777777" w:rsidR="005722AC" w:rsidRDefault="00F00574">
            <w:pPr>
              <w:spacing w:line="258" w:lineRule="exact"/>
              <w:textAlignment w:val="baseline"/>
              <w:rPr>
                <w:rFonts w:eastAsia="Times New Roman"/>
                <w:b/>
                <w:color w:val="000000"/>
                <w:spacing w:val="-1"/>
                <w:szCs w:val="22"/>
                <w:lang w:eastAsia="en-US"/>
              </w:rPr>
            </w:pPr>
            <w:r>
              <w:rPr>
                <w:rFonts w:eastAsia="Times New Roman"/>
                <w:b/>
                <w:color w:val="000000"/>
                <w:spacing w:val="-1"/>
                <w:szCs w:val="22"/>
                <w:lang w:eastAsia="en-US"/>
              </w:rPr>
              <w:t>VHS</w:t>
            </w:r>
          </w:p>
        </w:tc>
        <w:tc>
          <w:tcPr>
            <w:tcW w:w="2050" w:type="dxa"/>
            <w:tcBorders>
              <w:top w:val="single" w:sz="8" w:space="0" w:color="000000"/>
              <w:left w:val="single" w:sz="4" w:space="0" w:color="000000"/>
              <w:bottom w:val="single" w:sz="4" w:space="0" w:color="000000"/>
              <w:right w:val="single" w:sz="4" w:space="0" w:color="000000"/>
            </w:tcBorders>
            <w:shd w:val="clear" w:color="FFC000" w:fill="FFC000"/>
            <w:vAlign w:val="center"/>
          </w:tcPr>
          <w:p w14:paraId="23A9F2F6" w14:textId="77777777" w:rsidR="005722AC" w:rsidRDefault="00F00574">
            <w:pPr>
              <w:spacing w:line="258" w:lineRule="exact"/>
              <w:textAlignment w:val="baseline"/>
              <w:rPr>
                <w:rFonts w:eastAsia="Times New Roman"/>
                <w:b/>
                <w:color w:val="000000"/>
                <w:spacing w:val="-5"/>
                <w:szCs w:val="22"/>
                <w:lang w:eastAsia="en-US"/>
              </w:rPr>
            </w:pPr>
            <w:r>
              <w:rPr>
                <w:rFonts w:eastAsia="Times New Roman"/>
                <w:b/>
                <w:color w:val="000000"/>
                <w:spacing w:val="-5"/>
                <w:szCs w:val="22"/>
                <w:lang w:eastAsia="en-US"/>
              </w:rPr>
              <w:t>Cours</w:t>
            </w:r>
          </w:p>
        </w:tc>
        <w:tc>
          <w:tcPr>
            <w:tcW w:w="2236" w:type="dxa"/>
            <w:gridSpan w:val="2"/>
            <w:tcBorders>
              <w:top w:val="single" w:sz="8" w:space="0" w:color="000000"/>
              <w:left w:val="single" w:sz="4" w:space="0" w:color="000000"/>
              <w:bottom w:val="single" w:sz="4" w:space="0" w:color="000000"/>
              <w:right w:val="single" w:sz="4" w:space="0" w:color="000000"/>
            </w:tcBorders>
            <w:shd w:val="clear" w:color="FFC000" w:fill="FFC000"/>
            <w:vAlign w:val="center"/>
          </w:tcPr>
          <w:p w14:paraId="49DA95D1" w14:textId="77777777" w:rsidR="005722AC" w:rsidRDefault="00F00574">
            <w:pPr>
              <w:spacing w:line="258" w:lineRule="exact"/>
              <w:jc w:val="center"/>
              <w:textAlignment w:val="baseline"/>
              <w:rPr>
                <w:rFonts w:eastAsia="Times New Roman"/>
                <w:b/>
                <w:color w:val="000000"/>
                <w:szCs w:val="22"/>
                <w:lang w:eastAsia="en-US"/>
              </w:rPr>
            </w:pPr>
            <w:r>
              <w:rPr>
                <w:rFonts w:eastAsia="Times New Roman"/>
                <w:b/>
                <w:color w:val="000000"/>
                <w:szCs w:val="22"/>
                <w:lang w:eastAsia="en-US"/>
              </w:rPr>
              <w:t>Travaux dirigés</w:t>
            </w:r>
          </w:p>
        </w:tc>
        <w:tc>
          <w:tcPr>
            <w:tcW w:w="2981" w:type="dxa"/>
            <w:gridSpan w:val="3"/>
            <w:tcBorders>
              <w:top w:val="single" w:sz="8" w:space="0" w:color="000000"/>
              <w:left w:val="single" w:sz="4" w:space="0" w:color="000000"/>
              <w:bottom w:val="single" w:sz="4" w:space="0" w:color="000000"/>
              <w:right w:val="single" w:sz="4" w:space="0" w:color="000000"/>
            </w:tcBorders>
            <w:shd w:val="clear" w:color="FFC000" w:fill="FFC000"/>
            <w:vAlign w:val="center"/>
          </w:tcPr>
          <w:p w14:paraId="61B25395" w14:textId="77777777" w:rsidR="005722AC" w:rsidRDefault="00F00574">
            <w:pPr>
              <w:spacing w:line="258" w:lineRule="exact"/>
              <w:jc w:val="center"/>
              <w:textAlignment w:val="baseline"/>
              <w:rPr>
                <w:rFonts w:eastAsia="Times New Roman"/>
                <w:b/>
                <w:color w:val="000000"/>
                <w:szCs w:val="22"/>
                <w:lang w:eastAsia="en-US"/>
              </w:rPr>
            </w:pPr>
            <w:r>
              <w:rPr>
                <w:rFonts w:eastAsia="Times New Roman"/>
                <w:b/>
                <w:color w:val="000000"/>
                <w:szCs w:val="22"/>
                <w:lang w:eastAsia="en-US"/>
              </w:rPr>
              <w:t>Travaux Pratiques</w:t>
            </w:r>
          </w:p>
        </w:tc>
      </w:tr>
      <w:tr w:rsidR="005722AC" w14:paraId="55167F55" w14:textId="77777777">
        <w:trPr>
          <w:trHeight w:hRule="exact" w:val="581"/>
        </w:trPr>
        <w:tc>
          <w:tcPr>
            <w:tcW w:w="2064" w:type="dxa"/>
            <w:tcBorders>
              <w:top w:val="single" w:sz="4" w:space="0" w:color="000000"/>
              <w:left w:val="single" w:sz="4" w:space="0" w:color="000000"/>
              <w:bottom w:val="single" w:sz="4" w:space="0" w:color="000000"/>
              <w:right w:val="single" w:sz="4" w:space="0" w:color="000000"/>
            </w:tcBorders>
            <w:vAlign w:val="center"/>
          </w:tcPr>
          <w:p w14:paraId="7AC32AD0" w14:textId="77777777" w:rsidR="005722AC" w:rsidRDefault="00F00574">
            <w:pPr>
              <w:spacing w:before="156" w:after="147" w:line="273" w:lineRule="exact"/>
              <w:textAlignment w:val="baseline"/>
              <w:rPr>
                <w:rFonts w:eastAsia="Times New Roman"/>
                <w:color w:val="000000"/>
                <w:szCs w:val="22"/>
                <w:lang w:eastAsia="en-US"/>
              </w:rPr>
            </w:pPr>
            <w:r>
              <w:rPr>
                <w:rFonts w:eastAsia="Times New Roman"/>
                <w:color w:val="000000"/>
                <w:szCs w:val="22"/>
                <w:lang w:eastAsia="en-US"/>
              </w:rPr>
              <w:t>45h00</w:t>
            </w:r>
          </w:p>
        </w:tc>
        <w:tc>
          <w:tcPr>
            <w:tcW w:w="2050" w:type="dxa"/>
            <w:tcBorders>
              <w:top w:val="single" w:sz="4" w:space="0" w:color="000000"/>
              <w:left w:val="single" w:sz="4" w:space="0" w:color="000000"/>
              <w:bottom w:val="single" w:sz="4" w:space="0" w:color="000000"/>
              <w:right w:val="single" w:sz="4" w:space="0" w:color="000000"/>
            </w:tcBorders>
            <w:vAlign w:val="center"/>
          </w:tcPr>
          <w:p w14:paraId="2C4E5DE2" w14:textId="77777777" w:rsidR="005722AC" w:rsidRDefault="00F00574">
            <w:pPr>
              <w:spacing w:before="156" w:after="147" w:line="273" w:lineRule="exact"/>
              <w:textAlignment w:val="baseline"/>
              <w:rPr>
                <w:rFonts w:eastAsia="Times New Roman"/>
                <w:color w:val="000000"/>
                <w:spacing w:val="-5"/>
                <w:szCs w:val="22"/>
                <w:lang w:eastAsia="en-US"/>
              </w:rPr>
            </w:pPr>
            <w:r>
              <w:rPr>
                <w:rFonts w:eastAsia="Times New Roman"/>
                <w:color w:val="000000"/>
                <w:spacing w:val="-5"/>
                <w:szCs w:val="22"/>
                <w:lang w:eastAsia="en-US"/>
              </w:rPr>
              <w:t>1h30</w:t>
            </w:r>
          </w:p>
        </w:tc>
        <w:tc>
          <w:tcPr>
            <w:tcW w:w="2236" w:type="dxa"/>
            <w:gridSpan w:val="2"/>
            <w:tcBorders>
              <w:top w:val="single" w:sz="4" w:space="0" w:color="000000"/>
              <w:left w:val="single" w:sz="4" w:space="0" w:color="000000"/>
              <w:bottom w:val="single" w:sz="4" w:space="0" w:color="000000"/>
              <w:right w:val="single" w:sz="4" w:space="0" w:color="000000"/>
            </w:tcBorders>
            <w:vAlign w:val="center"/>
          </w:tcPr>
          <w:p w14:paraId="5574655E" w14:textId="77777777" w:rsidR="005722AC" w:rsidRDefault="00F00574">
            <w:pPr>
              <w:spacing w:before="156" w:after="147" w:line="273" w:lineRule="exact"/>
              <w:jc w:val="center"/>
              <w:textAlignment w:val="baseline"/>
              <w:rPr>
                <w:rFonts w:eastAsia="Times New Roman"/>
                <w:color w:val="000000"/>
                <w:spacing w:val="-5"/>
                <w:szCs w:val="22"/>
                <w:lang w:eastAsia="en-US"/>
              </w:rPr>
            </w:pPr>
            <w:r>
              <w:rPr>
                <w:rFonts w:eastAsia="Times New Roman"/>
                <w:color w:val="000000"/>
                <w:spacing w:val="-5"/>
                <w:szCs w:val="22"/>
                <w:lang w:eastAsia="en-US"/>
              </w:rPr>
              <w:t>1h30</w:t>
            </w:r>
          </w:p>
        </w:tc>
        <w:tc>
          <w:tcPr>
            <w:tcW w:w="2981" w:type="dxa"/>
            <w:gridSpan w:val="3"/>
            <w:tcBorders>
              <w:top w:val="single" w:sz="4" w:space="0" w:color="000000"/>
              <w:left w:val="single" w:sz="4" w:space="0" w:color="000000"/>
              <w:bottom w:val="single" w:sz="4" w:space="0" w:color="000000"/>
              <w:right w:val="single" w:sz="4" w:space="0" w:color="000000"/>
            </w:tcBorders>
            <w:vAlign w:val="center"/>
          </w:tcPr>
          <w:p w14:paraId="6D619ED0" w14:textId="77777777" w:rsidR="005722AC" w:rsidRDefault="00F00574">
            <w:pPr>
              <w:spacing w:before="156" w:after="147" w:line="273" w:lineRule="exact"/>
              <w:jc w:val="center"/>
              <w:textAlignment w:val="baseline"/>
              <w:rPr>
                <w:rFonts w:eastAsia="Times New Roman"/>
                <w:color w:val="000000"/>
                <w:szCs w:val="22"/>
                <w:lang w:eastAsia="en-US"/>
              </w:rPr>
            </w:pPr>
            <w:r>
              <w:rPr>
                <w:rFonts w:eastAsia="Times New Roman"/>
                <w:color w:val="000000"/>
                <w:szCs w:val="22"/>
                <w:lang w:eastAsia="en-US"/>
              </w:rPr>
              <w:t>-</w:t>
            </w:r>
          </w:p>
        </w:tc>
      </w:tr>
    </w:tbl>
    <w:p w14:paraId="5B1FBDC3" w14:textId="77777777" w:rsidR="005722AC" w:rsidRDefault="005722AC">
      <w:pPr>
        <w:spacing w:after="436" w:line="20" w:lineRule="exact"/>
        <w:rPr>
          <w:rFonts w:eastAsia="PMingLiU"/>
          <w:sz w:val="22"/>
          <w:szCs w:val="22"/>
          <w:lang w:val="en-US" w:eastAsia="en-US"/>
        </w:rPr>
      </w:pPr>
    </w:p>
    <w:tbl>
      <w:tblPr>
        <w:tblW w:w="0" w:type="auto"/>
        <w:tblInd w:w="6" w:type="dxa"/>
        <w:tblLayout w:type="fixed"/>
        <w:tblCellMar>
          <w:left w:w="0" w:type="dxa"/>
          <w:right w:w="0" w:type="dxa"/>
        </w:tblCellMar>
        <w:tblLook w:val="04A0" w:firstRow="1" w:lastRow="0" w:firstColumn="1" w:lastColumn="0" w:noHBand="0" w:noVBand="1"/>
      </w:tblPr>
      <w:tblGrid>
        <w:gridCol w:w="9467"/>
      </w:tblGrid>
      <w:tr w:rsidR="005722AC" w14:paraId="4BA48738" w14:textId="77777777">
        <w:trPr>
          <w:trHeight w:hRule="exact" w:val="831"/>
        </w:trPr>
        <w:tc>
          <w:tcPr>
            <w:tcW w:w="9467" w:type="dxa"/>
            <w:tcBorders>
              <w:top w:val="single" w:sz="4" w:space="0" w:color="000000"/>
              <w:left w:val="single" w:sz="4" w:space="0" w:color="000000"/>
              <w:bottom w:val="single" w:sz="4" w:space="0" w:color="000000"/>
              <w:right w:val="single" w:sz="4" w:space="0" w:color="000000"/>
            </w:tcBorders>
          </w:tcPr>
          <w:p w14:paraId="6BBFD288" w14:textId="77777777" w:rsidR="005722AC" w:rsidRDefault="00F00574">
            <w:pPr>
              <w:spacing w:before="5" w:line="277" w:lineRule="exact"/>
              <w:textAlignment w:val="baseline"/>
              <w:rPr>
                <w:rFonts w:eastAsia="Times New Roman"/>
                <w:b/>
                <w:color w:val="000000"/>
                <w:spacing w:val="-5"/>
                <w:szCs w:val="22"/>
                <w:lang w:eastAsia="en-US"/>
              </w:rPr>
            </w:pPr>
            <w:r>
              <w:rPr>
                <w:rFonts w:eastAsia="Times New Roman"/>
                <w:b/>
                <w:color w:val="000000"/>
                <w:spacing w:val="-5"/>
                <w:szCs w:val="22"/>
                <w:lang w:eastAsia="en-US"/>
              </w:rPr>
              <w:t>Prérequis :</w:t>
            </w:r>
          </w:p>
          <w:p w14:paraId="38FC8C70" w14:textId="77777777" w:rsidR="005722AC" w:rsidRDefault="00F00574">
            <w:pPr>
              <w:spacing w:before="5" w:after="261" w:line="273" w:lineRule="exact"/>
              <w:textAlignment w:val="baseline"/>
              <w:rPr>
                <w:rFonts w:ascii="Arial" w:eastAsia="Arial" w:hAnsi="Arial"/>
                <w:color w:val="000000"/>
                <w:spacing w:val="19"/>
                <w:sz w:val="26"/>
                <w:szCs w:val="22"/>
                <w:lang w:eastAsia="en-US"/>
              </w:rPr>
            </w:pPr>
            <w:r>
              <w:rPr>
                <w:rFonts w:ascii="Arial" w:eastAsia="Arial" w:hAnsi="Arial"/>
                <w:color w:val="000000"/>
                <w:spacing w:val="19"/>
                <w:sz w:val="26"/>
                <w:szCs w:val="22"/>
                <w:lang w:eastAsia="en-US"/>
              </w:rPr>
              <w:t xml:space="preserve">- </w:t>
            </w:r>
            <w:r>
              <w:rPr>
                <w:rFonts w:eastAsia="Times New Roman"/>
                <w:color w:val="000000"/>
                <w:spacing w:val="19"/>
                <w:szCs w:val="22"/>
                <w:lang w:eastAsia="en-US"/>
              </w:rPr>
              <w:t>Algèbre 1</w:t>
            </w:r>
          </w:p>
        </w:tc>
      </w:tr>
    </w:tbl>
    <w:p w14:paraId="01E443B8" w14:textId="77777777" w:rsidR="005722AC" w:rsidRDefault="005722AC">
      <w:pPr>
        <w:spacing w:after="436" w:line="20" w:lineRule="exact"/>
        <w:rPr>
          <w:rFonts w:eastAsia="PMingLiU"/>
          <w:sz w:val="22"/>
          <w:szCs w:val="22"/>
          <w:lang w:val="en-US" w:eastAsia="en-US"/>
        </w:rPr>
      </w:pPr>
    </w:p>
    <w:tbl>
      <w:tblPr>
        <w:tblW w:w="0" w:type="auto"/>
        <w:tblInd w:w="6" w:type="dxa"/>
        <w:tblLayout w:type="fixed"/>
        <w:tblCellMar>
          <w:left w:w="0" w:type="dxa"/>
          <w:right w:w="0" w:type="dxa"/>
        </w:tblCellMar>
        <w:tblLook w:val="04A0" w:firstRow="1" w:lastRow="0" w:firstColumn="1" w:lastColumn="0" w:noHBand="0" w:noVBand="1"/>
      </w:tblPr>
      <w:tblGrid>
        <w:gridCol w:w="9467"/>
      </w:tblGrid>
      <w:tr w:rsidR="005722AC" w14:paraId="08259498" w14:textId="77777777">
        <w:trPr>
          <w:trHeight w:hRule="exact" w:val="1671"/>
        </w:trPr>
        <w:tc>
          <w:tcPr>
            <w:tcW w:w="9467" w:type="dxa"/>
            <w:tcBorders>
              <w:top w:val="single" w:sz="4" w:space="0" w:color="000000"/>
              <w:left w:val="single" w:sz="4" w:space="0" w:color="000000"/>
              <w:bottom w:val="single" w:sz="4" w:space="0" w:color="000000"/>
              <w:right w:val="single" w:sz="4" w:space="0" w:color="000000"/>
            </w:tcBorders>
          </w:tcPr>
          <w:p w14:paraId="2D068B30" w14:textId="77777777" w:rsidR="005722AC" w:rsidRDefault="00F00574">
            <w:pPr>
              <w:spacing w:before="6" w:line="248" w:lineRule="exact"/>
              <w:textAlignment w:val="baseline"/>
              <w:rPr>
                <w:rFonts w:eastAsia="Times New Roman"/>
                <w:b/>
                <w:color w:val="000000"/>
                <w:spacing w:val="-9"/>
                <w:szCs w:val="22"/>
                <w:u w:val="single"/>
                <w:lang w:eastAsia="en-US"/>
              </w:rPr>
            </w:pPr>
            <w:r>
              <w:rPr>
                <w:rFonts w:eastAsia="Times New Roman"/>
                <w:b/>
                <w:color w:val="000000"/>
                <w:spacing w:val="-9"/>
                <w:szCs w:val="22"/>
                <w:u w:val="single"/>
                <w:lang w:eastAsia="en-US"/>
              </w:rPr>
              <w:t xml:space="preserve">Objectifs </w:t>
            </w:r>
            <w:r>
              <w:rPr>
                <w:rFonts w:eastAsia="Times New Roman"/>
                <w:b/>
                <w:color w:val="000000"/>
                <w:spacing w:val="-9"/>
                <w:szCs w:val="22"/>
                <w:lang w:eastAsia="en-US"/>
              </w:rPr>
              <w:t xml:space="preserve"> :</w:t>
            </w:r>
          </w:p>
          <w:p w14:paraId="6F1683C2" w14:textId="77777777" w:rsidR="005722AC" w:rsidRDefault="00F00574">
            <w:pPr>
              <w:spacing w:line="299" w:lineRule="exact"/>
              <w:textAlignment w:val="baseline"/>
              <w:rPr>
                <w:rFonts w:ascii="Arial" w:eastAsia="Arial" w:hAnsi="Arial"/>
                <w:color w:val="000000"/>
                <w:spacing w:val="3"/>
                <w:sz w:val="26"/>
                <w:szCs w:val="22"/>
                <w:lang w:eastAsia="en-US"/>
              </w:rPr>
            </w:pPr>
            <w:r>
              <w:rPr>
                <w:rFonts w:ascii="Arial" w:eastAsia="Arial" w:hAnsi="Arial"/>
                <w:color w:val="000000"/>
                <w:spacing w:val="3"/>
                <w:sz w:val="26"/>
                <w:szCs w:val="22"/>
                <w:lang w:eastAsia="en-US"/>
              </w:rPr>
              <w:t xml:space="preserve">- </w:t>
            </w:r>
            <w:r>
              <w:rPr>
                <w:rFonts w:eastAsia="Times New Roman"/>
                <w:color w:val="000000"/>
                <w:spacing w:val="3"/>
                <w:szCs w:val="22"/>
                <w:lang w:eastAsia="en-US"/>
              </w:rPr>
              <w:t>Consolider les acquis du 1</w:t>
            </w:r>
            <w:r>
              <w:rPr>
                <w:rFonts w:eastAsia="Times New Roman"/>
                <w:color w:val="000000"/>
                <w:spacing w:val="3"/>
                <w:szCs w:val="22"/>
                <w:vertAlign w:val="superscript"/>
                <w:lang w:eastAsia="en-US"/>
              </w:rPr>
              <w:t>er</w:t>
            </w:r>
            <w:r>
              <w:rPr>
                <w:rFonts w:eastAsia="Times New Roman"/>
                <w:color w:val="000000"/>
                <w:spacing w:val="3"/>
                <w:szCs w:val="22"/>
                <w:lang w:eastAsia="en-US"/>
              </w:rPr>
              <w:t xml:space="preserve"> semestre.</w:t>
            </w:r>
          </w:p>
          <w:p w14:paraId="4DC999B8" w14:textId="77777777" w:rsidR="005722AC" w:rsidRDefault="00F00574">
            <w:pPr>
              <w:spacing w:before="17" w:line="273" w:lineRule="exact"/>
              <w:textAlignment w:val="baseline"/>
              <w:rPr>
                <w:rFonts w:ascii="Arial" w:eastAsia="Arial" w:hAnsi="Arial"/>
                <w:color w:val="000000"/>
                <w:spacing w:val="2"/>
                <w:sz w:val="26"/>
                <w:szCs w:val="22"/>
                <w:lang w:eastAsia="en-US"/>
              </w:rPr>
            </w:pPr>
            <w:r>
              <w:rPr>
                <w:rFonts w:ascii="Arial" w:eastAsia="Arial" w:hAnsi="Arial"/>
                <w:color w:val="000000"/>
                <w:spacing w:val="2"/>
                <w:sz w:val="26"/>
                <w:szCs w:val="22"/>
                <w:lang w:eastAsia="en-US"/>
              </w:rPr>
              <w:t xml:space="preserve">- </w:t>
            </w:r>
            <w:r>
              <w:rPr>
                <w:rFonts w:eastAsia="Times New Roman"/>
                <w:color w:val="000000"/>
                <w:spacing w:val="2"/>
                <w:szCs w:val="22"/>
                <w:lang w:eastAsia="en-US"/>
              </w:rPr>
              <w:t>Etudier de nouveaux concepts : somme de plusieurs sous-espaces vectoriels, sous-</w:t>
            </w:r>
          </w:p>
          <w:p w14:paraId="4A1B0594" w14:textId="77777777" w:rsidR="005722AC" w:rsidRDefault="00F00574">
            <w:pPr>
              <w:spacing w:line="273" w:lineRule="exact"/>
              <w:textAlignment w:val="baseline"/>
              <w:rPr>
                <w:rFonts w:eastAsia="Times New Roman"/>
                <w:color w:val="000000"/>
                <w:spacing w:val="-2"/>
                <w:szCs w:val="22"/>
                <w:lang w:eastAsia="en-US"/>
              </w:rPr>
            </w:pPr>
            <w:r>
              <w:rPr>
                <w:rFonts w:eastAsia="Times New Roman"/>
                <w:color w:val="000000"/>
                <w:spacing w:val="-2"/>
                <w:szCs w:val="22"/>
                <w:lang w:eastAsia="en-US"/>
              </w:rPr>
              <w:t>espaces stables, trace.</w:t>
            </w:r>
          </w:p>
          <w:p w14:paraId="09B1E186" w14:textId="77777777" w:rsidR="005722AC" w:rsidRDefault="00F00574">
            <w:pPr>
              <w:spacing w:before="11" w:after="266" w:line="273" w:lineRule="exact"/>
              <w:textAlignment w:val="baseline"/>
              <w:rPr>
                <w:rFonts w:ascii="Arial" w:eastAsia="Arial" w:hAnsi="Arial"/>
                <w:color w:val="000000"/>
                <w:spacing w:val="2"/>
                <w:sz w:val="26"/>
                <w:szCs w:val="22"/>
                <w:lang w:eastAsia="en-US"/>
              </w:rPr>
            </w:pPr>
            <w:r>
              <w:rPr>
                <w:rFonts w:ascii="Arial" w:eastAsia="Arial" w:hAnsi="Arial"/>
                <w:color w:val="000000"/>
                <w:spacing w:val="2"/>
                <w:sz w:val="26"/>
                <w:szCs w:val="22"/>
                <w:lang w:eastAsia="en-US"/>
              </w:rPr>
              <w:t xml:space="preserve">- </w:t>
            </w:r>
            <w:r>
              <w:rPr>
                <w:rFonts w:eastAsia="Times New Roman"/>
                <w:color w:val="000000"/>
                <w:spacing w:val="2"/>
                <w:szCs w:val="22"/>
                <w:lang w:eastAsia="en-US"/>
              </w:rPr>
              <w:t>Passer du registre géométrique au registre matriciel et inversement.</w:t>
            </w:r>
          </w:p>
        </w:tc>
      </w:tr>
    </w:tbl>
    <w:p w14:paraId="24C24690" w14:textId="77777777" w:rsidR="005722AC" w:rsidRDefault="00F00574">
      <w:pPr>
        <w:spacing w:before="270" w:line="288"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Contenu de l’enseignement : </w:t>
      </w:r>
    </w:p>
    <w:p w14:paraId="4C19D6C2" w14:textId="77777777" w:rsidR="005722AC" w:rsidRDefault="00F00574">
      <w:pPr>
        <w:spacing w:before="272" w:line="273" w:lineRule="exact"/>
        <w:textAlignment w:val="baseline"/>
        <w:rPr>
          <w:rFonts w:eastAsia="Times New Roman"/>
          <w:b/>
          <w:color w:val="000000"/>
          <w:szCs w:val="22"/>
          <w:u w:val="single"/>
          <w:lang w:eastAsia="en-US"/>
        </w:rPr>
      </w:pPr>
      <w:r>
        <w:rPr>
          <w:rFonts w:eastAsia="Times New Roman"/>
          <w:b/>
          <w:color w:val="000000"/>
          <w:szCs w:val="22"/>
          <w:u w:val="single"/>
          <w:lang w:eastAsia="en-US"/>
        </w:rPr>
        <w:t>Chapitre 1</w:t>
      </w:r>
      <w:r>
        <w:rPr>
          <w:rFonts w:eastAsia="Times New Roman"/>
          <w:b/>
          <w:color w:val="000000"/>
          <w:szCs w:val="22"/>
          <w:lang w:eastAsia="en-US"/>
        </w:rPr>
        <w:t xml:space="preserve"> : </w:t>
      </w:r>
      <w:r>
        <w:rPr>
          <w:rFonts w:eastAsia="Times New Roman"/>
          <w:color w:val="000000"/>
          <w:szCs w:val="22"/>
          <w:lang w:eastAsia="en-US"/>
        </w:rPr>
        <w:t>Espaces vectoriels</w:t>
      </w:r>
    </w:p>
    <w:p w14:paraId="16509F27" w14:textId="77777777" w:rsidR="005722AC" w:rsidRDefault="00F00574">
      <w:pPr>
        <w:spacing w:before="26" w:line="273" w:lineRule="exact"/>
        <w:textAlignment w:val="baseline"/>
        <w:rPr>
          <w:rFonts w:ascii="Arial" w:eastAsia="Arial" w:hAnsi="Arial"/>
          <w:color w:val="000000"/>
          <w:spacing w:val="17"/>
          <w:sz w:val="19"/>
          <w:szCs w:val="22"/>
          <w:lang w:eastAsia="en-US"/>
        </w:rPr>
      </w:pPr>
      <w:r>
        <w:rPr>
          <w:rFonts w:ascii="Arial" w:eastAsia="Arial" w:hAnsi="Arial"/>
          <w:color w:val="000000"/>
          <w:spacing w:val="17"/>
          <w:sz w:val="19"/>
          <w:szCs w:val="22"/>
          <w:lang w:eastAsia="en-US"/>
        </w:rPr>
        <w:t xml:space="preserve">— </w:t>
      </w:r>
      <w:r>
        <w:rPr>
          <w:rFonts w:eastAsia="Times New Roman"/>
          <w:color w:val="000000"/>
          <w:spacing w:val="17"/>
          <w:szCs w:val="22"/>
          <w:lang w:eastAsia="en-US"/>
        </w:rPr>
        <w:t xml:space="preserve">Définition (sur </w:t>
      </w:r>
      <w:r>
        <w:rPr>
          <w:rFonts w:ascii="Cambria Math" w:eastAsia="Times New Roman" w:hAnsi="Cambria Math" w:cs="Cambria Math"/>
          <w:i/>
          <w:color w:val="000000"/>
          <w:spacing w:val="17"/>
          <w:sz w:val="19"/>
          <w:szCs w:val="22"/>
          <w:lang w:eastAsia="en-US"/>
        </w:rPr>
        <w:t>ℝ</w:t>
      </w:r>
      <w:r>
        <w:rPr>
          <w:rFonts w:eastAsia="Times New Roman"/>
          <w:color w:val="000000"/>
          <w:spacing w:val="17"/>
          <w:szCs w:val="22"/>
          <w:lang w:eastAsia="en-US"/>
        </w:rPr>
        <w:t>et</w:t>
      </w:r>
      <w:r>
        <w:rPr>
          <w:rFonts w:ascii="Cambria Math" w:eastAsia="Times New Roman" w:hAnsi="Cambria Math" w:cs="Cambria Math"/>
          <w:i/>
          <w:color w:val="000000"/>
          <w:spacing w:val="17"/>
          <w:sz w:val="19"/>
          <w:szCs w:val="22"/>
          <w:lang w:eastAsia="en-US"/>
        </w:rPr>
        <w:t>ℂ</w:t>
      </w:r>
      <w:r>
        <w:rPr>
          <w:rFonts w:ascii="Arial" w:eastAsia="Arial" w:hAnsi="Arial"/>
          <w:color w:val="000000"/>
          <w:spacing w:val="17"/>
          <w:sz w:val="28"/>
          <w:szCs w:val="22"/>
          <w:lang w:eastAsia="en-US"/>
        </w:rPr>
        <w:t>)</w:t>
      </w:r>
      <w:r>
        <w:rPr>
          <w:rFonts w:eastAsia="Times New Roman"/>
          <w:color w:val="000000"/>
          <w:spacing w:val="17"/>
          <w:szCs w:val="22"/>
          <w:lang w:eastAsia="en-US"/>
        </w:rPr>
        <w:t>.</w:t>
      </w:r>
    </w:p>
    <w:p w14:paraId="2DF66A5E" w14:textId="77777777" w:rsidR="005722AC" w:rsidRDefault="00F00574">
      <w:pPr>
        <w:spacing w:before="17" w:line="273" w:lineRule="exact"/>
        <w:textAlignment w:val="baseline"/>
        <w:rPr>
          <w:rFonts w:ascii="Arial" w:eastAsia="Arial" w:hAnsi="Arial"/>
          <w:color w:val="000000"/>
          <w:spacing w:val="3"/>
          <w:sz w:val="19"/>
          <w:szCs w:val="22"/>
          <w:lang w:eastAsia="en-US"/>
        </w:rPr>
      </w:pPr>
      <w:r>
        <w:rPr>
          <w:rFonts w:ascii="Arial" w:eastAsia="Arial" w:hAnsi="Arial"/>
          <w:color w:val="000000"/>
          <w:spacing w:val="3"/>
          <w:sz w:val="19"/>
          <w:szCs w:val="22"/>
          <w:lang w:eastAsia="en-US"/>
        </w:rPr>
        <w:t xml:space="preserve">— </w:t>
      </w:r>
      <w:r>
        <w:rPr>
          <w:rFonts w:eastAsia="Times New Roman"/>
          <w:color w:val="000000"/>
          <w:spacing w:val="3"/>
          <w:szCs w:val="22"/>
          <w:lang w:eastAsia="en-US"/>
        </w:rPr>
        <w:t>Sous-espaces vectoriels.</w:t>
      </w:r>
    </w:p>
    <w:p w14:paraId="615B71C3" w14:textId="77777777" w:rsidR="005722AC" w:rsidRDefault="00F00574">
      <w:pPr>
        <w:spacing w:before="19" w:line="273" w:lineRule="exact"/>
        <w:textAlignment w:val="baseline"/>
        <w:rPr>
          <w:rFonts w:ascii="Arial" w:eastAsia="Arial" w:hAnsi="Arial"/>
          <w:color w:val="000000"/>
          <w:spacing w:val="4"/>
          <w:sz w:val="19"/>
          <w:szCs w:val="22"/>
          <w:lang w:eastAsia="en-US"/>
        </w:rPr>
      </w:pPr>
      <w:r>
        <w:rPr>
          <w:rFonts w:ascii="Arial" w:eastAsia="Arial" w:hAnsi="Arial"/>
          <w:color w:val="000000"/>
          <w:spacing w:val="4"/>
          <w:sz w:val="19"/>
          <w:szCs w:val="22"/>
          <w:lang w:eastAsia="en-US"/>
        </w:rPr>
        <w:t xml:space="preserve">— </w:t>
      </w:r>
      <w:r>
        <w:rPr>
          <w:rFonts w:eastAsia="Times New Roman"/>
          <w:color w:val="000000"/>
          <w:spacing w:val="4"/>
          <w:szCs w:val="22"/>
          <w:lang w:eastAsia="en-US"/>
        </w:rPr>
        <w:t>Somme de sous-espaces.</w:t>
      </w:r>
    </w:p>
    <w:p w14:paraId="0C2828F9" w14:textId="77777777" w:rsidR="005722AC" w:rsidRDefault="00F00574">
      <w:pPr>
        <w:spacing w:before="20" w:line="273" w:lineRule="exact"/>
        <w:textAlignment w:val="baseline"/>
        <w:rPr>
          <w:rFonts w:ascii="Arial" w:eastAsia="Arial" w:hAnsi="Arial"/>
          <w:color w:val="000000"/>
          <w:spacing w:val="3"/>
          <w:sz w:val="19"/>
          <w:szCs w:val="22"/>
          <w:lang w:eastAsia="en-US"/>
        </w:rPr>
      </w:pPr>
      <w:r>
        <w:rPr>
          <w:rFonts w:ascii="Arial" w:eastAsia="Arial" w:hAnsi="Arial"/>
          <w:color w:val="000000"/>
          <w:spacing w:val="3"/>
          <w:sz w:val="19"/>
          <w:szCs w:val="22"/>
          <w:lang w:eastAsia="en-US"/>
        </w:rPr>
        <w:t xml:space="preserve">— </w:t>
      </w:r>
      <w:r>
        <w:rPr>
          <w:rFonts w:eastAsia="Times New Roman"/>
          <w:color w:val="000000"/>
          <w:spacing w:val="3"/>
          <w:szCs w:val="22"/>
          <w:lang w:eastAsia="en-US"/>
        </w:rPr>
        <w:t>Sous-espaces supplémentaires.</w:t>
      </w:r>
    </w:p>
    <w:p w14:paraId="7BB897D8" w14:textId="77777777" w:rsidR="005722AC" w:rsidRDefault="00F00574">
      <w:pPr>
        <w:spacing w:before="20" w:line="273" w:lineRule="exact"/>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 xml:space="preserve">— </w:t>
      </w:r>
      <w:r>
        <w:rPr>
          <w:rFonts w:eastAsia="Times New Roman"/>
          <w:color w:val="000000"/>
          <w:spacing w:val="2"/>
          <w:szCs w:val="22"/>
          <w:lang w:eastAsia="en-US"/>
        </w:rPr>
        <w:t>Famille libre. Famille liée. Base (finie).</w:t>
      </w:r>
    </w:p>
    <w:p w14:paraId="73A62CEE" w14:textId="77777777" w:rsidR="005722AC" w:rsidRDefault="00F00574">
      <w:pPr>
        <w:spacing w:before="281" w:line="273" w:lineRule="exact"/>
        <w:textAlignment w:val="baseline"/>
        <w:rPr>
          <w:rFonts w:eastAsia="Times New Roman"/>
          <w:b/>
          <w:color w:val="000000"/>
          <w:szCs w:val="22"/>
          <w:u w:val="single"/>
          <w:lang w:eastAsia="en-US"/>
        </w:rPr>
      </w:pPr>
      <w:r>
        <w:rPr>
          <w:rFonts w:eastAsia="Times New Roman"/>
          <w:b/>
          <w:color w:val="000000"/>
          <w:szCs w:val="22"/>
          <w:u w:val="single"/>
          <w:lang w:eastAsia="en-US"/>
        </w:rPr>
        <w:t>Chapitre 2</w:t>
      </w:r>
      <w:r>
        <w:rPr>
          <w:rFonts w:eastAsia="Times New Roman"/>
          <w:b/>
          <w:color w:val="000000"/>
          <w:szCs w:val="22"/>
          <w:lang w:eastAsia="en-US"/>
        </w:rPr>
        <w:t xml:space="preserve"> : </w:t>
      </w:r>
      <w:r>
        <w:rPr>
          <w:rFonts w:eastAsia="Times New Roman"/>
          <w:color w:val="000000"/>
          <w:szCs w:val="22"/>
          <w:lang w:eastAsia="en-US"/>
        </w:rPr>
        <w:t>Applications linéaires</w:t>
      </w:r>
    </w:p>
    <w:p w14:paraId="4916A337" w14:textId="77777777" w:rsidR="005722AC" w:rsidRDefault="00F00574">
      <w:pPr>
        <w:spacing w:before="23" w:line="273" w:lineRule="exact"/>
        <w:textAlignment w:val="baseline"/>
        <w:rPr>
          <w:rFonts w:ascii="Arial" w:eastAsia="Arial" w:hAnsi="Arial"/>
          <w:color w:val="000000"/>
          <w:spacing w:val="4"/>
          <w:sz w:val="19"/>
          <w:szCs w:val="22"/>
          <w:lang w:eastAsia="en-US"/>
        </w:rPr>
      </w:pPr>
      <w:r>
        <w:rPr>
          <w:rFonts w:ascii="Arial" w:eastAsia="Arial" w:hAnsi="Arial"/>
          <w:color w:val="000000"/>
          <w:spacing w:val="4"/>
          <w:sz w:val="19"/>
          <w:szCs w:val="22"/>
          <w:lang w:eastAsia="en-US"/>
        </w:rPr>
        <w:t xml:space="preserve">— </w:t>
      </w:r>
      <w:r>
        <w:rPr>
          <w:rFonts w:eastAsia="Times New Roman"/>
          <w:color w:val="000000"/>
          <w:spacing w:val="4"/>
          <w:szCs w:val="22"/>
          <w:lang w:eastAsia="en-US"/>
        </w:rPr>
        <w:t>Définition (opérations).</w:t>
      </w:r>
    </w:p>
    <w:p w14:paraId="04805F75" w14:textId="77777777" w:rsidR="005722AC" w:rsidRDefault="00F00574">
      <w:pPr>
        <w:spacing w:before="19" w:line="273" w:lineRule="exact"/>
        <w:textAlignment w:val="baseline"/>
        <w:rPr>
          <w:rFonts w:ascii="Arial" w:eastAsia="Arial" w:hAnsi="Arial"/>
          <w:color w:val="000000"/>
          <w:spacing w:val="5"/>
          <w:sz w:val="19"/>
          <w:szCs w:val="22"/>
          <w:lang w:eastAsia="en-US"/>
        </w:rPr>
      </w:pPr>
      <w:r>
        <w:rPr>
          <w:rFonts w:ascii="Arial" w:eastAsia="Arial" w:hAnsi="Arial"/>
          <w:color w:val="000000"/>
          <w:spacing w:val="5"/>
          <w:sz w:val="19"/>
          <w:szCs w:val="22"/>
          <w:lang w:eastAsia="en-US"/>
        </w:rPr>
        <w:t xml:space="preserve">— </w:t>
      </w:r>
      <w:r>
        <w:rPr>
          <w:rFonts w:eastAsia="Times New Roman"/>
          <w:color w:val="000000"/>
          <w:spacing w:val="5"/>
          <w:szCs w:val="22"/>
          <w:lang w:eastAsia="en-US"/>
        </w:rPr>
        <w:t>Noyau et image.</w:t>
      </w:r>
    </w:p>
    <w:p w14:paraId="4BDAC340" w14:textId="77777777" w:rsidR="005722AC" w:rsidRDefault="00F00574">
      <w:pPr>
        <w:spacing w:before="9" w:line="284" w:lineRule="exact"/>
        <w:textAlignment w:val="baseline"/>
        <w:rPr>
          <w:rFonts w:ascii="Arial" w:eastAsia="Arial" w:hAnsi="Arial"/>
          <w:color w:val="000000"/>
          <w:spacing w:val="3"/>
          <w:sz w:val="19"/>
          <w:szCs w:val="22"/>
          <w:lang w:eastAsia="en-US"/>
        </w:rPr>
      </w:pPr>
      <w:r>
        <w:rPr>
          <w:rFonts w:ascii="Arial" w:eastAsia="Arial" w:hAnsi="Arial"/>
          <w:color w:val="000000"/>
          <w:spacing w:val="3"/>
          <w:sz w:val="19"/>
          <w:szCs w:val="22"/>
          <w:lang w:eastAsia="en-US"/>
        </w:rPr>
        <w:t xml:space="preserve">— </w:t>
      </w:r>
      <w:r>
        <w:rPr>
          <w:rFonts w:eastAsia="Times New Roman"/>
          <w:color w:val="000000"/>
          <w:spacing w:val="3"/>
          <w:szCs w:val="22"/>
          <w:lang w:eastAsia="en-US"/>
        </w:rPr>
        <w:t>Rang d’une application linéaire.</w:t>
      </w:r>
    </w:p>
    <w:p w14:paraId="22814D7C" w14:textId="77777777" w:rsidR="005722AC" w:rsidRDefault="00F00574">
      <w:pPr>
        <w:spacing w:before="20" w:line="273" w:lineRule="exact"/>
        <w:textAlignment w:val="baseline"/>
        <w:rPr>
          <w:rFonts w:ascii="Arial" w:eastAsia="Arial" w:hAnsi="Arial"/>
          <w:color w:val="000000"/>
          <w:spacing w:val="5"/>
          <w:sz w:val="19"/>
          <w:szCs w:val="22"/>
          <w:lang w:eastAsia="en-US"/>
        </w:rPr>
      </w:pPr>
      <w:r>
        <w:rPr>
          <w:rFonts w:ascii="Arial" w:eastAsia="Arial" w:hAnsi="Arial"/>
          <w:color w:val="000000"/>
          <w:spacing w:val="5"/>
          <w:sz w:val="19"/>
          <w:szCs w:val="22"/>
          <w:lang w:eastAsia="en-US"/>
        </w:rPr>
        <w:t xml:space="preserve">— </w:t>
      </w:r>
      <w:r>
        <w:rPr>
          <w:rFonts w:eastAsia="Times New Roman"/>
          <w:color w:val="000000"/>
          <w:spacing w:val="5"/>
          <w:szCs w:val="22"/>
          <w:lang w:eastAsia="en-US"/>
        </w:rPr>
        <w:t>Théorème du rang.</w:t>
      </w:r>
    </w:p>
    <w:p w14:paraId="558662B7" w14:textId="77777777" w:rsidR="005722AC" w:rsidRDefault="00F00574">
      <w:pPr>
        <w:spacing w:before="9" w:line="284"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Caractérisation de l’injection, de la surjection et de la bijection.</w:t>
      </w:r>
    </w:p>
    <w:p w14:paraId="1F85EA10" w14:textId="77777777" w:rsidR="005722AC" w:rsidRDefault="00F00574">
      <w:pPr>
        <w:spacing w:before="276" w:line="273"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Chapitre 3 </w:t>
      </w:r>
      <w:r>
        <w:rPr>
          <w:rFonts w:eastAsia="Times New Roman"/>
          <w:b/>
          <w:color w:val="000000"/>
          <w:szCs w:val="22"/>
          <w:lang w:eastAsia="en-US"/>
        </w:rPr>
        <w:t xml:space="preserve"> :</w:t>
      </w:r>
      <w:r>
        <w:rPr>
          <w:rFonts w:eastAsia="Times New Roman"/>
          <w:color w:val="000000"/>
          <w:szCs w:val="22"/>
          <w:lang w:eastAsia="en-US"/>
        </w:rPr>
        <w:t>Matrices, matrices associées et déterminants</w:t>
      </w:r>
    </w:p>
    <w:p w14:paraId="6F712AA5" w14:textId="77777777" w:rsidR="005722AC" w:rsidRDefault="00F00574">
      <w:pPr>
        <w:spacing w:before="23" w:line="273"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Définition (comme tableau de nombres). Matrices particulières.</w:t>
      </w:r>
    </w:p>
    <w:p w14:paraId="637DFD0B" w14:textId="77777777" w:rsidR="005722AC" w:rsidRDefault="00F00574">
      <w:pPr>
        <w:spacing w:before="19" w:line="273" w:lineRule="exact"/>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 xml:space="preserve">— </w:t>
      </w:r>
      <w:r>
        <w:rPr>
          <w:rFonts w:eastAsia="Times New Roman"/>
          <w:color w:val="000000"/>
          <w:spacing w:val="2"/>
          <w:szCs w:val="22"/>
          <w:lang w:eastAsia="en-US"/>
        </w:rPr>
        <w:t>Opérations sur les matrices. L’espace vectoriel des matrices.</w:t>
      </w:r>
    </w:p>
    <w:p w14:paraId="736167A2" w14:textId="77777777" w:rsidR="005722AC" w:rsidRDefault="00F00574">
      <w:pPr>
        <w:spacing w:before="20" w:line="273"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Déterminants (définition (ordre 2, 3 et généralisation) et propriétés).</w:t>
      </w:r>
    </w:p>
    <w:p w14:paraId="7AD1AD7B" w14:textId="77777777" w:rsidR="005722AC" w:rsidRDefault="00F00574">
      <w:pPr>
        <w:spacing w:before="20" w:line="273" w:lineRule="exact"/>
        <w:textAlignment w:val="baseline"/>
        <w:rPr>
          <w:rFonts w:ascii="Arial" w:eastAsia="Arial" w:hAnsi="Arial"/>
          <w:color w:val="000000"/>
          <w:spacing w:val="4"/>
          <w:sz w:val="19"/>
          <w:szCs w:val="22"/>
          <w:lang w:eastAsia="en-US"/>
        </w:rPr>
      </w:pPr>
      <w:r>
        <w:rPr>
          <w:rFonts w:ascii="Arial" w:eastAsia="Arial" w:hAnsi="Arial"/>
          <w:color w:val="000000"/>
          <w:spacing w:val="4"/>
          <w:sz w:val="19"/>
          <w:szCs w:val="22"/>
          <w:lang w:eastAsia="en-US"/>
        </w:rPr>
        <w:t xml:space="preserve">— </w:t>
      </w:r>
      <w:r>
        <w:rPr>
          <w:rFonts w:eastAsia="Times New Roman"/>
          <w:color w:val="000000"/>
          <w:spacing w:val="4"/>
          <w:szCs w:val="22"/>
          <w:lang w:eastAsia="en-US"/>
        </w:rPr>
        <w:t>Matrice inversible.</w:t>
      </w:r>
    </w:p>
    <w:p w14:paraId="58F93CCC" w14:textId="77777777" w:rsidR="005722AC" w:rsidRDefault="00F00574">
      <w:pPr>
        <w:spacing w:before="9" w:line="284" w:lineRule="exact"/>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 xml:space="preserve">— </w:t>
      </w:r>
      <w:r>
        <w:rPr>
          <w:rFonts w:eastAsia="Times New Roman"/>
          <w:color w:val="000000"/>
          <w:spacing w:val="2"/>
          <w:szCs w:val="22"/>
          <w:lang w:eastAsia="en-US"/>
        </w:rPr>
        <w:t>Ecriture matricielle d’une application linéaire.</w:t>
      </w:r>
    </w:p>
    <w:p w14:paraId="6C9E3459" w14:textId="77777777" w:rsidR="005722AC" w:rsidRDefault="00F00574">
      <w:pPr>
        <w:spacing w:before="20" w:line="273"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Correspondance entre les opérations sur les applications linéaires et celles sur les</w:t>
      </w:r>
    </w:p>
    <w:p w14:paraId="0C4B3D29" w14:textId="77777777" w:rsidR="005722AC" w:rsidRDefault="00F00574">
      <w:pPr>
        <w:spacing w:line="273" w:lineRule="exact"/>
        <w:textAlignment w:val="baseline"/>
        <w:rPr>
          <w:rFonts w:eastAsia="Times New Roman"/>
          <w:color w:val="000000"/>
          <w:spacing w:val="-1"/>
          <w:szCs w:val="22"/>
          <w:lang w:eastAsia="en-US"/>
        </w:rPr>
      </w:pPr>
      <w:r>
        <w:rPr>
          <w:rFonts w:eastAsia="Times New Roman"/>
          <w:color w:val="000000"/>
          <w:spacing w:val="-1"/>
          <w:szCs w:val="22"/>
          <w:lang w:eastAsia="en-US"/>
        </w:rPr>
        <w:t>matrices.</w:t>
      </w:r>
    </w:p>
    <w:p w14:paraId="3D760711" w14:textId="77777777" w:rsidR="005722AC" w:rsidRDefault="00F00574">
      <w:pPr>
        <w:spacing w:before="25" w:line="273" w:lineRule="exact"/>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 xml:space="preserve">— </w:t>
      </w:r>
      <w:r>
        <w:rPr>
          <w:rFonts w:eastAsia="Times New Roman"/>
          <w:color w:val="000000"/>
          <w:spacing w:val="2"/>
          <w:szCs w:val="22"/>
          <w:lang w:eastAsia="en-US"/>
        </w:rPr>
        <w:t>Matrice de changement de bases (matrice de passage).</w:t>
      </w:r>
    </w:p>
    <w:p w14:paraId="73F9E15A" w14:textId="77777777" w:rsidR="005722AC" w:rsidRDefault="00F00574">
      <w:pPr>
        <w:spacing w:before="9" w:line="284"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Effet d’un changement de base sur la matrice d’une application linéaire.</w:t>
      </w:r>
    </w:p>
    <w:p w14:paraId="54473327" w14:textId="77777777" w:rsidR="005722AC" w:rsidRDefault="00F00574">
      <w:pPr>
        <w:spacing w:before="260" w:line="292" w:lineRule="exact"/>
        <w:ind w:right="4896"/>
        <w:textAlignment w:val="baseline"/>
        <w:rPr>
          <w:rFonts w:eastAsia="Times New Roman"/>
          <w:b/>
          <w:color w:val="000000"/>
          <w:szCs w:val="22"/>
          <w:u w:val="single"/>
          <w:lang w:eastAsia="en-US"/>
        </w:rPr>
      </w:pPr>
      <w:r>
        <w:rPr>
          <w:rFonts w:eastAsia="Times New Roman"/>
          <w:b/>
          <w:color w:val="000000"/>
          <w:szCs w:val="22"/>
          <w:u w:val="single"/>
          <w:lang w:eastAsia="en-US"/>
        </w:rPr>
        <w:t>Chapitre 4</w:t>
      </w:r>
      <w:r>
        <w:rPr>
          <w:rFonts w:eastAsia="Times New Roman"/>
          <w:b/>
          <w:color w:val="000000"/>
          <w:szCs w:val="22"/>
          <w:lang w:eastAsia="en-US"/>
        </w:rPr>
        <w:t xml:space="preserve"> : </w:t>
      </w:r>
      <w:r>
        <w:rPr>
          <w:rFonts w:eastAsia="Times New Roman"/>
          <w:color w:val="000000"/>
          <w:szCs w:val="22"/>
          <w:lang w:eastAsia="en-US"/>
        </w:rPr>
        <w:t xml:space="preserve">Systèmes d’équations linéaires </w:t>
      </w:r>
      <w:r>
        <w:rPr>
          <w:rFonts w:ascii="Arial" w:eastAsia="Arial" w:hAnsi="Arial"/>
          <w:color w:val="000000"/>
          <w:sz w:val="19"/>
          <w:szCs w:val="22"/>
          <w:lang w:eastAsia="en-US"/>
        </w:rPr>
        <w:t xml:space="preserve">— </w:t>
      </w:r>
      <w:r>
        <w:rPr>
          <w:rFonts w:eastAsia="Times New Roman"/>
          <w:color w:val="000000"/>
          <w:szCs w:val="22"/>
          <w:lang w:eastAsia="en-US"/>
        </w:rPr>
        <w:t>Définitions et interprétations.</w:t>
      </w:r>
    </w:p>
    <w:p w14:paraId="4A8249F1" w14:textId="77777777" w:rsidR="005722AC" w:rsidRDefault="005722AC">
      <w:pPr>
        <w:rPr>
          <w:rFonts w:eastAsia="PMingLiU"/>
          <w:sz w:val="22"/>
          <w:szCs w:val="22"/>
          <w:lang w:eastAsia="en-US"/>
        </w:rPr>
        <w:sectPr w:rsidR="005722AC">
          <w:pgSz w:w="11909" w:h="16838"/>
          <w:pgMar w:top="1420" w:right="1192" w:bottom="1242" w:left="1222" w:header="720" w:footer="720" w:gutter="0"/>
          <w:cols w:space="720"/>
        </w:sectPr>
      </w:pPr>
    </w:p>
    <w:p w14:paraId="035B762D" w14:textId="77777777" w:rsidR="005722AC" w:rsidRDefault="00F00574">
      <w:pPr>
        <w:spacing w:before="18" w:line="273" w:lineRule="exact"/>
        <w:textAlignment w:val="baseline"/>
        <w:rPr>
          <w:rFonts w:ascii="Arial" w:eastAsia="Arial" w:hAnsi="Arial"/>
          <w:color w:val="000000"/>
          <w:spacing w:val="3"/>
          <w:sz w:val="19"/>
          <w:szCs w:val="22"/>
          <w:lang w:eastAsia="en-US"/>
        </w:rPr>
      </w:pPr>
      <w:r>
        <w:rPr>
          <w:rFonts w:ascii="Arial" w:eastAsia="Arial" w:hAnsi="Arial"/>
          <w:color w:val="000000"/>
          <w:spacing w:val="3"/>
          <w:sz w:val="19"/>
          <w:szCs w:val="22"/>
          <w:lang w:eastAsia="en-US"/>
        </w:rPr>
        <w:t xml:space="preserve">— </w:t>
      </w:r>
      <w:r>
        <w:rPr>
          <w:rFonts w:eastAsia="Times New Roman"/>
          <w:color w:val="000000"/>
          <w:spacing w:val="3"/>
          <w:szCs w:val="22"/>
          <w:lang w:eastAsia="en-US"/>
        </w:rPr>
        <w:t>Systèmes de Cramer (cas général).</w:t>
      </w:r>
    </w:p>
    <w:p w14:paraId="66D144BB" w14:textId="77777777" w:rsidR="005722AC" w:rsidRDefault="00F00574">
      <w:pPr>
        <w:spacing w:before="284" w:line="273"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Chapitre 5 : </w:t>
      </w:r>
      <w:r>
        <w:rPr>
          <w:rFonts w:eastAsia="Times New Roman"/>
          <w:color w:val="000000"/>
          <w:szCs w:val="22"/>
          <w:lang w:eastAsia="en-US"/>
        </w:rPr>
        <w:t>Réduction des matrices.</w:t>
      </w:r>
    </w:p>
    <w:p w14:paraId="0546B678" w14:textId="77777777" w:rsidR="005722AC" w:rsidRDefault="00F00574">
      <w:pPr>
        <w:spacing w:before="20" w:line="273" w:lineRule="exact"/>
        <w:textAlignment w:val="baseline"/>
        <w:rPr>
          <w:rFonts w:ascii="Arial" w:eastAsia="Arial" w:hAnsi="Arial"/>
          <w:color w:val="000000"/>
          <w:spacing w:val="5"/>
          <w:sz w:val="19"/>
          <w:szCs w:val="22"/>
          <w:lang w:eastAsia="en-US"/>
        </w:rPr>
      </w:pPr>
      <w:r>
        <w:rPr>
          <w:rFonts w:ascii="Arial" w:eastAsia="Arial" w:hAnsi="Arial"/>
          <w:color w:val="000000"/>
          <w:spacing w:val="5"/>
          <w:sz w:val="19"/>
          <w:szCs w:val="22"/>
          <w:lang w:eastAsia="en-US"/>
        </w:rPr>
        <w:t xml:space="preserve">— </w:t>
      </w:r>
      <w:r>
        <w:rPr>
          <w:rFonts w:eastAsia="Times New Roman"/>
          <w:color w:val="000000"/>
          <w:spacing w:val="5"/>
          <w:szCs w:val="22"/>
          <w:lang w:eastAsia="en-US"/>
        </w:rPr>
        <w:t>Valeurs propres.</w:t>
      </w:r>
    </w:p>
    <w:p w14:paraId="04D2C8BA" w14:textId="77777777" w:rsidR="005722AC" w:rsidRDefault="00F00574">
      <w:pPr>
        <w:spacing w:before="20" w:line="273" w:lineRule="exact"/>
        <w:textAlignment w:val="baseline"/>
        <w:rPr>
          <w:rFonts w:ascii="Arial" w:eastAsia="Arial" w:hAnsi="Arial"/>
          <w:color w:val="000000"/>
          <w:spacing w:val="5"/>
          <w:sz w:val="19"/>
          <w:szCs w:val="22"/>
          <w:lang w:eastAsia="en-US"/>
        </w:rPr>
      </w:pPr>
      <w:r>
        <w:rPr>
          <w:rFonts w:ascii="Arial" w:eastAsia="Arial" w:hAnsi="Arial"/>
          <w:color w:val="000000"/>
          <w:spacing w:val="5"/>
          <w:sz w:val="19"/>
          <w:szCs w:val="22"/>
          <w:lang w:eastAsia="en-US"/>
        </w:rPr>
        <w:t xml:space="preserve">— </w:t>
      </w:r>
      <w:r>
        <w:rPr>
          <w:rFonts w:eastAsia="Times New Roman"/>
          <w:color w:val="000000"/>
          <w:spacing w:val="5"/>
          <w:szCs w:val="22"/>
          <w:lang w:eastAsia="en-US"/>
        </w:rPr>
        <w:t>Vecteurs propres.</w:t>
      </w:r>
    </w:p>
    <w:p w14:paraId="256B44B7" w14:textId="77777777" w:rsidR="005722AC" w:rsidRDefault="00F00574">
      <w:pPr>
        <w:spacing w:before="20" w:line="273" w:lineRule="exact"/>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 xml:space="preserve">— </w:t>
      </w:r>
      <w:r>
        <w:rPr>
          <w:rFonts w:eastAsia="Times New Roman"/>
          <w:color w:val="000000"/>
          <w:spacing w:val="2"/>
          <w:szCs w:val="22"/>
          <w:lang w:eastAsia="en-US"/>
        </w:rPr>
        <w:t>Polynômes caractéristiques. Théorème de Cayley-Hamilton.</w:t>
      </w:r>
    </w:p>
    <w:p w14:paraId="1F37DC5A" w14:textId="77777777" w:rsidR="005722AC" w:rsidRDefault="00F00574">
      <w:pPr>
        <w:spacing w:before="19" w:line="273" w:lineRule="exact"/>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 xml:space="preserve">— </w:t>
      </w:r>
      <w:r>
        <w:rPr>
          <w:rFonts w:eastAsia="Times New Roman"/>
          <w:color w:val="000000"/>
          <w:spacing w:val="2"/>
          <w:szCs w:val="22"/>
          <w:lang w:eastAsia="en-US"/>
        </w:rPr>
        <w:t>Caractérisation des matrices diagonalisables.</w:t>
      </w:r>
    </w:p>
    <w:p w14:paraId="3D0D2131" w14:textId="77777777" w:rsidR="005722AC" w:rsidRDefault="00F00574">
      <w:pPr>
        <w:spacing w:before="20" w:line="273" w:lineRule="exact"/>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 xml:space="preserve">— </w:t>
      </w:r>
      <w:r>
        <w:rPr>
          <w:rFonts w:eastAsia="Times New Roman"/>
          <w:color w:val="000000"/>
          <w:spacing w:val="2"/>
          <w:szCs w:val="22"/>
          <w:lang w:eastAsia="en-US"/>
        </w:rPr>
        <w:t>Caractérisation des matrices trigonalisables.</w:t>
      </w:r>
    </w:p>
    <w:p w14:paraId="3BBF2CFE" w14:textId="77777777" w:rsidR="005722AC" w:rsidRDefault="00F00574">
      <w:pPr>
        <w:spacing w:before="20" w:line="273" w:lineRule="exact"/>
        <w:textAlignment w:val="baseline"/>
        <w:rPr>
          <w:rFonts w:ascii="Arial" w:eastAsia="Arial" w:hAnsi="Arial"/>
          <w:color w:val="000000"/>
          <w:spacing w:val="3"/>
          <w:sz w:val="19"/>
          <w:szCs w:val="22"/>
          <w:lang w:eastAsia="en-US"/>
        </w:rPr>
      </w:pPr>
      <w:r>
        <w:rPr>
          <w:rFonts w:ascii="Arial" w:eastAsia="Arial" w:hAnsi="Arial"/>
          <w:color w:val="000000"/>
          <w:spacing w:val="3"/>
          <w:sz w:val="19"/>
          <w:szCs w:val="22"/>
          <w:lang w:eastAsia="en-US"/>
        </w:rPr>
        <w:t xml:space="preserve">— </w:t>
      </w:r>
      <w:r>
        <w:rPr>
          <w:rFonts w:eastAsia="Times New Roman"/>
          <w:color w:val="000000"/>
          <w:spacing w:val="3"/>
          <w:szCs w:val="22"/>
          <w:lang w:eastAsia="en-US"/>
        </w:rPr>
        <w:t>Applications de la réduction.</w:t>
      </w:r>
    </w:p>
    <w:p w14:paraId="302DDE19" w14:textId="77777777" w:rsidR="005722AC" w:rsidRDefault="00F00574">
      <w:pPr>
        <w:spacing w:before="559" w:line="275" w:lineRule="exact"/>
        <w:textAlignment w:val="baseline"/>
        <w:rPr>
          <w:rFonts w:eastAsia="Times New Roman"/>
          <w:b/>
          <w:color w:val="000000"/>
          <w:szCs w:val="22"/>
          <w:u w:val="single"/>
          <w:lang w:eastAsia="en-US"/>
        </w:rPr>
      </w:pPr>
      <w:r>
        <w:rPr>
          <w:rFonts w:eastAsia="Times New Roman"/>
          <w:b/>
          <w:color w:val="000000"/>
          <w:szCs w:val="22"/>
          <w:u w:val="single"/>
          <w:lang w:eastAsia="en-US"/>
        </w:rPr>
        <w:t>Références bibliographiques</w:t>
      </w:r>
      <w:r>
        <w:rPr>
          <w:rFonts w:eastAsia="Times New Roman"/>
          <w:b/>
          <w:color w:val="000000"/>
          <w:szCs w:val="22"/>
          <w:lang w:eastAsia="en-US"/>
        </w:rPr>
        <w:t xml:space="preserve"> :</w:t>
      </w:r>
    </w:p>
    <w:p w14:paraId="6AAE260B" w14:textId="77777777" w:rsidR="005722AC" w:rsidRDefault="00F00574">
      <w:pPr>
        <w:spacing w:before="16" w:line="273"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A.KUROSH : Cours d’algèbre supérieure. Edition MIR MOSCOU.</w:t>
      </w:r>
    </w:p>
    <w:p w14:paraId="35F66058" w14:textId="77777777" w:rsidR="005722AC" w:rsidRDefault="00F00574">
      <w:pPr>
        <w:spacing w:before="20" w:line="273"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D.FADEEV et I.SOMINSKY : Recueil d'exercices d’algèbre supérieure. Edition</w:t>
      </w:r>
    </w:p>
    <w:p w14:paraId="47DADC78" w14:textId="77777777" w:rsidR="005722AC" w:rsidRDefault="00F00574">
      <w:pPr>
        <w:spacing w:before="1" w:line="273" w:lineRule="exact"/>
        <w:textAlignment w:val="baseline"/>
        <w:rPr>
          <w:rFonts w:eastAsia="Times New Roman"/>
          <w:color w:val="000000"/>
          <w:spacing w:val="-1"/>
          <w:szCs w:val="22"/>
          <w:lang w:eastAsia="en-US"/>
        </w:rPr>
      </w:pPr>
      <w:r>
        <w:rPr>
          <w:rFonts w:eastAsia="Times New Roman"/>
          <w:color w:val="000000"/>
          <w:spacing w:val="-1"/>
          <w:szCs w:val="22"/>
          <w:lang w:eastAsia="en-US"/>
        </w:rPr>
        <w:t>MIR MOSCOU.</w:t>
      </w:r>
    </w:p>
    <w:p w14:paraId="3248D2E4" w14:textId="77777777" w:rsidR="005722AC" w:rsidRDefault="00F00574">
      <w:pPr>
        <w:spacing w:before="24" w:line="273" w:lineRule="exact"/>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 xml:space="preserve">— </w:t>
      </w:r>
      <w:r>
        <w:rPr>
          <w:rFonts w:eastAsia="Times New Roman"/>
          <w:color w:val="000000"/>
          <w:spacing w:val="2"/>
          <w:szCs w:val="22"/>
          <w:lang w:eastAsia="en-US"/>
        </w:rPr>
        <w:t>J.RIVAUD : Exercices avec solutions tome 1 VUIBERT.</w:t>
      </w:r>
    </w:p>
    <w:p w14:paraId="2ECF52DD" w14:textId="77777777" w:rsidR="005722AC" w:rsidRDefault="00F00574">
      <w:pPr>
        <w:spacing w:before="20" w:line="273" w:lineRule="exact"/>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 xml:space="preserve">— </w:t>
      </w:r>
      <w:r>
        <w:rPr>
          <w:rFonts w:eastAsia="Times New Roman"/>
          <w:color w:val="000000"/>
          <w:spacing w:val="2"/>
          <w:szCs w:val="22"/>
          <w:lang w:eastAsia="en-US"/>
        </w:rPr>
        <w:t>J.RIVAUD : Exercices avec solutions tome 2 VUIBERT.</w:t>
      </w:r>
    </w:p>
    <w:p w14:paraId="62AAC08D" w14:textId="77777777" w:rsidR="005722AC" w:rsidRDefault="00F00574">
      <w:pPr>
        <w:spacing w:before="20" w:line="273" w:lineRule="exact"/>
        <w:textAlignment w:val="baseline"/>
        <w:rPr>
          <w:rFonts w:ascii="Arial" w:eastAsia="Arial" w:hAnsi="Arial"/>
          <w:color w:val="000000"/>
          <w:sz w:val="19"/>
          <w:szCs w:val="22"/>
          <w:lang w:val="es-ES" w:eastAsia="en-US"/>
        </w:rPr>
      </w:pPr>
      <w:r>
        <w:rPr>
          <w:rFonts w:ascii="Arial" w:eastAsia="Arial" w:hAnsi="Arial"/>
          <w:color w:val="000000"/>
          <w:sz w:val="19"/>
          <w:szCs w:val="22"/>
          <w:lang w:eastAsia="en-US"/>
        </w:rPr>
        <w:t xml:space="preserve">— </w:t>
      </w:r>
      <w:r>
        <w:rPr>
          <w:rFonts w:eastAsia="Times New Roman"/>
          <w:color w:val="000000"/>
          <w:szCs w:val="22"/>
          <w:lang w:eastAsia="en-US"/>
        </w:rPr>
        <w:t xml:space="preserve">LEBSIR HABIB : Travaux dirigés d’algèbre générale. </w:t>
      </w:r>
      <w:r>
        <w:rPr>
          <w:rFonts w:eastAsia="Times New Roman"/>
          <w:color w:val="000000"/>
          <w:szCs w:val="22"/>
          <w:lang w:val="es-ES" w:eastAsia="en-US"/>
        </w:rPr>
        <w:t>Dar el-houda Ain M'LILA.</w:t>
      </w:r>
    </w:p>
    <w:p w14:paraId="4BA9BA03" w14:textId="77777777" w:rsidR="005722AC" w:rsidRDefault="00F00574">
      <w:pPr>
        <w:spacing w:before="20" w:line="273"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Jean-Pierre Escofier : Toute l’algèbre de la licence. Cours et exercices corrigés.</w:t>
      </w:r>
    </w:p>
    <w:p w14:paraId="4951E84B" w14:textId="77777777" w:rsidR="005722AC" w:rsidRDefault="00F00574">
      <w:pPr>
        <w:spacing w:line="273" w:lineRule="exact"/>
        <w:textAlignment w:val="baseline"/>
        <w:rPr>
          <w:rFonts w:eastAsia="Times New Roman"/>
          <w:color w:val="000000"/>
          <w:spacing w:val="-2"/>
          <w:szCs w:val="22"/>
          <w:lang w:eastAsia="en-US"/>
        </w:rPr>
      </w:pPr>
      <w:r>
        <w:rPr>
          <w:rFonts w:eastAsia="Times New Roman"/>
          <w:color w:val="000000"/>
          <w:spacing w:val="-2"/>
          <w:szCs w:val="22"/>
          <w:lang w:eastAsia="en-US"/>
        </w:rPr>
        <w:t>Dunod.</w:t>
      </w:r>
    </w:p>
    <w:p w14:paraId="664971F7" w14:textId="77777777" w:rsidR="005722AC" w:rsidRDefault="00F00574">
      <w:pPr>
        <w:spacing w:before="25" w:line="270"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J.Lelong-Ferrand, J.M.Arnaudiès : Cours de mathématiques. Tome 1 Algèbre</w:t>
      </w:r>
    </w:p>
    <w:p w14:paraId="2AA60013" w14:textId="77777777" w:rsidR="005722AC" w:rsidRDefault="00F00574">
      <w:pPr>
        <w:spacing w:line="270" w:lineRule="exact"/>
        <w:textAlignment w:val="baseline"/>
        <w:rPr>
          <w:rFonts w:eastAsia="Times New Roman"/>
          <w:color w:val="000000"/>
          <w:spacing w:val="-1"/>
          <w:szCs w:val="22"/>
          <w:lang w:eastAsia="en-US"/>
        </w:rPr>
      </w:pPr>
      <w:r>
        <w:rPr>
          <w:rFonts w:eastAsia="Times New Roman"/>
          <w:color w:val="000000"/>
          <w:spacing w:val="-1"/>
          <w:szCs w:val="22"/>
          <w:lang w:eastAsia="en-US"/>
        </w:rPr>
        <w:t>3</w:t>
      </w:r>
      <w:r>
        <w:rPr>
          <w:rFonts w:eastAsia="Times New Roman"/>
          <w:color w:val="000000"/>
          <w:spacing w:val="-1"/>
          <w:szCs w:val="22"/>
          <w:vertAlign w:val="superscript"/>
          <w:lang w:eastAsia="en-US"/>
        </w:rPr>
        <w:t>e</w:t>
      </w:r>
      <w:r>
        <w:rPr>
          <w:rFonts w:eastAsia="Times New Roman"/>
          <w:color w:val="000000"/>
          <w:spacing w:val="-1"/>
          <w:szCs w:val="22"/>
          <w:lang w:eastAsia="en-US"/>
        </w:rPr>
        <w:t>édition. Classes préparatoires 1</w:t>
      </w:r>
      <w:r>
        <w:rPr>
          <w:rFonts w:eastAsia="Times New Roman"/>
          <w:color w:val="000000"/>
          <w:spacing w:val="-1"/>
          <w:szCs w:val="22"/>
          <w:vertAlign w:val="superscript"/>
          <w:lang w:eastAsia="en-US"/>
        </w:rPr>
        <w:t>er</w:t>
      </w:r>
      <w:r>
        <w:rPr>
          <w:rFonts w:eastAsia="Times New Roman"/>
          <w:color w:val="000000"/>
          <w:spacing w:val="-1"/>
          <w:szCs w:val="22"/>
          <w:lang w:eastAsia="en-US"/>
        </w:rPr>
        <w:t>cycle universitaire. Dunod.</w:t>
      </w:r>
    </w:p>
    <w:p w14:paraId="3D5DAF98" w14:textId="77777777" w:rsidR="005722AC" w:rsidRDefault="00F00574">
      <w:pPr>
        <w:spacing w:before="26" w:line="273"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A.DONEDDU : ALGEBRE ET GEOMETRIE 7 Mathématiques spéciales Premier</w:t>
      </w:r>
    </w:p>
    <w:p w14:paraId="4E263A20" w14:textId="77777777" w:rsidR="005722AC" w:rsidRDefault="00F00574">
      <w:pPr>
        <w:spacing w:before="1" w:line="273" w:lineRule="exact"/>
        <w:textAlignment w:val="baseline"/>
        <w:rPr>
          <w:rFonts w:eastAsia="Times New Roman"/>
          <w:color w:val="000000"/>
          <w:szCs w:val="22"/>
          <w:lang w:eastAsia="en-US"/>
        </w:rPr>
      </w:pPr>
      <w:r>
        <w:rPr>
          <w:rFonts w:eastAsia="Times New Roman"/>
          <w:color w:val="000000"/>
          <w:szCs w:val="22"/>
          <w:lang w:eastAsia="en-US"/>
        </w:rPr>
        <w:t>cycle universitaire. VUIBERT.</w:t>
      </w:r>
    </w:p>
    <w:p w14:paraId="2B90CAA6" w14:textId="77777777" w:rsidR="005722AC" w:rsidRDefault="00F00574">
      <w:pPr>
        <w:spacing w:before="24" w:line="273" w:lineRule="exact"/>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 xml:space="preserve">— </w:t>
      </w:r>
      <w:r>
        <w:rPr>
          <w:rFonts w:eastAsia="Times New Roman"/>
          <w:color w:val="000000"/>
          <w:spacing w:val="2"/>
          <w:szCs w:val="22"/>
          <w:lang w:eastAsia="en-US"/>
        </w:rPr>
        <w:t>COLLET Valérie : MATHS Toute la deuxième année. ellipses</w:t>
      </w:r>
    </w:p>
    <w:p w14:paraId="6CBB00CB" w14:textId="77777777" w:rsidR="005722AC" w:rsidRDefault="00F00574">
      <w:pPr>
        <w:spacing w:before="267" w:line="234" w:lineRule="exact"/>
        <w:textAlignment w:val="baseline"/>
        <w:rPr>
          <w:rFonts w:eastAsia="Times New Roman"/>
          <w:b/>
          <w:color w:val="000000"/>
          <w:szCs w:val="22"/>
          <w:lang w:eastAsia="en-US"/>
        </w:rPr>
      </w:pPr>
      <w:r>
        <w:rPr>
          <w:rFonts w:eastAsia="Times New Roman"/>
          <w:b/>
          <w:color w:val="000000"/>
          <w:szCs w:val="22"/>
          <w:lang w:eastAsia="en-US"/>
        </w:rPr>
        <w:t>Modalités d’évaluation :</w:t>
      </w:r>
    </w:p>
    <w:p w14:paraId="5D1A5851" w14:textId="77777777" w:rsidR="005722AC" w:rsidRDefault="00F00574">
      <w:pPr>
        <w:spacing w:before="38" w:line="273" w:lineRule="exact"/>
        <w:textAlignment w:val="baseline"/>
        <w:rPr>
          <w:rFonts w:eastAsia="Times New Roman"/>
          <w:color w:val="000000"/>
          <w:szCs w:val="22"/>
          <w:lang w:eastAsia="en-US"/>
        </w:rPr>
      </w:pPr>
      <w:r>
        <w:rPr>
          <w:rFonts w:eastAsia="PMingLiU"/>
          <w:noProof/>
          <w:sz w:val="22"/>
          <w:szCs w:val="22"/>
          <w:lang w:eastAsia="fr-FR"/>
        </w:rPr>
        <mc:AlternateContent>
          <mc:Choice Requires="wps">
            <w:drawing>
              <wp:anchor distT="0" distB="0" distL="114300" distR="114300" simplePos="0" relativeHeight="251660288" behindDoc="0" locked="0" layoutInCell="1" allowOverlap="1" wp14:anchorId="38B078FC" wp14:editId="651E354F">
                <wp:simplePos x="0" y="0"/>
                <wp:positionH relativeFrom="page">
                  <wp:posOffset>966470</wp:posOffset>
                </wp:positionH>
                <wp:positionV relativeFrom="page">
                  <wp:posOffset>5796915</wp:posOffset>
                </wp:positionV>
                <wp:extent cx="1499870" cy="0"/>
                <wp:effectExtent l="0" t="8890" r="0" b="9525"/>
                <wp:wrapNone/>
                <wp:docPr id="30" name="Connecteur droit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9870" cy="0"/>
                        </a:xfrm>
                        <a:prstGeom prst="line">
                          <a:avLst/>
                        </a:prstGeom>
                        <a:noFill/>
                        <a:ln w="18415">
                          <a:solidFill>
                            <a:srgbClr val="000000"/>
                          </a:solidFill>
                          <a:prstDash val="solid"/>
                          <a:round/>
                        </a:ln>
                        <a:effectLst/>
                      </wps:spPr>
                      <wps:bodyPr/>
                    </wps:wsp>
                  </a:graphicData>
                </a:graphic>
              </wp:anchor>
            </w:drawing>
          </mc:Choice>
          <mc:Fallback>
            <w:pict>
              <v:line w14:anchorId="7274F8A9" id="Connecteur droit 30" o:spid="_x0000_s1026" style="position:absolute;z-index:251660288;visibility:visible;mso-wrap-style:square;mso-wrap-distance-left:9pt;mso-wrap-distance-top:0;mso-wrap-distance-right:9pt;mso-wrap-distance-bottom:0;mso-position-horizontal:absolute;mso-position-horizontal-relative:page;mso-position-vertical:absolute;mso-position-vertical-relative:page" from="76.1pt,456.45pt" to="194.2pt,45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" strokeweight="1.45pt">
                <w10:wrap anchorx="page" anchory="page"/>
              </v:line>
            </w:pict>
          </mc:Fallback>
        </mc:AlternateContent>
      </w:r>
      <w:r>
        <w:rPr>
          <w:rFonts w:eastAsia="Times New Roman"/>
          <w:color w:val="000000"/>
          <w:szCs w:val="22"/>
          <w:lang w:eastAsia="en-US"/>
        </w:rPr>
        <w:t>Interrogation, Devoir surveillé, Examen final</w:t>
      </w:r>
    </w:p>
    <w:p w14:paraId="56BAFCE8" w14:textId="77777777" w:rsidR="005722AC" w:rsidRDefault="005722AC">
      <w:pPr>
        <w:rPr>
          <w:rFonts w:eastAsia="PMingLiU"/>
          <w:sz w:val="22"/>
          <w:szCs w:val="22"/>
          <w:lang w:eastAsia="en-US"/>
        </w:rPr>
        <w:sectPr w:rsidR="005722AC">
          <w:pgSz w:w="11909" w:h="16838"/>
          <w:pgMar w:top="1420" w:right="1667" w:bottom="7002" w:left="1522" w:header="720" w:footer="720" w:gutter="0"/>
          <w:cols w:space="720"/>
        </w:sectPr>
      </w:pPr>
    </w:p>
    <w:tbl>
      <w:tblPr>
        <w:tblW w:w="0" w:type="auto"/>
        <w:tblInd w:w="10" w:type="dxa"/>
        <w:tblLayout w:type="fixed"/>
        <w:tblCellMar>
          <w:left w:w="0" w:type="dxa"/>
          <w:right w:w="0" w:type="dxa"/>
        </w:tblCellMar>
        <w:tblLook w:val="04A0" w:firstRow="1" w:lastRow="0" w:firstColumn="1" w:lastColumn="0" w:noHBand="0" w:noVBand="1"/>
      </w:tblPr>
      <w:tblGrid>
        <w:gridCol w:w="2040"/>
        <w:gridCol w:w="1229"/>
        <w:gridCol w:w="2529"/>
        <w:gridCol w:w="1335"/>
        <w:gridCol w:w="989"/>
        <w:gridCol w:w="1353"/>
      </w:tblGrid>
      <w:tr w:rsidR="005722AC" w14:paraId="31F4CBA4" w14:textId="77777777">
        <w:trPr>
          <w:trHeight w:hRule="exact" w:val="451"/>
        </w:trPr>
        <w:tc>
          <w:tcPr>
            <w:tcW w:w="2040" w:type="dxa"/>
            <w:tcBorders>
              <w:top w:val="single" w:sz="4" w:space="0" w:color="000000"/>
              <w:left w:val="single" w:sz="4" w:space="0" w:color="000000"/>
              <w:bottom w:val="single" w:sz="4" w:space="0" w:color="000000"/>
              <w:right w:val="single" w:sz="4" w:space="0" w:color="000000"/>
            </w:tcBorders>
            <w:shd w:val="clear" w:color="FFC000" w:fill="FFC000"/>
          </w:tcPr>
          <w:p w14:paraId="5E85362F" w14:textId="77777777" w:rsidR="005722AC" w:rsidRDefault="00F00574">
            <w:pPr>
              <w:spacing w:after="148" w:line="274"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SEMESTRE</w:t>
            </w:r>
          </w:p>
        </w:tc>
        <w:tc>
          <w:tcPr>
            <w:tcW w:w="3758" w:type="dxa"/>
            <w:gridSpan w:val="2"/>
            <w:tcBorders>
              <w:top w:val="single" w:sz="4" w:space="0" w:color="000000"/>
              <w:left w:val="single" w:sz="4" w:space="0" w:color="000000"/>
              <w:bottom w:val="single" w:sz="4" w:space="0" w:color="000000"/>
              <w:right w:val="single" w:sz="4" w:space="0" w:color="000000"/>
            </w:tcBorders>
            <w:shd w:val="clear" w:color="FFC000" w:fill="FFC000"/>
          </w:tcPr>
          <w:p w14:paraId="377C841D" w14:textId="77777777" w:rsidR="005722AC" w:rsidRDefault="00F00574">
            <w:pPr>
              <w:spacing w:after="148" w:line="274" w:lineRule="exact"/>
              <w:jc w:val="center"/>
              <w:textAlignment w:val="baseline"/>
              <w:rPr>
                <w:rFonts w:eastAsia="Times New Roman"/>
                <w:b/>
                <w:color w:val="000000"/>
                <w:szCs w:val="22"/>
                <w:lang w:eastAsia="en-US"/>
              </w:rPr>
            </w:pPr>
            <w:r>
              <w:rPr>
                <w:rFonts w:eastAsia="Times New Roman"/>
                <w:b/>
                <w:color w:val="000000"/>
                <w:szCs w:val="22"/>
                <w:lang w:eastAsia="en-US"/>
              </w:rPr>
              <w:t>Intitulé de la matière</w:t>
            </w:r>
          </w:p>
        </w:tc>
        <w:tc>
          <w:tcPr>
            <w:tcW w:w="1335" w:type="dxa"/>
            <w:tcBorders>
              <w:top w:val="single" w:sz="4" w:space="0" w:color="000000"/>
              <w:left w:val="single" w:sz="4" w:space="0" w:color="000000"/>
              <w:bottom w:val="single" w:sz="4" w:space="0" w:color="000000"/>
              <w:right w:val="single" w:sz="4" w:space="0" w:color="000000"/>
            </w:tcBorders>
            <w:shd w:val="clear" w:color="FFC000" w:fill="FFC000"/>
          </w:tcPr>
          <w:p w14:paraId="3EE51A9C" w14:textId="77777777" w:rsidR="005722AC" w:rsidRDefault="00F00574">
            <w:pPr>
              <w:spacing w:after="148" w:line="274" w:lineRule="exact"/>
              <w:jc w:val="center"/>
              <w:textAlignment w:val="baseline"/>
              <w:rPr>
                <w:rFonts w:eastAsia="Times New Roman"/>
                <w:b/>
                <w:color w:val="000000"/>
                <w:szCs w:val="22"/>
                <w:lang w:eastAsia="en-US"/>
              </w:rPr>
            </w:pPr>
            <w:r>
              <w:rPr>
                <w:rFonts w:eastAsia="Times New Roman"/>
                <w:b/>
                <w:color w:val="000000"/>
                <w:szCs w:val="22"/>
                <w:lang w:eastAsia="en-US"/>
              </w:rPr>
              <w:t>Coefficient</w:t>
            </w:r>
          </w:p>
        </w:tc>
        <w:tc>
          <w:tcPr>
            <w:tcW w:w="989" w:type="dxa"/>
            <w:tcBorders>
              <w:top w:val="single" w:sz="4" w:space="0" w:color="000000"/>
              <w:left w:val="single" w:sz="4" w:space="0" w:color="000000"/>
              <w:bottom w:val="single" w:sz="4" w:space="0" w:color="000000"/>
              <w:right w:val="single" w:sz="4" w:space="0" w:color="000000"/>
            </w:tcBorders>
            <w:shd w:val="clear" w:color="FFC000" w:fill="FFC000"/>
          </w:tcPr>
          <w:p w14:paraId="763AB6D9" w14:textId="77777777" w:rsidR="005722AC" w:rsidRDefault="00F00574">
            <w:pPr>
              <w:spacing w:after="148" w:line="274"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Crédits</w:t>
            </w:r>
          </w:p>
        </w:tc>
        <w:tc>
          <w:tcPr>
            <w:tcW w:w="1353" w:type="dxa"/>
            <w:tcBorders>
              <w:top w:val="single" w:sz="4" w:space="0" w:color="000000"/>
              <w:left w:val="single" w:sz="4" w:space="0" w:color="000000"/>
              <w:bottom w:val="single" w:sz="4" w:space="0" w:color="000000"/>
              <w:right w:val="single" w:sz="4" w:space="0" w:color="000000"/>
            </w:tcBorders>
            <w:shd w:val="clear" w:color="FFC000" w:fill="FFC000"/>
          </w:tcPr>
          <w:p w14:paraId="45859D6A" w14:textId="77777777" w:rsidR="005722AC" w:rsidRDefault="00F00574">
            <w:pPr>
              <w:spacing w:after="148" w:line="274"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Code</w:t>
            </w:r>
          </w:p>
        </w:tc>
      </w:tr>
      <w:tr w:rsidR="005722AC" w14:paraId="43218AC8" w14:textId="77777777">
        <w:trPr>
          <w:trHeight w:hRule="exact" w:val="447"/>
        </w:trPr>
        <w:tc>
          <w:tcPr>
            <w:tcW w:w="2040" w:type="dxa"/>
            <w:tcBorders>
              <w:top w:val="single" w:sz="4" w:space="0" w:color="000000"/>
              <w:left w:val="single" w:sz="4" w:space="0" w:color="000000"/>
              <w:bottom w:val="single" w:sz="4" w:space="0" w:color="000000"/>
              <w:right w:val="single" w:sz="4" w:space="0" w:color="000000"/>
            </w:tcBorders>
          </w:tcPr>
          <w:p w14:paraId="17352E25" w14:textId="77777777" w:rsidR="005722AC" w:rsidRDefault="00F00574">
            <w:pPr>
              <w:spacing w:after="152" w:line="275" w:lineRule="exact"/>
              <w:jc w:val="center"/>
              <w:textAlignment w:val="baseline"/>
              <w:rPr>
                <w:rFonts w:eastAsia="Times New Roman"/>
                <w:color w:val="000000"/>
                <w:spacing w:val="-7"/>
                <w:szCs w:val="22"/>
                <w:lang w:eastAsia="en-US"/>
              </w:rPr>
            </w:pPr>
            <w:r>
              <w:rPr>
                <w:rFonts w:eastAsia="Times New Roman"/>
                <w:color w:val="000000"/>
                <w:spacing w:val="-7"/>
                <w:szCs w:val="22"/>
                <w:lang w:eastAsia="en-US"/>
              </w:rPr>
              <w:t>S2</w:t>
            </w:r>
          </w:p>
        </w:tc>
        <w:tc>
          <w:tcPr>
            <w:tcW w:w="3758" w:type="dxa"/>
            <w:gridSpan w:val="2"/>
            <w:tcBorders>
              <w:top w:val="single" w:sz="4" w:space="0" w:color="000000"/>
              <w:left w:val="single" w:sz="4" w:space="0" w:color="000000"/>
              <w:bottom w:val="single" w:sz="4" w:space="0" w:color="000000"/>
              <w:right w:val="single" w:sz="4" w:space="0" w:color="000000"/>
            </w:tcBorders>
          </w:tcPr>
          <w:p w14:paraId="6E37F391" w14:textId="77777777" w:rsidR="005722AC" w:rsidRDefault="00F00574">
            <w:pPr>
              <w:spacing w:before="34" w:after="129" w:line="274" w:lineRule="exact"/>
              <w:ind w:right="573"/>
              <w:jc w:val="right"/>
              <w:textAlignment w:val="baseline"/>
              <w:rPr>
                <w:rFonts w:eastAsia="Times New Roman"/>
                <w:b/>
                <w:color w:val="000000"/>
                <w:szCs w:val="22"/>
                <w:lang w:eastAsia="en-US"/>
              </w:rPr>
            </w:pPr>
            <w:r>
              <w:rPr>
                <w:rFonts w:eastAsia="Times New Roman"/>
                <w:b/>
                <w:color w:val="000000"/>
                <w:szCs w:val="22"/>
                <w:lang w:eastAsia="en-US"/>
              </w:rPr>
              <w:t>Électricité et magnétisme</w:t>
            </w:r>
          </w:p>
        </w:tc>
        <w:tc>
          <w:tcPr>
            <w:tcW w:w="1335" w:type="dxa"/>
            <w:tcBorders>
              <w:top w:val="single" w:sz="4" w:space="0" w:color="000000"/>
              <w:left w:val="single" w:sz="4" w:space="0" w:color="000000"/>
              <w:bottom w:val="single" w:sz="4" w:space="0" w:color="000000"/>
              <w:right w:val="single" w:sz="4" w:space="0" w:color="000000"/>
            </w:tcBorders>
          </w:tcPr>
          <w:p w14:paraId="7387EF5E" w14:textId="77777777" w:rsidR="005722AC" w:rsidRDefault="00F00574">
            <w:pPr>
              <w:spacing w:after="152" w:line="275" w:lineRule="exact"/>
              <w:jc w:val="center"/>
              <w:textAlignment w:val="baseline"/>
              <w:rPr>
                <w:rFonts w:eastAsia="Times New Roman"/>
                <w:color w:val="000000"/>
                <w:szCs w:val="22"/>
                <w:lang w:eastAsia="en-US"/>
              </w:rPr>
            </w:pPr>
            <w:r>
              <w:rPr>
                <w:rFonts w:eastAsia="Times New Roman"/>
                <w:color w:val="000000"/>
                <w:szCs w:val="22"/>
                <w:lang w:eastAsia="en-US"/>
              </w:rPr>
              <w:t>4</w:t>
            </w:r>
          </w:p>
        </w:tc>
        <w:tc>
          <w:tcPr>
            <w:tcW w:w="989" w:type="dxa"/>
            <w:tcBorders>
              <w:top w:val="single" w:sz="4" w:space="0" w:color="000000"/>
              <w:left w:val="single" w:sz="4" w:space="0" w:color="000000"/>
              <w:bottom w:val="single" w:sz="4" w:space="0" w:color="000000"/>
              <w:right w:val="single" w:sz="4" w:space="0" w:color="000000"/>
            </w:tcBorders>
          </w:tcPr>
          <w:p w14:paraId="40F6E65B" w14:textId="77777777" w:rsidR="005722AC" w:rsidRDefault="00F00574">
            <w:pPr>
              <w:spacing w:after="152" w:line="275" w:lineRule="exact"/>
              <w:jc w:val="center"/>
              <w:textAlignment w:val="baseline"/>
              <w:rPr>
                <w:rFonts w:eastAsia="Times New Roman"/>
                <w:color w:val="000000"/>
                <w:szCs w:val="22"/>
                <w:lang w:eastAsia="en-US"/>
              </w:rPr>
            </w:pPr>
            <w:r>
              <w:rPr>
                <w:rFonts w:eastAsia="Times New Roman"/>
                <w:color w:val="000000"/>
                <w:szCs w:val="22"/>
                <w:lang w:eastAsia="en-US"/>
              </w:rPr>
              <w:t>7</w:t>
            </w:r>
          </w:p>
        </w:tc>
        <w:tc>
          <w:tcPr>
            <w:tcW w:w="1353" w:type="dxa"/>
            <w:tcBorders>
              <w:top w:val="single" w:sz="4" w:space="0" w:color="000000"/>
              <w:left w:val="single" w:sz="4" w:space="0" w:color="000000"/>
              <w:bottom w:val="single" w:sz="4" w:space="0" w:color="000000"/>
              <w:right w:val="single" w:sz="4" w:space="0" w:color="000000"/>
            </w:tcBorders>
          </w:tcPr>
          <w:p w14:paraId="5AEFF89D" w14:textId="77777777" w:rsidR="005722AC" w:rsidRDefault="00F00574">
            <w:pPr>
              <w:spacing w:after="152" w:line="275" w:lineRule="exact"/>
              <w:jc w:val="center"/>
              <w:textAlignment w:val="baseline"/>
              <w:rPr>
                <w:rFonts w:eastAsia="Times New Roman"/>
                <w:color w:val="000000"/>
                <w:spacing w:val="-2"/>
                <w:szCs w:val="22"/>
                <w:lang w:eastAsia="en-US"/>
              </w:rPr>
            </w:pPr>
            <w:r>
              <w:rPr>
                <w:rFonts w:eastAsia="Times New Roman"/>
                <w:color w:val="000000"/>
                <w:spacing w:val="-2"/>
                <w:szCs w:val="22"/>
                <w:lang w:eastAsia="en-US"/>
              </w:rPr>
              <w:t>IST 2.3</w:t>
            </w:r>
          </w:p>
        </w:tc>
      </w:tr>
      <w:tr w:rsidR="005722AC" w14:paraId="37D5D305" w14:textId="77777777">
        <w:trPr>
          <w:trHeight w:hRule="exact" w:val="446"/>
        </w:trPr>
        <w:tc>
          <w:tcPr>
            <w:tcW w:w="2040" w:type="dxa"/>
            <w:tcBorders>
              <w:top w:val="single" w:sz="4" w:space="0" w:color="000000"/>
              <w:left w:val="single" w:sz="4" w:space="0" w:color="000000"/>
              <w:bottom w:val="single" w:sz="4" w:space="0" w:color="000000"/>
              <w:right w:val="single" w:sz="4" w:space="0" w:color="000000"/>
            </w:tcBorders>
            <w:shd w:val="clear" w:color="FFC000" w:fill="FFC000"/>
          </w:tcPr>
          <w:p w14:paraId="78D5FC23" w14:textId="77777777" w:rsidR="005722AC" w:rsidRDefault="00F00574">
            <w:pPr>
              <w:spacing w:after="148" w:line="274"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VHH</w:t>
            </w:r>
          </w:p>
        </w:tc>
        <w:tc>
          <w:tcPr>
            <w:tcW w:w="1229" w:type="dxa"/>
            <w:tcBorders>
              <w:top w:val="single" w:sz="4" w:space="0" w:color="000000"/>
              <w:left w:val="single" w:sz="4" w:space="0" w:color="000000"/>
              <w:bottom w:val="single" w:sz="4" w:space="0" w:color="000000"/>
              <w:right w:val="single" w:sz="4" w:space="0" w:color="000000"/>
            </w:tcBorders>
            <w:shd w:val="clear" w:color="FFC000" w:fill="FFC000"/>
          </w:tcPr>
          <w:p w14:paraId="4436B09E" w14:textId="77777777" w:rsidR="005722AC" w:rsidRDefault="00F00574">
            <w:pPr>
              <w:spacing w:after="148" w:line="274"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Cours</w:t>
            </w:r>
          </w:p>
        </w:tc>
        <w:tc>
          <w:tcPr>
            <w:tcW w:w="2529" w:type="dxa"/>
            <w:tcBorders>
              <w:top w:val="single" w:sz="4" w:space="0" w:color="000000"/>
              <w:left w:val="single" w:sz="4" w:space="0" w:color="000000"/>
              <w:bottom w:val="single" w:sz="4" w:space="0" w:color="000000"/>
              <w:right w:val="single" w:sz="4" w:space="0" w:color="000000"/>
            </w:tcBorders>
            <w:shd w:val="clear" w:color="FFC000" w:fill="FFC000"/>
          </w:tcPr>
          <w:p w14:paraId="01227871" w14:textId="77777777" w:rsidR="005722AC" w:rsidRDefault="00F00574">
            <w:pPr>
              <w:spacing w:after="148" w:line="274" w:lineRule="exact"/>
              <w:jc w:val="center"/>
              <w:textAlignment w:val="baseline"/>
              <w:rPr>
                <w:rFonts w:eastAsia="Times New Roman"/>
                <w:b/>
                <w:color w:val="000000"/>
                <w:szCs w:val="22"/>
                <w:lang w:eastAsia="en-US"/>
              </w:rPr>
            </w:pPr>
            <w:r>
              <w:rPr>
                <w:rFonts w:eastAsia="Times New Roman"/>
                <w:b/>
                <w:color w:val="000000"/>
                <w:szCs w:val="22"/>
                <w:lang w:eastAsia="en-US"/>
              </w:rPr>
              <w:t>Travaux dirigés</w:t>
            </w:r>
          </w:p>
        </w:tc>
        <w:tc>
          <w:tcPr>
            <w:tcW w:w="3677" w:type="dxa"/>
            <w:gridSpan w:val="3"/>
            <w:tcBorders>
              <w:top w:val="single" w:sz="4" w:space="0" w:color="000000"/>
              <w:left w:val="single" w:sz="4" w:space="0" w:color="000000"/>
              <w:bottom w:val="single" w:sz="4" w:space="0" w:color="000000"/>
              <w:right w:val="single" w:sz="4" w:space="0" w:color="000000"/>
            </w:tcBorders>
            <w:shd w:val="clear" w:color="FFC000" w:fill="FFC000"/>
          </w:tcPr>
          <w:p w14:paraId="22732EC4" w14:textId="77777777" w:rsidR="005722AC" w:rsidRDefault="00F00574">
            <w:pPr>
              <w:spacing w:after="148" w:line="274" w:lineRule="exact"/>
              <w:jc w:val="center"/>
              <w:textAlignment w:val="baseline"/>
              <w:rPr>
                <w:rFonts w:eastAsia="Times New Roman"/>
                <w:b/>
                <w:color w:val="000000"/>
                <w:szCs w:val="22"/>
                <w:lang w:eastAsia="en-US"/>
              </w:rPr>
            </w:pPr>
            <w:r>
              <w:rPr>
                <w:rFonts w:eastAsia="Times New Roman"/>
                <w:b/>
                <w:color w:val="000000"/>
                <w:szCs w:val="22"/>
                <w:lang w:eastAsia="en-US"/>
              </w:rPr>
              <w:t>Travaux Pratiques</w:t>
            </w:r>
          </w:p>
        </w:tc>
      </w:tr>
      <w:tr w:rsidR="005722AC" w14:paraId="60D59238" w14:textId="77777777">
        <w:trPr>
          <w:trHeight w:hRule="exact" w:val="451"/>
        </w:trPr>
        <w:tc>
          <w:tcPr>
            <w:tcW w:w="2040" w:type="dxa"/>
            <w:tcBorders>
              <w:top w:val="single" w:sz="4" w:space="0" w:color="000000"/>
              <w:left w:val="single" w:sz="4" w:space="0" w:color="000000"/>
              <w:bottom w:val="single" w:sz="4" w:space="0" w:color="000000"/>
              <w:right w:val="single" w:sz="4" w:space="0" w:color="000000"/>
            </w:tcBorders>
          </w:tcPr>
          <w:p w14:paraId="210D468A" w14:textId="77777777" w:rsidR="005722AC" w:rsidRDefault="00F00574">
            <w:pPr>
              <w:spacing w:after="151" w:line="275" w:lineRule="exact"/>
              <w:jc w:val="center"/>
              <w:textAlignment w:val="baseline"/>
              <w:rPr>
                <w:rFonts w:eastAsia="Times New Roman"/>
                <w:color w:val="000000"/>
                <w:spacing w:val="-2"/>
                <w:szCs w:val="22"/>
                <w:lang w:eastAsia="en-US"/>
              </w:rPr>
            </w:pPr>
            <w:r>
              <w:rPr>
                <w:rFonts w:eastAsia="Times New Roman"/>
                <w:color w:val="000000"/>
                <w:spacing w:val="-2"/>
                <w:szCs w:val="22"/>
                <w:lang w:eastAsia="en-US"/>
              </w:rPr>
              <w:t>90h00</w:t>
            </w:r>
          </w:p>
        </w:tc>
        <w:tc>
          <w:tcPr>
            <w:tcW w:w="1229" w:type="dxa"/>
            <w:tcBorders>
              <w:top w:val="single" w:sz="4" w:space="0" w:color="000000"/>
              <w:left w:val="single" w:sz="4" w:space="0" w:color="000000"/>
              <w:bottom w:val="single" w:sz="4" w:space="0" w:color="000000"/>
              <w:right w:val="single" w:sz="4" w:space="0" w:color="000000"/>
            </w:tcBorders>
          </w:tcPr>
          <w:p w14:paraId="1557E484" w14:textId="77777777" w:rsidR="005722AC" w:rsidRDefault="00F00574">
            <w:pPr>
              <w:spacing w:after="151" w:line="275" w:lineRule="exact"/>
              <w:jc w:val="center"/>
              <w:textAlignment w:val="baseline"/>
              <w:rPr>
                <w:rFonts w:eastAsia="Times New Roman"/>
                <w:color w:val="000000"/>
                <w:spacing w:val="-5"/>
                <w:szCs w:val="22"/>
                <w:lang w:eastAsia="en-US"/>
              </w:rPr>
            </w:pPr>
            <w:r>
              <w:rPr>
                <w:rFonts w:eastAsia="Times New Roman"/>
                <w:color w:val="000000"/>
                <w:spacing w:val="-5"/>
                <w:szCs w:val="22"/>
                <w:lang w:eastAsia="en-US"/>
              </w:rPr>
              <w:t>1h30</w:t>
            </w:r>
          </w:p>
        </w:tc>
        <w:tc>
          <w:tcPr>
            <w:tcW w:w="2529" w:type="dxa"/>
            <w:tcBorders>
              <w:top w:val="single" w:sz="4" w:space="0" w:color="000000"/>
              <w:left w:val="single" w:sz="4" w:space="0" w:color="000000"/>
              <w:bottom w:val="single" w:sz="4" w:space="0" w:color="000000"/>
              <w:right w:val="single" w:sz="4" w:space="0" w:color="000000"/>
            </w:tcBorders>
          </w:tcPr>
          <w:p w14:paraId="67E66142" w14:textId="77777777" w:rsidR="005722AC" w:rsidRDefault="00F00574">
            <w:pPr>
              <w:spacing w:after="151" w:line="275" w:lineRule="exact"/>
              <w:jc w:val="center"/>
              <w:textAlignment w:val="baseline"/>
              <w:rPr>
                <w:rFonts w:eastAsia="Times New Roman"/>
                <w:color w:val="000000"/>
                <w:spacing w:val="-5"/>
                <w:szCs w:val="22"/>
                <w:lang w:eastAsia="en-US"/>
              </w:rPr>
            </w:pPr>
            <w:r>
              <w:rPr>
                <w:rFonts w:eastAsia="Times New Roman"/>
                <w:color w:val="000000"/>
                <w:spacing w:val="-5"/>
                <w:szCs w:val="22"/>
                <w:lang w:eastAsia="en-US"/>
              </w:rPr>
              <w:t>1h30</w:t>
            </w:r>
          </w:p>
        </w:tc>
        <w:tc>
          <w:tcPr>
            <w:tcW w:w="3677" w:type="dxa"/>
            <w:gridSpan w:val="3"/>
            <w:tcBorders>
              <w:top w:val="single" w:sz="4" w:space="0" w:color="000000"/>
              <w:left w:val="single" w:sz="4" w:space="0" w:color="000000"/>
              <w:bottom w:val="single" w:sz="4" w:space="0" w:color="000000"/>
              <w:right w:val="single" w:sz="4" w:space="0" w:color="000000"/>
            </w:tcBorders>
          </w:tcPr>
          <w:p w14:paraId="0C2E21DB" w14:textId="77777777" w:rsidR="005722AC" w:rsidRDefault="00F00574">
            <w:pPr>
              <w:spacing w:after="151" w:line="275" w:lineRule="exact"/>
              <w:jc w:val="center"/>
              <w:textAlignment w:val="baseline"/>
              <w:rPr>
                <w:rFonts w:eastAsia="Times New Roman"/>
                <w:color w:val="000000"/>
                <w:spacing w:val="-5"/>
                <w:szCs w:val="22"/>
                <w:lang w:eastAsia="en-US"/>
              </w:rPr>
            </w:pPr>
            <w:r>
              <w:rPr>
                <w:rFonts w:eastAsia="Times New Roman"/>
                <w:color w:val="000000"/>
                <w:spacing w:val="-5"/>
                <w:szCs w:val="22"/>
                <w:lang w:eastAsia="en-US"/>
              </w:rPr>
              <w:t>1h30</w:t>
            </w:r>
          </w:p>
        </w:tc>
      </w:tr>
    </w:tbl>
    <w:p w14:paraId="7C574901" w14:textId="77777777" w:rsidR="005722AC" w:rsidRDefault="005722AC">
      <w:pPr>
        <w:spacing w:after="254" w:line="20" w:lineRule="exact"/>
        <w:rPr>
          <w:rFonts w:eastAsia="PMingLiU"/>
          <w:sz w:val="22"/>
          <w:szCs w:val="22"/>
          <w:lang w:val="en-US" w:eastAsia="en-US"/>
        </w:rPr>
      </w:pPr>
    </w:p>
    <w:tbl>
      <w:tblPr>
        <w:tblW w:w="0" w:type="auto"/>
        <w:tblInd w:w="6" w:type="dxa"/>
        <w:tblLayout w:type="fixed"/>
        <w:tblCellMar>
          <w:left w:w="0" w:type="dxa"/>
          <w:right w:w="0" w:type="dxa"/>
        </w:tblCellMar>
        <w:tblLook w:val="04A0" w:firstRow="1" w:lastRow="0" w:firstColumn="1" w:lastColumn="0" w:noHBand="0" w:noVBand="1"/>
      </w:tblPr>
      <w:tblGrid>
        <w:gridCol w:w="9467"/>
      </w:tblGrid>
      <w:tr w:rsidR="005722AC" w14:paraId="7E30D104" w14:textId="77777777">
        <w:trPr>
          <w:trHeight w:hRule="exact" w:val="1321"/>
        </w:trPr>
        <w:tc>
          <w:tcPr>
            <w:tcW w:w="9467" w:type="dxa"/>
            <w:tcBorders>
              <w:top w:val="single" w:sz="4" w:space="0" w:color="000000"/>
              <w:left w:val="single" w:sz="4" w:space="0" w:color="000000"/>
              <w:bottom w:val="single" w:sz="4" w:space="0" w:color="000000"/>
              <w:right w:val="single" w:sz="4" w:space="0" w:color="000000"/>
            </w:tcBorders>
          </w:tcPr>
          <w:p w14:paraId="3B98A353" w14:textId="77777777" w:rsidR="005722AC" w:rsidRDefault="00F00574">
            <w:pPr>
              <w:spacing w:before="10" w:line="250"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Pré-requis : </w:t>
            </w:r>
          </w:p>
          <w:p w14:paraId="69BE79A5" w14:textId="77777777" w:rsidR="005722AC" w:rsidRDefault="00F00574">
            <w:pPr>
              <w:spacing w:before="15" w:line="336" w:lineRule="exact"/>
              <w:ind w:right="4104"/>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 xml:space="preserve">Notions de champ vectoriel et champ scalaire. </w:t>
            </w:r>
            <w:r>
              <w:rPr>
                <w:rFonts w:ascii="Arial" w:eastAsia="Arial" w:hAnsi="Arial"/>
                <w:color w:val="000000"/>
                <w:sz w:val="19"/>
                <w:szCs w:val="22"/>
                <w:lang w:eastAsia="en-US"/>
              </w:rPr>
              <w:t xml:space="preserve">— </w:t>
            </w:r>
            <w:r>
              <w:rPr>
                <w:rFonts w:eastAsia="Times New Roman"/>
                <w:color w:val="000000"/>
                <w:szCs w:val="22"/>
                <w:lang w:eastAsia="en-US"/>
              </w:rPr>
              <w:t>Notions de calcul vectoriel.</w:t>
            </w:r>
          </w:p>
          <w:p w14:paraId="4B4DAE9E" w14:textId="77777777" w:rsidR="005722AC" w:rsidRDefault="00F00574">
            <w:pPr>
              <w:spacing w:before="52" w:after="27" w:line="284" w:lineRule="exact"/>
              <w:textAlignment w:val="baseline"/>
              <w:rPr>
                <w:rFonts w:ascii="Arial" w:eastAsia="Arial" w:hAnsi="Arial"/>
                <w:color w:val="000000"/>
                <w:spacing w:val="4"/>
                <w:sz w:val="19"/>
                <w:szCs w:val="22"/>
                <w:lang w:eastAsia="en-US"/>
              </w:rPr>
            </w:pPr>
            <w:r>
              <w:rPr>
                <w:rFonts w:ascii="Arial" w:eastAsia="Arial" w:hAnsi="Arial"/>
                <w:color w:val="000000"/>
                <w:spacing w:val="4"/>
                <w:sz w:val="19"/>
                <w:szCs w:val="22"/>
                <w:lang w:eastAsia="en-US"/>
              </w:rPr>
              <w:t xml:space="preserve">— </w:t>
            </w:r>
            <w:r>
              <w:rPr>
                <w:rFonts w:eastAsia="Times New Roman"/>
                <w:color w:val="000000"/>
                <w:spacing w:val="4"/>
                <w:szCs w:val="22"/>
                <w:lang w:eastAsia="en-US"/>
              </w:rPr>
              <w:t>Charges électriques.</w:t>
            </w:r>
          </w:p>
        </w:tc>
      </w:tr>
    </w:tbl>
    <w:p w14:paraId="31CF7CB1" w14:textId="77777777" w:rsidR="005722AC" w:rsidRDefault="005722AC">
      <w:pPr>
        <w:spacing w:after="272" w:line="20" w:lineRule="exact"/>
        <w:rPr>
          <w:rFonts w:eastAsia="PMingLiU"/>
          <w:sz w:val="22"/>
          <w:szCs w:val="22"/>
          <w:lang w:val="en-US" w:eastAsia="en-US"/>
        </w:rPr>
      </w:pPr>
    </w:p>
    <w:tbl>
      <w:tblPr>
        <w:tblW w:w="0" w:type="auto"/>
        <w:tblInd w:w="6" w:type="dxa"/>
        <w:tblLayout w:type="fixed"/>
        <w:tblCellMar>
          <w:left w:w="0" w:type="dxa"/>
          <w:right w:w="0" w:type="dxa"/>
        </w:tblCellMar>
        <w:tblLook w:val="04A0" w:firstRow="1" w:lastRow="0" w:firstColumn="1" w:lastColumn="0" w:noHBand="0" w:noVBand="1"/>
      </w:tblPr>
      <w:tblGrid>
        <w:gridCol w:w="9467"/>
      </w:tblGrid>
      <w:tr w:rsidR="005722AC" w14:paraId="216AC012" w14:textId="77777777">
        <w:trPr>
          <w:trHeight w:hRule="exact" w:val="1969"/>
        </w:trPr>
        <w:tc>
          <w:tcPr>
            <w:tcW w:w="9467" w:type="dxa"/>
            <w:tcBorders>
              <w:top w:val="single" w:sz="4" w:space="0" w:color="000000"/>
              <w:left w:val="single" w:sz="4" w:space="0" w:color="000000"/>
              <w:bottom w:val="single" w:sz="4" w:space="0" w:color="000000"/>
              <w:right w:val="single" w:sz="4" w:space="0" w:color="000000"/>
            </w:tcBorders>
          </w:tcPr>
          <w:p w14:paraId="7FEF5E0D" w14:textId="77777777" w:rsidR="005722AC" w:rsidRDefault="00F00574">
            <w:pPr>
              <w:spacing w:before="6" w:line="274"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Objectifs: </w:t>
            </w:r>
          </w:p>
          <w:p w14:paraId="1CF80B11" w14:textId="77777777" w:rsidR="005722AC" w:rsidRDefault="00F00574">
            <w:pPr>
              <w:spacing w:before="48" w:line="284"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Identifier les sources des champs électrique et magnétique.</w:t>
            </w:r>
          </w:p>
          <w:p w14:paraId="72CD45D8" w14:textId="77777777" w:rsidR="005722AC" w:rsidRDefault="00F00574">
            <w:pPr>
              <w:spacing w:before="52" w:line="284"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Calculer et différencier les champs vectoriel et scalaire.</w:t>
            </w:r>
          </w:p>
          <w:p w14:paraId="47FD51ED" w14:textId="77777777" w:rsidR="005722AC" w:rsidRDefault="00F00574">
            <w:pPr>
              <w:spacing w:before="47" w:line="284"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Calculer le champ et le potentiel électriques produits par une distribution de charge.</w:t>
            </w:r>
          </w:p>
          <w:p w14:paraId="5C3CBEA6" w14:textId="77777777" w:rsidR="005722AC" w:rsidRDefault="00F00574">
            <w:pPr>
              <w:spacing w:before="52" w:after="344" w:line="284"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Calculer le champ magnétique produit par un courant électrique.</w:t>
            </w:r>
          </w:p>
        </w:tc>
      </w:tr>
    </w:tbl>
    <w:p w14:paraId="17573D3F" w14:textId="77777777" w:rsidR="005722AC" w:rsidRDefault="00F00574">
      <w:pPr>
        <w:spacing w:before="557" w:line="250"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Contenu de la matière : </w:t>
      </w:r>
    </w:p>
    <w:p w14:paraId="08D5510A" w14:textId="77777777" w:rsidR="005722AC" w:rsidRDefault="00F00574">
      <w:pPr>
        <w:spacing w:before="302" w:line="274" w:lineRule="exact"/>
        <w:textAlignment w:val="baseline"/>
        <w:rPr>
          <w:rFonts w:eastAsia="Times New Roman"/>
          <w:b/>
          <w:color w:val="000000"/>
          <w:szCs w:val="22"/>
          <w:lang w:eastAsia="en-US"/>
        </w:rPr>
      </w:pPr>
      <w:r>
        <w:rPr>
          <w:rFonts w:eastAsia="Times New Roman"/>
          <w:b/>
          <w:color w:val="000000"/>
          <w:szCs w:val="22"/>
          <w:lang w:eastAsia="en-US"/>
        </w:rPr>
        <w:t>Chapitre 1 : Champ et potentiel électrostatique</w:t>
      </w:r>
    </w:p>
    <w:p w14:paraId="7A92941E" w14:textId="77777777" w:rsidR="005722AC" w:rsidRDefault="00F00574">
      <w:pPr>
        <w:spacing w:before="5" w:line="284" w:lineRule="exact"/>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 xml:space="preserve">— </w:t>
      </w:r>
      <w:r>
        <w:rPr>
          <w:rFonts w:eastAsia="Times New Roman"/>
          <w:color w:val="000000"/>
          <w:spacing w:val="-2"/>
          <w:szCs w:val="22"/>
          <w:lang w:eastAsia="en-US"/>
        </w:rPr>
        <w:t>La charge ponctuelle.</w:t>
      </w:r>
    </w:p>
    <w:p w14:paraId="64493889" w14:textId="77777777" w:rsidR="005722AC" w:rsidRDefault="00F00574">
      <w:pPr>
        <w:spacing w:before="14" w:line="284"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La force électrique et loi de Coulomb.</w:t>
      </w:r>
    </w:p>
    <w:p w14:paraId="680AC080" w14:textId="77777777" w:rsidR="005722AC" w:rsidRDefault="00F00574">
      <w:pPr>
        <w:spacing w:before="9" w:line="284"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Champ et potentiel électrique (distribution discontinue de charge).</w:t>
      </w:r>
    </w:p>
    <w:p w14:paraId="7F87DB71" w14:textId="77777777" w:rsidR="005722AC" w:rsidRDefault="00F00574">
      <w:pPr>
        <w:spacing w:before="8" w:line="284"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Dipôle électrique : champ et potentiel électrique.</w:t>
      </w:r>
    </w:p>
    <w:p w14:paraId="19FA824D" w14:textId="77777777" w:rsidR="005722AC" w:rsidRDefault="00F00574">
      <w:pPr>
        <w:spacing w:before="9" w:line="282"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Action du champ électrique sur un dipôle (orientation et état d’équilibre).</w:t>
      </w:r>
    </w:p>
    <w:p w14:paraId="3A658E61" w14:textId="77777777" w:rsidR="005722AC" w:rsidRDefault="00F00574">
      <w:pPr>
        <w:spacing w:before="16" w:line="284"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Champ et potentiel électrique (distribution continue de charge).</w:t>
      </w:r>
    </w:p>
    <w:p w14:paraId="6513E0E0" w14:textId="77777777" w:rsidR="005722AC" w:rsidRDefault="00F00574">
      <w:pPr>
        <w:spacing w:before="9" w:line="284" w:lineRule="exact"/>
        <w:textAlignment w:val="baseline"/>
        <w:rPr>
          <w:rFonts w:ascii="Arial" w:eastAsia="Arial" w:hAnsi="Arial"/>
          <w:color w:val="000000"/>
          <w:spacing w:val="-3"/>
          <w:sz w:val="19"/>
          <w:szCs w:val="22"/>
          <w:lang w:eastAsia="en-US"/>
        </w:rPr>
      </w:pPr>
      <w:r>
        <w:rPr>
          <w:rFonts w:ascii="Arial" w:eastAsia="Arial" w:hAnsi="Arial"/>
          <w:color w:val="000000"/>
          <w:spacing w:val="-3"/>
          <w:sz w:val="19"/>
          <w:szCs w:val="22"/>
          <w:lang w:eastAsia="en-US"/>
        </w:rPr>
        <w:t xml:space="preserve">— </w:t>
      </w:r>
      <w:r>
        <w:rPr>
          <w:rFonts w:eastAsia="Times New Roman"/>
          <w:color w:val="000000"/>
          <w:spacing w:val="-3"/>
          <w:szCs w:val="22"/>
          <w:lang w:eastAsia="en-US"/>
        </w:rPr>
        <w:t>Théorème de Gauss.</w:t>
      </w:r>
    </w:p>
    <w:p w14:paraId="46A6CFB6" w14:textId="77777777" w:rsidR="005722AC" w:rsidRDefault="00F00574">
      <w:pPr>
        <w:spacing w:before="281" w:line="274" w:lineRule="exact"/>
        <w:textAlignment w:val="baseline"/>
        <w:rPr>
          <w:rFonts w:eastAsia="Times New Roman"/>
          <w:b/>
          <w:color w:val="000000"/>
          <w:szCs w:val="22"/>
          <w:lang w:eastAsia="en-US"/>
        </w:rPr>
      </w:pPr>
      <w:r>
        <w:rPr>
          <w:rFonts w:eastAsia="Times New Roman"/>
          <w:b/>
          <w:color w:val="000000"/>
          <w:szCs w:val="22"/>
          <w:lang w:eastAsia="en-US"/>
        </w:rPr>
        <w:t>Chapitre 2 : Les Conducteurs</w:t>
      </w:r>
    </w:p>
    <w:p w14:paraId="087B46E5" w14:textId="77777777" w:rsidR="005722AC" w:rsidRDefault="00F00574">
      <w:pPr>
        <w:spacing w:before="5" w:line="284" w:lineRule="exact"/>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 xml:space="preserve">— </w:t>
      </w:r>
      <w:r>
        <w:rPr>
          <w:rFonts w:eastAsia="Times New Roman"/>
          <w:color w:val="000000"/>
          <w:spacing w:val="-2"/>
          <w:szCs w:val="22"/>
          <w:lang w:eastAsia="en-US"/>
        </w:rPr>
        <w:t>Propriétés de base.</w:t>
      </w:r>
    </w:p>
    <w:p w14:paraId="7C5B877E" w14:textId="77777777" w:rsidR="005722AC" w:rsidRDefault="00F00574">
      <w:pPr>
        <w:spacing w:before="9" w:line="282"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Charge induite et phénomènes d’influences</w:t>
      </w:r>
    </w:p>
    <w:p w14:paraId="5E69F7D7" w14:textId="77777777" w:rsidR="005722AC" w:rsidRDefault="00F00574">
      <w:pPr>
        <w:spacing w:before="16" w:line="284"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 xml:space="preserve">Pression électrostatique. </w:t>
      </w:r>
      <w:r>
        <w:rPr>
          <w:rFonts w:ascii="Arial" w:eastAsia="Arial" w:hAnsi="Arial"/>
          <w:color w:val="000000"/>
          <w:sz w:val="19"/>
          <w:szCs w:val="22"/>
          <w:lang w:eastAsia="en-US"/>
        </w:rPr>
        <w:t xml:space="preserve">— </w:t>
      </w:r>
      <w:r>
        <w:rPr>
          <w:rFonts w:eastAsia="Times New Roman"/>
          <w:color w:val="000000"/>
          <w:szCs w:val="22"/>
          <w:lang w:eastAsia="en-US"/>
        </w:rPr>
        <w:t>Condensateurs, capacité (différents types), énergie emmagasinée.</w:t>
      </w:r>
    </w:p>
    <w:p w14:paraId="2255D1BE" w14:textId="77777777" w:rsidR="005722AC" w:rsidRDefault="00F00574">
      <w:pPr>
        <w:spacing w:before="277" w:line="274" w:lineRule="exact"/>
        <w:textAlignment w:val="baseline"/>
        <w:rPr>
          <w:rFonts w:eastAsia="Times New Roman"/>
          <w:b/>
          <w:color w:val="000000"/>
          <w:szCs w:val="22"/>
          <w:lang w:eastAsia="en-US"/>
        </w:rPr>
      </w:pPr>
      <w:r>
        <w:rPr>
          <w:rFonts w:eastAsia="Times New Roman"/>
          <w:b/>
          <w:color w:val="000000"/>
          <w:szCs w:val="22"/>
          <w:lang w:eastAsia="en-US"/>
        </w:rPr>
        <w:t>Chapitre 3 : Courant électrique</w:t>
      </w:r>
    </w:p>
    <w:p w14:paraId="515C294F" w14:textId="77777777" w:rsidR="005722AC" w:rsidRDefault="00F00574">
      <w:pPr>
        <w:spacing w:line="292" w:lineRule="exact"/>
        <w:ind w:right="4968"/>
        <w:jc w:val="both"/>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 xml:space="preserve">— </w:t>
      </w:r>
      <w:r>
        <w:rPr>
          <w:rFonts w:eastAsia="Times New Roman"/>
          <w:color w:val="000000"/>
          <w:spacing w:val="-2"/>
          <w:szCs w:val="22"/>
          <w:lang w:eastAsia="en-US"/>
        </w:rPr>
        <w:t xml:space="preserve">Notions d’intensité et de densité de courant. </w:t>
      </w:r>
      <w:r>
        <w:rPr>
          <w:rFonts w:ascii="Arial" w:eastAsia="Arial" w:hAnsi="Arial"/>
          <w:color w:val="000000"/>
          <w:spacing w:val="-2"/>
          <w:sz w:val="19"/>
          <w:szCs w:val="22"/>
          <w:lang w:eastAsia="en-US"/>
        </w:rPr>
        <w:t xml:space="preserve">— </w:t>
      </w:r>
      <w:r>
        <w:rPr>
          <w:rFonts w:eastAsia="Times New Roman"/>
          <w:color w:val="000000"/>
          <w:spacing w:val="-2"/>
          <w:szCs w:val="22"/>
          <w:lang w:eastAsia="en-US"/>
        </w:rPr>
        <w:t>Résistance et loi d’Ohm, loi de Joule.</w:t>
      </w:r>
    </w:p>
    <w:p w14:paraId="57A999E2" w14:textId="77777777" w:rsidR="005722AC" w:rsidRDefault="00F00574">
      <w:pPr>
        <w:spacing w:before="284" w:line="274" w:lineRule="exact"/>
        <w:textAlignment w:val="baseline"/>
        <w:rPr>
          <w:rFonts w:eastAsia="Times New Roman"/>
          <w:b/>
          <w:color w:val="000000"/>
          <w:szCs w:val="22"/>
          <w:lang w:eastAsia="en-US"/>
        </w:rPr>
      </w:pPr>
      <w:r>
        <w:rPr>
          <w:rFonts w:eastAsia="Times New Roman"/>
          <w:b/>
          <w:color w:val="000000"/>
          <w:szCs w:val="22"/>
          <w:lang w:eastAsia="en-US"/>
        </w:rPr>
        <w:t>Chapitre 4 : Magnétostatique</w:t>
      </w:r>
    </w:p>
    <w:p w14:paraId="2081594E" w14:textId="77777777" w:rsidR="005722AC" w:rsidRDefault="00F00574">
      <w:pPr>
        <w:spacing w:before="5" w:line="284" w:lineRule="exact"/>
        <w:textAlignment w:val="baseline"/>
        <w:rPr>
          <w:rFonts w:ascii="Arial" w:eastAsia="Arial" w:hAnsi="Arial"/>
          <w:color w:val="000000"/>
          <w:spacing w:val="-3"/>
          <w:sz w:val="19"/>
          <w:szCs w:val="22"/>
          <w:lang w:eastAsia="en-US"/>
        </w:rPr>
      </w:pPr>
      <w:r>
        <w:rPr>
          <w:rFonts w:ascii="Arial" w:eastAsia="Arial" w:hAnsi="Arial"/>
          <w:color w:val="000000"/>
          <w:spacing w:val="-3"/>
          <w:sz w:val="19"/>
          <w:szCs w:val="22"/>
          <w:lang w:eastAsia="en-US"/>
        </w:rPr>
        <w:t xml:space="preserve">— </w:t>
      </w:r>
      <w:r>
        <w:rPr>
          <w:rFonts w:eastAsia="Times New Roman"/>
          <w:color w:val="000000"/>
          <w:spacing w:val="-3"/>
          <w:szCs w:val="22"/>
          <w:lang w:eastAsia="en-US"/>
        </w:rPr>
        <w:t>Introduction.</w:t>
      </w:r>
    </w:p>
    <w:p w14:paraId="1D4BD5E3" w14:textId="77777777" w:rsidR="005722AC" w:rsidRDefault="00F00574">
      <w:pPr>
        <w:spacing w:before="14" w:line="284"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Force magnétique et loi de Lorentz.</w:t>
      </w:r>
    </w:p>
    <w:p w14:paraId="0159230F" w14:textId="77777777" w:rsidR="005722AC" w:rsidRDefault="00F00574">
      <w:pPr>
        <w:spacing w:before="9" w:line="284"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Action d’un champ magnétique sur un courant électrique.</w:t>
      </w:r>
    </w:p>
    <w:p w14:paraId="53A2B5C3" w14:textId="77777777" w:rsidR="005722AC" w:rsidRDefault="00F00574">
      <w:pPr>
        <w:spacing w:before="8" w:line="284"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Champ magnétique produit par un courant stationnaire : loi de Biot-Savart.</w:t>
      </w:r>
    </w:p>
    <w:p w14:paraId="2423E657" w14:textId="77777777" w:rsidR="005722AC" w:rsidRDefault="00F00574">
      <w:pPr>
        <w:spacing w:before="9" w:line="284"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Circulation du champ magnétique.</w:t>
      </w:r>
    </w:p>
    <w:p w14:paraId="10485726" w14:textId="77777777" w:rsidR="005722AC" w:rsidRDefault="005722AC">
      <w:pPr>
        <w:rPr>
          <w:rFonts w:eastAsia="PMingLiU"/>
          <w:sz w:val="22"/>
          <w:szCs w:val="22"/>
          <w:lang w:eastAsia="en-US"/>
        </w:rPr>
        <w:sectPr w:rsidR="005722AC">
          <w:pgSz w:w="11909" w:h="16838"/>
          <w:pgMar w:top="1400" w:right="1123" w:bottom="1242" w:left="1291" w:header="720" w:footer="720" w:gutter="0"/>
          <w:cols w:space="720"/>
        </w:sectPr>
      </w:pPr>
    </w:p>
    <w:p w14:paraId="4244017B" w14:textId="77777777" w:rsidR="005722AC" w:rsidRDefault="00F00574">
      <w:pPr>
        <w:spacing w:before="6" w:line="284"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Rotationnel du champ magnétique et loi d’Ampère.</w:t>
      </w:r>
    </w:p>
    <w:p w14:paraId="45F999C2" w14:textId="77777777" w:rsidR="005722AC" w:rsidRDefault="00F00574">
      <w:pPr>
        <w:spacing w:before="2" w:line="293" w:lineRule="exact"/>
        <w:ind w:right="2088"/>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 xml:space="preserve">Flux du champ magnétique à travers une boucle fermée et induction. </w:t>
      </w:r>
      <w:r>
        <w:rPr>
          <w:rFonts w:ascii="Arial" w:eastAsia="Arial" w:hAnsi="Arial"/>
          <w:color w:val="000000"/>
          <w:sz w:val="19"/>
          <w:szCs w:val="22"/>
          <w:lang w:eastAsia="en-US"/>
        </w:rPr>
        <w:t xml:space="preserve">— </w:t>
      </w:r>
      <w:r>
        <w:rPr>
          <w:rFonts w:eastAsia="Times New Roman"/>
          <w:color w:val="000000"/>
          <w:szCs w:val="22"/>
          <w:lang w:eastAsia="en-US"/>
        </w:rPr>
        <w:t>Equations de Maxwell.</w:t>
      </w:r>
    </w:p>
    <w:p w14:paraId="138C8BA9" w14:textId="77777777" w:rsidR="005722AC" w:rsidRDefault="00F00574">
      <w:pPr>
        <w:spacing w:before="285" w:line="249"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Travaux Pratiques de physique 2 : </w:t>
      </w:r>
    </w:p>
    <w:p w14:paraId="11D68041" w14:textId="77777777" w:rsidR="005722AC" w:rsidRDefault="00F00574">
      <w:pPr>
        <w:spacing w:before="34" w:line="284"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Montage d’un circuit électrique et appareils de mesure.</w:t>
      </w:r>
    </w:p>
    <w:p w14:paraId="6D02F761" w14:textId="77777777" w:rsidR="005722AC" w:rsidRDefault="00F00574">
      <w:pPr>
        <w:spacing w:before="9" w:line="284"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Utilisation de l’oscilloscope.</w:t>
      </w:r>
    </w:p>
    <w:p w14:paraId="25D9462A" w14:textId="77777777" w:rsidR="005722AC" w:rsidRDefault="00F00574">
      <w:pPr>
        <w:spacing w:before="9" w:line="281" w:lineRule="exact"/>
        <w:textAlignment w:val="baseline"/>
        <w:rPr>
          <w:rFonts w:ascii="Arial" w:eastAsia="Arial" w:hAnsi="Arial"/>
          <w:color w:val="000000"/>
          <w:spacing w:val="-2"/>
          <w:sz w:val="19"/>
          <w:szCs w:val="22"/>
          <w:lang w:eastAsia="en-US"/>
        </w:rPr>
      </w:pPr>
      <w:r>
        <w:rPr>
          <w:rFonts w:ascii="Arial" w:eastAsia="Arial" w:hAnsi="Arial"/>
          <w:color w:val="000000"/>
          <w:spacing w:val="-2"/>
          <w:sz w:val="19"/>
          <w:szCs w:val="22"/>
          <w:lang w:eastAsia="en-US"/>
        </w:rPr>
        <w:t xml:space="preserve">— </w:t>
      </w:r>
      <w:r>
        <w:rPr>
          <w:rFonts w:eastAsia="Times New Roman"/>
          <w:color w:val="000000"/>
          <w:spacing w:val="-2"/>
          <w:szCs w:val="22"/>
          <w:lang w:eastAsia="en-US"/>
        </w:rPr>
        <w:t>Pont de Wheatstone.</w:t>
      </w:r>
    </w:p>
    <w:p w14:paraId="1B6591E7" w14:textId="77777777" w:rsidR="005722AC" w:rsidRDefault="00F00574">
      <w:pPr>
        <w:spacing w:before="12" w:line="284"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Charge et décharge d’un condensateur.</w:t>
      </w:r>
    </w:p>
    <w:p w14:paraId="229AF9D3" w14:textId="77777777" w:rsidR="005722AC" w:rsidRDefault="00F00574">
      <w:pPr>
        <w:spacing w:before="13" w:line="284"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Champ magnétique à l’extérieur d’un conducteur.</w:t>
      </w:r>
    </w:p>
    <w:p w14:paraId="2E6EE241" w14:textId="77777777" w:rsidR="005722AC" w:rsidRDefault="00F00574">
      <w:pPr>
        <w:spacing w:before="9" w:line="281"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Champ magnétique de bobine simple : loi de Biot et Savart</w:t>
      </w:r>
    </w:p>
    <w:p w14:paraId="6EEA9FD7" w14:textId="77777777" w:rsidR="005722AC" w:rsidRDefault="00F00574">
      <w:pPr>
        <w:spacing w:before="467" w:line="249"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Références bibliographiques : </w:t>
      </w:r>
    </w:p>
    <w:p w14:paraId="3A02FF34" w14:textId="77777777" w:rsidR="005722AC" w:rsidRDefault="00F00574">
      <w:pPr>
        <w:spacing w:before="63" w:line="292" w:lineRule="exact"/>
        <w:ind w:right="936"/>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 xml:space="preserve">Physique, 2. Electricité et magnétisme, Harris Benson, éditions de Boeck. </w:t>
      </w:r>
      <w:r>
        <w:rPr>
          <w:rFonts w:ascii="Arial" w:eastAsia="Arial" w:hAnsi="Arial"/>
          <w:color w:val="000000"/>
          <w:sz w:val="19"/>
          <w:szCs w:val="22"/>
          <w:lang w:eastAsia="en-US"/>
        </w:rPr>
        <w:t xml:space="preserve">— </w:t>
      </w:r>
      <w:r>
        <w:rPr>
          <w:rFonts w:eastAsia="Times New Roman"/>
          <w:color w:val="000000"/>
          <w:szCs w:val="22"/>
          <w:lang w:eastAsia="en-US"/>
        </w:rPr>
        <w:t>Physique, 2. Electricité et magnétisme, Eugene Hecht, éditions de Boeck.</w:t>
      </w:r>
    </w:p>
    <w:p w14:paraId="200550B9" w14:textId="77777777" w:rsidR="005722AC" w:rsidRDefault="00F00574">
      <w:pPr>
        <w:spacing w:before="12" w:line="281"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Physique Générale, Electricité et magnétisme, Douglas Giancoli, éditions de Boeck</w:t>
      </w:r>
    </w:p>
    <w:p w14:paraId="06F69317" w14:textId="77777777" w:rsidR="005722AC" w:rsidRDefault="00F00574">
      <w:pPr>
        <w:spacing w:before="300" w:line="239" w:lineRule="exact"/>
        <w:textAlignment w:val="baseline"/>
        <w:rPr>
          <w:rFonts w:eastAsia="Times New Roman"/>
          <w:b/>
          <w:color w:val="000000"/>
          <w:szCs w:val="22"/>
          <w:lang w:eastAsia="en-US"/>
        </w:rPr>
      </w:pPr>
      <w:r>
        <w:rPr>
          <w:rFonts w:eastAsia="Times New Roman"/>
          <w:b/>
          <w:color w:val="000000"/>
          <w:szCs w:val="22"/>
          <w:lang w:eastAsia="en-US"/>
        </w:rPr>
        <w:t>Modalités d’évaluation :</w:t>
      </w:r>
    </w:p>
    <w:p w14:paraId="3C759094" w14:textId="77777777" w:rsidR="005722AC" w:rsidRDefault="00F00574">
      <w:pPr>
        <w:spacing w:before="79" w:line="272" w:lineRule="exact"/>
        <w:textAlignment w:val="baseline"/>
        <w:rPr>
          <w:rFonts w:eastAsia="Times New Roman"/>
          <w:color w:val="000000"/>
          <w:szCs w:val="22"/>
          <w:lang w:eastAsia="en-US"/>
        </w:rPr>
      </w:pPr>
      <w:r>
        <w:rPr>
          <w:rFonts w:eastAsia="PMingLiU"/>
          <w:noProof/>
          <w:sz w:val="22"/>
          <w:szCs w:val="22"/>
          <w:lang w:eastAsia="fr-FR"/>
        </w:rPr>
        <mc:AlternateContent>
          <mc:Choice Requires="wps">
            <w:drawing>
              <wp:anchor distT="0" distB="0" distL="114300" distR="114300" simplePos="0" relativeHeight="251661312" behindDoc="0" locked="0" layoutInCell="1" allowOverlap="1" wp14:anchorId="52F008C4" wp14:editId="5D8D24B6">
                <wp:simplePos x="0" y="0"/>
                <wp:positionH relativeFrom="page">
                  <wp:posOffset>966470</wp:posOffset>
                </wp:positionH>
                <wp:positionV relativeFrom="page">
                  <wp:posOffset>4336415</wp:posOffset>
                </wp:positionV>
                <wp:extent cx="1588135" cy="0"/>
                <wp:effectExtent l="0" t="9525" r="0" b="8890"/>
                <wp:wrapNone/>
                <wp:docPr id="29" name="Connecteur droit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8135" cy="0"/>
                        </a:xfrm>
                        <a:prstGeom prst="line">
                          <a:avLst/>
                        </a:prstGeom>
                        <a:noFill/>
                        <a:ln w="18415">
                          <a:solidFill>
                            <a:srgbClr val="000000"/>
                          </a:solidFill>
                          <a:prstDash val="solid"/>
                          <a:round/>
                        </a:ln>
                        <a:effectLst/>
                      </wps:spPr>
                      <wps:bodyPr/>
                    </wps:wsp>
                  </a:graphicData>
                </a:graphic>
              </wp:anchor>
            </w:drawing>
          </mc:Choice>
          <mc:Fallback>
            <w:pict>
              <v:line w14:anchorId="366E2A9C" id="Connecteur droit 29"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page" from="76.1pt,341.45pt" to="201.15pt,3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" strokeweight="1.45pt">
                <w10:wrap anchorx="page" anchory="page"/>
              </v:line>
            </w:pict>
          </mc:Fallback>
        </mc:AlternateContent>
      </w:r>
      <w:r>
        <w:rPr>
          <w:rFonts w:eastAsia="Times New Roman"/>
          <w:color w:val="000000"/>
          <w:szCs w:val="22"/>
          <w:lang w:eastAsia="en-US"/>
        </w:rPr>
        <w:t>Interrogation, Devoir Surveillé, compte rendu des travaux pratiques, Examen final.</w:t>
      </w:r>
    </w:p>
    <w:p w14:paraId="05385297" w14:textId="77777777" w:rsidR="005722AC" w:rsidRDefault="005722AC">
      <w:pPr>
        <w:rPr>
          <w:rFonts w:eastAsia="PMingLiU"/>
          <w:sz w:val="22"/>
          <w:szCs w:val="22"/>
          <w:lang w:eastAsia="en-US"/>
        </w:rPr>
        <w:sectPr w:rsidR="005722AC">
          <w:pgSz w:w="11909" w:h="16838"/>
          <w:pgMar w:top="1420" w:right="1633" w:bottom="9262" w:left="1416" w:header="720" w:footer="720" w:gutter="0"/>
          <w:cols w:space="720"/>
        </w:sectPr>
      </w:pPr>
    </w:p>
    <w:tbl>
      <w:tblPr>
        <w:tblW w:w="0" w:type="auto"/>
        <w:tblInd w:w="79" w:type="dxa"/>
        <w:tblLayout w:type="fixed"/>
        <w:tblCellMar>
          <w:left w:w="0" w:type="dxa"/>
          <w:right w:w="0" w:type="dxa"/>
        </w:tblCellMar>
        <w:tblLook w:val="04A0" w:firstRow="1" w:lastRow="0" w:firstColumn="1" w:lastColumn="0" w:noHBand="0" w:noVBand="1"/>
      </w:tblPr>
      <w:tblGrid>
        <w:gridCol w:w="1786"/>
        <w:gridCol w:w="2328"/>
        <w:gridCol w:w="1243"/>
        <w:gridCol w:w="1137"/>
        <w:gridCol w:w="423"/>
        <w:gridCol w:w="1089"/>
        <w:gridCol w:w="1325"/>
      </w:tblGrid>
      <w:tr w:rsidR="005722AC" w14:paraId="469A3C09" w14:textId="77777777">
        <w:trPr>
          <w:trHeight w:hRule="exact" w:val="312"/>
        </w:trPr>
        <w:tc>
          <w:tcPr>
            <w:tcW w:w="1786" w:type="dxa"/>
            <w:tcBorders>
              <w:top w:val="single" w:sz="4" w:space="0" w:color="000000"/>
              <w:left w:val="single" w:sz="4" w:space="0" w:color="000000"/>
              <w:bottom w:val="single" w:sz="4" w:space="0" w:color="000000"/>
              <w:right w:val="single" w:sz="4" w:space="0" w:color="000000"/>
            </w:tcBorders>
            <w:shd w:val="clear" w:color="FFC000" w:fill="FFC000"/>
            <w:vAlign w:val="center"/>
          </w:tcPr>
          <w:p w14:paraId="5CC50FA5" w14:textId="77777777" w:rsidR="005722AC" w:rsidRDefault="00F00574">
            <w:pPr>
              <w:spacing w:after="7" w:line="276"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SEMESTRE</w:t>
            </w:r>
          </w:p>
        </w:tc>
        <w:tc>
          <w:tcPr>
            <w:tcW w:w="3571" w:type="dxa"/>
            <w:gridSpan w:val="2"/>
            <w:tcBorders>
              <w:top w:val="single" w:sz="4" w:space="0" w:color="000000"/>
              <w:left w:val="single" w:sz="4" w:space="0" w:color="000000"/>
              <w:bottom w:val="single" w:sz="4" w:space="0" w:color="000000"/>
              <w:right w:val="single" w:sz="4" w:space="0" w:color="000000"/>
            </w:tcBorders>
            <w:shd w:val="clear" w:color="FFC000" w:fill="FFC000"/>
            <w:vAlign w:val="center"/>
          </w:tcPr>
          <w:p w14:paraId="0EF60DE7" w14:textId="77777777" w:rsidR="005722AC" w:rsidRDefault="00F00574">
            <w:pPr>
              <w:spacing w:after="7" w:line="276" w:lineRule="exact"/>
              <w:jc w:val="center"/>
              <w:textAlignment w:val="baseline"/>
              <w:rPr>
                <w:rFonts w:eastAsia="Times New Roman"/>
                <w:b/>
                <w:color w:val="000000"/>
                <w:szCs w:val="22"/>
                <w:lang w:eastAsia="en-US"/>
              </w:rPr>
            </w:pPr>
            <w:r>
              <w:rPr>
                <w:rFonts w:eastAsia="Times New Roman"/>
                <w:b/>
                <w:color w:val="000000"/>
                <w:szCs w:val="22"/>
                <w:lang w:eastAsia="en-US"/>
              </w:rPr>
              <w:t>Intitulé de la matière</w:t>
            </w:r>
          </w:p>
        </w:tc>
        <w:tc>
          <w:tcPr>
            <w:tcW w:w="1560" w:type="dxa"/>
            <w:gridSpan w:val="2"/>
            <w:tcBorders>
              <w:top w:val="single" w:sz="4" w:space="0" w:color="000000"/>
              <w:left w:val="single" w:sz="4" w:space="0" w:color="000000"/>
              <w:bottom w:val="single" w:sz="4" w:space="0" w:color="000000"/>
              <w:right w:val="single" w:sz="4" w:space="0" w:color="000000"/>
            </w:tcBorders>
            <w:shd w:val="clear" w:color="FFC000" w:fill="FFC000"/>
            <w:vAlign w:val="center"/>
          </w:tcPr>
          <w:p w14:paraId="10800C0C" w14:textId="77777777" w:rsidR="005722AC" w:rsidRDefault="00F00574">
            <w:pPr>
              <w:spacing w:after="7" w:line="276" w:lineRule="exact"/>
              <w:jc w:val="center"/>
              <w:textAlignment w:val="baseline"/>
              <w:rPr>
                <w:rFonts w:eastAsia="Times New Roman"/>
                <w:b/>
                <w:color w:val="000000"/>
                <w:szCs w:val="22"/>
                <w:lang w:eastAsia="en-US"/>
              </w:rPr>
            </w:pPr>
            <w:r>
              <w:rPr>
                <w:rFonts w:eastAsia="Times New Roman"/>
                <w:b/>
                <w:color w:val="000000"/>
                <w:szCs w:val="22"/>
                <w:lang w:eastAsia="en-US"/>
              </w:rPr>
              <w:t>Coefficient</w:t>
            </w:r>
          </w:p>
        </w:tc>
        <w:tc>
          <w:tcPr>
            <w:tcW w:w="1089" w:type="dxa"/>
            <w:tcBorders>
              <w:top w:val="single" w:sz="4" w:space="0" w:color="000000"/>
              <w:left w:val="single" w:sz="4" w:space="0" w:color="000000"/>
              <w:bottom w:val="single" w:sz="4" w:space="0" w:color="000000"/>
              <w:right w:val="single" w:sz="4" w:space="0" w:color="000000"/>
            </w:tcBorders>
            <w:shd w:val="clear" w:color="FFC000" w:fill="FFC000"/>
            <w:vAlign w:val="center"/>
          </w:tcPr>
          <w:p w14:paraId="1B5AD385" w14:textId="77777777" w:rsidR="005722AC" w:rsidRDefault="00F00574">
            <w:pPr>
              <w:spacing w:after="7" w:line="276"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crédits</w:t>
            </w:r>
          </w:p>
        </w:tc>
        <w:tc>
          <w:tcPr>
            <w:tcW w:w="1325" w:type="dxa"/>
            <w:tcBorders>
              <w:top w:val="single" w:sz="4" w:space="0" w:color="000000"/>
              <w:left w:val="single" w:sz="4" w:space="0" w:color="000000"/>
              <w:bottom w:val="single" w:sz="4" w:space="0" w:color="000000"/>
              <w:right w:val="single" w:sz="4" w:space="0" w:color="000000"/>
            </w:tcBorders>
            <w:shd w:val="clear" w:color="FFC000" w:fill="FFC000"/>
            <w:vAlign w:val="center"/>
          </w:tcPr>
          <w:p w14:paraId="067160C6" w14:textId="77777777" w:rsidR="005722AC" w:rsidRDefault="00F00574">
            <w:pPr>
              <w:spacing w:after="7" w:line="276"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Code</w:t>
            </w:r>
          </w:p>
        </w:tc>
      </w:tr>
      <w:tr w:rsidR="005722AC" w14:paraId="12C9F274" w14:textId="77777777">
        <w:trPr>
          <w:trHeight w:hRule="exact" w:val="470"/>
        </w:trPr>
        <w:tc>
          <w:tcPr>
            <w:tcW w:w="1786" w:type="dxa"/>
            <w:tcBorders>
              <w:top w:val="single" w:sz="4" w:space="0" w:color="000000"/>
              <w:left w:val="single" w:sz="4" w:space="0" w:color="000000"/>
              <w:bottom w:val="single" w:sz="8" w:space="0" w:color="000000"/>
              <w:right w:val="single" w:sz="4" w:space="0" w:color="000000"/>
            </w:tcBorders>
            <w:vAlign w:val="center"/>
          </w:tcPr>
          <w:p w14:paraId="25FDF046" w14:textId="77777777" w:rsidR="005722AC" w:rsidRDefault="00F00574">
            <w:pPr>
              <w:spacing w:before="96" w:after="93" w:line="276" w:lineRule="exact"/>
              <w:jc w:val="center"/>
              <w:textAlignment w:val="baseline"/>
              <w:rPr>
                <w:rFonts w:eastAsia="Times New Roman"/>
                <w:b/>
                <w:color w:val="000000"/>
                <w:spacing w:val="-4"/>
                <w:szCs w:val="22"/>
                <w:lang w:eastAsia="en-US"/>
              </w:rPr>
            </w:pPr>
            <w:r>
              <w:rPr>
                <w:rFonts w:eastAsia="Times New Roman"/>
                <w:b/>
                <w:color w:val="000000"/>
                <w:spacing w:val="-4"/>
                <w:szCs w:val="22"/>
                <w:lang w:eastAsia="en-US"/>
              </w:rPr>
              <w:t>02</w:t>
            </w:r>
          </w:p>
        </w:tc>
        <w:tc>
          <w:tcPr>
            <w:tcW w:w="3571" w:type="dxa"/>
            <w:gridSpan w:val="2"/>
            <w:tcBorders>
              <w:top w:val="single" w:sz="4" w:space="0" w:color="000000"/>
              <w:left w:val="single" w:sz="4" w:space="0" w:color="000000"/>
              <w:bottom w:val="single" w:sz="8" w:space="0" w:color="000000"/>
              <w:right w:val="single" w:sz="4" w:space="0" w:color="000000"/>
            </w:tcBorders>
          </w:tcPr>
          <w:p w14:paraId="19F78074" w14:textId="77777777" w:rsidR="005722AC" w:rsidRDefault="00F00574">
            <w:pPr>
              <w:spacing w:after="174" w:line="276" w:lineRule="exact"/>
              <w:ind w:right="815"/>
              <w:jc w:val="right"/>
              <w:textAlignment w:val="baseline"/>
              <w:rPr>
                <w:rFonts w:eastAsia="Times New Roman"/>
                <w:b/>
                <w:color w:val="000000"/>
                <w:szCs w:val="22"/>
                <w:lang w:eastAsia="en-US"/>
              </w:rPr>
            </w:pPr>
            <w:r>
              <w:rPr>
                <w:rFonts w:eastAsia="Times New Roman"/>
                <w:b/>
                <w:color w:val="000000"/>
                <w:szCs w:val="22"/>
                <w:lang w:eastAsia="en-US"/>
              </w:rPr>
              <w:t>Thermodynamique</w:t>
            </w:r>
          </w:p>
        </w:tc>
        <w:tc>
          <w:tcPr>
            <w:tcW w:w="1560" w:type="dxa"/>
            <w:gridSpan w:val="2"/>
            <w:tcBorders>
              <w:top w:val="single" w:sz="4" w:space="0" w:color="000000"/>
              <w:left w:val="single" w:sz="4" w:space="0" w:color="000000"/>
              <w:bottom w:val="single" w:sz="8" w:space="0" w:color="000000"/>
              <w:right w:val="single" w:sz="4" w:space="0" w:color="000000"/>
            </w:tcBorders>
            <w:vAlign w:val="center"/>
          </w:tcPr>
          <w:p w14:paraId="47079F82" w14:textId="77777777" w:rsidR="005722AC" w:rsidRDefault="00F00574">
            <w:pPr>
              <w:spacing w:before="96" w:after="93" w:line="276" w:lineRule="exact"/>
              <w:jc w:val="center"/>
              <w:textAlignment w:val="baseline"/>
              <w:rPr>
                <w:rFonts w:eastAsia="Times New Roman"/>
                <w:b/>
                <w:color w:val="000000"/>
                <w:szCs w:val="22"/>
                <w:lang w:eastAsia="en-US"/>
              </w:rPr>
            </w:pPr>
            <w:r>
              <w:rPr>
                <w:rFonts w:eastAsia="Times New Roman"/>
                <w:b/>
                <w:color w:val="000000"/>
                <w:szCs w:val="22"/>
                <w:lang w:eastAsia="en-US"/>
              </w:rPr>
              <w:t>4</w:t>
            </w:r>
          </w:p>
        </w:tc>
        <w:tc>
          <w:tcPr>
            <w:tcW w:w="1089" w:type="dxa"/>
            <w:tcBorders>
              <w:top w:val="single" w:sz="4" w:space="0" w:color="000000"/>
              <w:left w:val="single" w:sz="4" w:space="0" w:color="000000"/>
              <w:bottom w:val="single" w:sz="8" w:space="0" w:color="000000"/>
              <w:right w:val="single" w:sz="4" w:space="0" w:color="000000"/>
            </w:tcBorders>
            <w:vAlign w:val="center"/>
          </w:tcPr>
          <w:p w14:paraId="0A7F0F01" w14:textId="77777777" w:rsidR="005722AC" w:rsidRDefault="00F00574">
            <w:pPr>
              <w:spacing w:before="96" w:after="93" w:line="276" w:lineRule="exact"/>
              <w:jc w:val="center"/>
              <w:textAlignment w:val="baseline"/>
              <w:rPr>
                <w:rFonts w:eastAsia="Times New Roman"/>
                <w:b/>
                <w:color w:val="000000"/>
                <w:szCs w:val="22"/>
                <w:lang w:eastAsia="en-US"/>
              </w:rPr>
            </w:pPr>
            <w:r>
              <w:rPr>
                <w:rFonts w:eastAsia="Times New Roman"/>
                <w:b/>
                <w:color w:val="000000"/>
                <w:szCs w:val="22"/>
                <w:lang w:eastAsia="en-US"/>
              </w:rPr>
              <w:t>7</w:t>
            </w:r>
          </w:p>
        </w:tc>
        <w:tc>
          <w:tcPr>
            <w:tcW w:w="1325" w:type="dxa"/>
            <w:tcBorders>
              <w:top w:val="single" w:sz="4" w:space="0" w:color="000000"/>
              <w:left w:val="single" w:sz="4" w:space="0" w:color="000000"/>
              <w:bottom w:val="single" w:sz="8" w:space="0" w:color="000000"/>
              <w:right w:val="single" w:sz="4" w:space="0" w:color="000000"/>
            </w:tcBorders>
            <w:vAlign w:val="center"/>
          </w:tcPr>
          <w:p w14:paraId="476F457F" w14:textId="77777777" w:rsidR="005722AC" w:rsidRDefault="00F00574">
            <w:pPr>
              <w:spacing w:before="91" w:after="98" w:line="276" w:lineRule="exact"/>
              <w:jc w:val="center"/>
              <w:textAlignment w:val="baseline"/>
              <w:rPr>
                <w:rFonts w:eastAsia="Times New Roman"/>
                <w:color w:val="000000"/>
                <w:spacing w:val="-1"/>
                <w:szCs w:val="22"/>
                <w:lang w:eastAsia="en-US"/>
              </w:rPr>
            </w:pPr>
            <w:r>
              <w:rPr>
                <w:rFonts w:eastAsia="Times New Roman"/>
                <w:color w:val="000000"/>
                <w:spacing w:val="-1"/>
                <w:szCs w:val="22"/>
                <w:lang w:eastAsia="en-US"/>
              </w:rPr>
              <w:t>IST 2.4</w:t>
            </w:r>
          </w:p>
        </w:tc>
      </w:tr>
      <w:tr w:rsidR="005722AC" w14:paraId="35E1AA1B" w14:textId="77777777">
        <w:trPr>
          <w:trHeight w:hRule="exact" w:val="317"/>
        </w:trPr>
        <w:tc>
          <w:tcPr>
            <w:tcW w:w="1786" w:type="dxa"/>
            <w:tcBorders>
              <w:top w:val="single" w:sz="8" w:space="0" w:color="000000"/>
              <w:left w:val="single" w:sz="4" w:space="0" w:color="000000"/>
              <w:bottom w:val="single" w:sz="4" w:space="0" w:color="000000"/>
              <w:right w:val="single" w:sz="4" w:space="0" w:color="000000"/>
            </w:tcBorders>
            <w:shd w:val="clear" w:color="FFC000" w:fill="FFC000"/>
            <w:vAlign w:val="center"/>
          </w:tcPr>
          <w:p w14:paraId="68671365" w14:textId="77777777" w:rsidR="005722AC" w:rsidRDefault="00F00574">
            <w:pPr>
              <w:spacing w:after="11" w:line="276" w:lineRule="exact"/>
              <w:textAlignment w:val="baseline"/>
              <w:rPr>
                <w:rFonts w:eastAsia="Times New Roman"/>
                <w:b/>
                <w:color w:val="000000"/>
                <w:spacing w:val="-1"/>
                <w:szCs w:val="22"/>
                <w:lang w:eastAsia="en-US"/>
              </w:rPr>
            </w:pPr>
            <w:r>
              <w:rPr>
                <w:rFonts w:eastAsia="Times New Roman"/>
                <w:b/>
                <w:color w:val="000000"/>
                <w:spacing w:val="-1"/>
                <w:szCs w:val="22"/>
                <w:lang w:eastAsia="en-US"/>
              </w:rPr>
              <w:t>VHS</w:t>
            </w:r>
          </w:p>
        </w:tc>
        <w:tc>
          <w:tcPr>
            <w:tcW w:w="2328" w:type="dxa"/>
            <w:tcBorders>
              <w:top w:val="single" w:sz="8" w:space="0" w:color="000000"/>
              <w:left w:val="single" w:sz="4" w:space="0" w:color="000000"/>
              <w:bottom w:val="single" w:sz="4" w:space="0" w:color="000000"/>
              <w:right w:val="single" w:sz="4" w:space="0" w:color="000000"/>
            </w:tcBorders>
            <w:shd w:val="clear" w:color="FFC000" w:fill="FFC000"/>
            <w:vAlign w:val="center"/>
          </w:tcPr>
          <w:p w14:paraId="555FFFED" w14:textId="77777777" w:rsidR="005722AC" w:rsidRDefault="00F00574">
            <w:pPr>
              <w:spacing w:after="11" w:line="276" w:lineRule="exact"/>
              <w:ind w:right="815"/>
              <w:jc w:val="right"/>
              <w:textAlignment w:val="baseline"/>
              <w:rPr>
                <w:rFonts w:eastAsia="Times New Roman"/>
                <w:b/>
                <w:color w:val="000000"/>
                <w:spacing w:val="-2"/>
                <w:szCs w:val="22"/>
                <w:lang w:eastAsia="en-US"/>
              </w:rPr>
            </w:pPr>
            <w:r>
              <w:rPr>
                <w:rFonts w:eastAsia="Times New Roman"/>
                <w:b/>
                <w:color w:val="000000"/>
                <w:spacing w:val="-2"/>
                <w:szCs w:val="22"/>
                <w:lang w:eastAsia="en-US"/>
              </w:rPr>
              <w:t>Cours</w:t>
            </w:r>
          </w:p>
        </w:tc>
        <w:tc>
          <w:tcPr>
            <w:tcW w:w="2380" w:type="dxa"/>
            <w:gridSpan w:val="2"/>
            <w:tcBorders>
              <w:top w:val="single" w:sz="8" w:space="0" w:color="000000"/>
              <w:left w:val="single" w:sz="4" w:space="0" w:color="000000"/>
              <w:bottom w:val="single" w:sz="4" w:space="0" w:color="000000"/>
              <w:right w:val="single" w:sz="4" w:space="0" w:color="000000"/>
            </w:tcBorders>
            <w:shd w:val="clear" w:color="FFC000" w:fill="FFC000"/>
            <w:vAlign w:val="center"/>
          </w:tcPr>
          <w:p w14:paraId="5EEA1910" w14:textId="77777777" w:rsidR="005722AC" w:rsidRDefault="00F00574">
            <w:pPr>
              <w:spacing w:after="11" w:line="276" w:lineRule="exact"/>
              <w:jc w:val="center"/>
              <w:textAlignment w:val="baseline"/>
              <w:rPr>
                <w:rFonts w:eastAsia="Times New Roman"/>
                <w:b/>
                <w:color w:val="000000"/>
                <w:szCs w:val="22"/>
                <w:lang w:eastAsia="en-US"/>
              </w:rPr>
            </w:pPr>
            <w:r>
              <w:rPr>
                <w:rFonts w:eastAsia="Times New Roman"/>
                <w:b/>
                <w:color w:val="000000"/>
                <w:szCs w:val="22"/>
                <w:lang w:eastAsia="en-US"/>
              </w:rPr>
              <w:t>Travaux dirigés</w:t>
            </w:r>
          </w:p>
        </w:tc>
        <w:tc>
          <w:tcPr>
            <w:tcW w:w="2837" w:type="dxa"/>
            <w:gridSpan w:val="3"/>
            <w:tcBorders>
              <w:top w:val="single" w:sz="8" w:space="0" w:color="000000"/>
              <w:left w:val="single" w:sz="4" w:space="0" w:color="000000"/>
              <w:bottom w:val="single" w:sz="4" w:space="0" w:color="000000"/>
              <w:right w:val="single" w:sz="4" w:space="0" w:color="000000"/>
            </w:tcBorders>
            <w:shd w:val="clear" w:color="FFC000" w:fill="FFC000"/>
            <w:vAlign w:val="center"/>
          </w:tcPr>
          <w:p w14:paraId="55D05F37" w14:textId="77777777" w:rsidR="005722AC" w:rsidRDefault="00F00574">
            <w:pPr>
              <w:spacing w:after="11" w:line="276" w:lineRule="exact"/>
              <w:jc w:val="center"/>
              <w:textAlignment w:val="baseline"/>
              <w:rPr>
                <w:rFonts w:eastAsia="Times New Roman"/>
                <w:b/>
                <w:color w:val="000000"/>
                <w:szCs w:val="22"/>
                <w:lang w:eastAsia="en-US"/>
              </w:rPr>
            </w:pPr>
            <w:r>
              <w:rPr>
                <w:rFonts w:eastAsia="Times New Roman"/>
                <w:b/>
                <w:color w:val="000000"/>
                <w:szCs w:val="22"/>
                <w:lang w:eastAsia="en-US"/>
              </w:rPr>
              <w:t>Travaux Pratiques</w:t>
            </w:r>
          </w:p>
        </w:tc>
      </w:tr>
      <w:tr w:rsidR="005722AC" w14:paraId="2B23D256" w14:textId="77777777">
        <w:trPr>
          <w:trHeight w:hRule="exact" w:val="312"/>
        </w:trPr>
        <w:tc>
          <w:tcPr>
            <w:tcW w:w="1786" w:type="dxa"/>
            <w:tcBorders>
              <w:top w:val="single" w:sz="4" w:space="0" w:color="000000"/>
              <w:left w:val="single" w:sz="4" w:space="0" w:color="000000"/>
              <w:bottom w:val="single" w:sz="4" w:space="0" w:color="000000"/>
              <w:right w:val="single" w:sz="4" w:space="0" w:color="000000"/>
            </w:tcBorders>
            <w:vAlign w:val="center"/>
          </w:tcPr>
          <w:p w14:paraId="2D47A194" w14:textId="77777777" w:rsidR="005722AC" w:rsidRDefault="00F00574">
            <w:pPr>
              <w:spacing w:after="6" w:line="276" w:lineRule="exact"/>
              <w:textAlignment w:val="baseline"/>
              <w:rPr>
                <w:rFonts w:eastAsia="Times New Roman"/>
                <w:b/>
                <w:color w:val="000000"/>
                <w:spacing w:val="-1"/>
                <w:szCs w:val="22"/>
                <w:lang w:eastAsia="en-US"/>
              </w:rPr>
            </w:pPr>
            <w:r>
              <w:rPr>
                <w:rFonts w:eastAsia="Times New Roman"/>
                <w:b/>
                <w:color w:val="000000"/>
                <w:spacing w:val="-1"/>
                <w:szCs w:val="22"/>
                <w:lang w:eastAsia="en-US"/>
              </w:rPr>
              <w:t>90h00</w:t>
            </w:r>
          </w:p>
        </w:tc>
        <w:tc>
          <w:tcPr>
            <w:tcW w:w="2328" w:type="dxa"/>
            <w:tcBorders>
              <w:top w:val="single" w:sz="4" w:space="0" w:color="000000"/>
              <w:left w:val="single" w:sz="4" w:space="0" w:color="000000"/>
              <w:bottom w:val="single" w:sz="4" w:space="0" w:color="000000"/>
              <w:right w:val="single" w:sz="4" w:space="0" w:color="000000"/>
            </w:tcBorders>
            <w:vAlign w:val="center"/>
          </w:tcPr>
          <w:p w14:paraId="300E8774" w14:textId="77777777" w:rsidR="005722AC" w:rsidRDefault="00F00574">
            <w:pPr>
              <w:spacing w:after="6" w:line="276" w:lineRule="exact"/>
              <w:ind w:right="905"/>
              <w:jc w:val="right"/>
              <w:textAlignment w:val="baseline"/>
              <w:rPr>
                <w:rFonts w:eastAsia="Times New Roman"/>
                <w:b/>
                <w:color w:val="000000"/>
                <w:spacing w:val="-3"/>
                <w:szCs w:val="22"/>
                <w:lang w:eastAsia="en-US"/>
              </w:rPr>
            </w:pPr>
            <w:r>
              <w:rPr>
                <w:rFonts w:eastAsia="Times New Roman"/>
                <w:b/>
                <w:color w:val="000000"/>
                <w:spacing w:val="-3"/>
                <w:szCs w:val="22"/>
                <w:lang w:eastAsia="en-US"/>
              </w:rPr>
              <w:t>1h30</w:t>
            </w:r>
          </w:p>
        </w:tc>
        <w:tc>
          <w:tcPr>
            <w:tcW w:w="2380" w:type="dxa"/>
            <w:gridSpan w:val="2"/>
            <w:tcBorders>
              <w:top w:val="single" w:sz="4" w:space="0" w:color="000000"/>
              <w:left w:val="single" w:sz="4" w:space="0" w:color="000000"/>
              <w:bottom w:val="single" w:sz="4" w:space="0" w:color="000000"/>
              <w:right w:val="single" w:sz="4" w:space="0" w:color="000000"/>
            </w:tcBorders>
            <w:vAlign w:val="center"/>
          </w:tcPr>
          <w:p w14:paraId="386F3B11" w14:textId="77777777" w:rsidR="005722AC" w:rsidRDefault="00F00574">
            <w:pPr>
              <w:spacing w:after="11" w:line="276" w:lineRule="exact"/>
              <w:jc w:val="center"/>
              <w:textAlignment w:val="baseline"/>
              <w:rPr>
                <w:rFonts w:eastAsia="Times New Roman"/>
                <w:color w:val="000000"/>
                <w:spacing w:val="-2"/>
                <w:szCs w:val="22"/>
                <w:lang w:eastAsia="en-US"/>
              </w:rPr>
            </w:pPr>
            <w:r>
              <w:rPr>
                <w:rFonts w:eastAsia="Times New Roman"/>
                <w:color w:val="000000"/>
                <w:spacing w:val="-2"/>
                <w:szCs w:val="22"/>
                <w:lang w:eastAsia="en-US"/>
              </w:rPr>
              <w:t>3h00</w:t>
            </w:r>
          </w:p>
        </w:tc>
        <w:tc>
          <w:tcPr>
            <w:tcW w:w="2837" w:type="dxa"/>
            <w:gridSpan w:val="3"/>
            <w:tcBorders>
              <w:top w:val="single" w:sz="4" w:space="0" w:color="000000"/>
              <w:left w:val="single" w:sz="4" w:space="0" w:color="000000"/>
              <w:bottom w:val="single" w:sz="4" w:space="0" w:color="000000"/>
              <w:right w:val="single" w:sz="4" w:space="0" w:color="000000"/>
            </w:tcBorders>
            <w:vAlign w:val="center"/>
          </w:tcPr>
          <w:p w14:paraId="1E39D16C" w14:textId="77777777" w:rsidR="005722AC" w:rsidRDefault="00F00574">
            <w:pPr>
              <w:spacing w:after="11" w:line="276" w:lineRule="exact"/>
              <w:jc w:val="center"/>
              <w:textAlignment w:val="baseline"/>
              <w:rPr>
                <w:rFonts w:eastAsia="Times New Roman"/>
                <w:color w:val="000000"/>
                <w:spacing w:val="-5"/>
                <w:szCs w:val="22"/>
                <w:lang w:eastAsia="en-US"/>
              </w:rPr>
            </w:pPr>
            <w:r>
              <w:rPr>
                <w:rFonts w:eastAsia="Times New Roman"/>
                <w:color w:val="000000"/>
                <w:spacing w:val="-5"/>
                <w:szCs w:val="22"/>
                <w:lang w:eastAsia="en-US"/>
              </w:rPr>
              <w:t>1h30</w:t>
            </w:r>
          </w:p>
        </w:tc>
      </w:tr>
    </w:tbl>
    <w:p w14:paraId="1848E644" w14:textId="77777777" w:rsidR="005722AC" w:rsidRDefault="005722AC">
      <w:pPr>
        <w:spacing w:after="436" w:line="20" w:lineRule="exact"/>
        <w:rPr>
          <w:rFonts w:eastAsia="PMingLiU"/>
          <w:sz w:val="22"/>
          <w:szCs w:val="22"/>
          <w:lang w:val="en-US" w:eastAsia="en-US"/>
        </w:rPr>
      </w:pPr>
    </w:p>
    <w:p w14:paraId="3FB67AF2" w14:textId="77777777" w:rsidR="005722AC" w:rsidRDefault="00F00574">
      <w:pPr>
        <w:spacing w:before="20" w:line="276" w:lineRule="exact"/>
        <w:ind w:right="106"/>
        <w:textAlignment w:val="baseline"/>
        <w:rPr>
          <w:rFonts w:eastAsia="Times New Roman"/>
          <w:b/>
          <w:color w:val="000000"/>
          <w:szCs w:val="22"/>
          <w:lang w:eastAsia="en-US"/>
        </w:rPr>
      </w:pPr>
      <w:r>
        <w:rPr>
          <w:rFonts w:eastAsia="PMingLiU"/>
          <w:noProof/>
          <w:sz w:val="22"/>
          <w:szCs w:val="22"/>
          <w:lang w:eastAsia="fr-FR"/>
        </w:rPr>
        <mc:AlternateContent>
          <mc:Choice Requires="wps">
            <w:drawing>
              <wp:anchor distT="0" distB="0" distL="114300" distR="114300" simplePos="0" relativeHeight="251665408" behindDoc="1" locked="0" layoutInCell="1" allowOverlap="1" wp14:anchorId="0AC64E56" wp14:editId="74B7E226">
                <wp:simplePos x="0" y="0"/>
                <wp:positionH relativeFrom="page">
                  <wp:posOffset>775970</wp:posOffset>
                </wp:positionH>
                <wp:positionV relativeFrom="page">
                  <wp:posOffset>2099945</wp:posOffset>
                </wp:positionV>
                <wp:extent cx="6029325" cy="597535"/>
                <wp:effectExtent l="0" t="0" r="0" b="0"/>
                <wp:wrapNone/>
                <wp:docPr id="28" name="Zone de text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597535"/>
                        </a:xfrm>
                        <a:prstGeom prst="rect">
                          <a:avLst/>
                        </a:prstGeom>
                        <a:noFill/>
                        <a:ln>
                          <a:noFill/>
                        </a:ln>
                        <a:effectLst/>
                      </wps:spPr>
                      <wps:txbx>
                        <w:txbxContent>
                          <w:p w14:paraId="28452430" w14:textId="77777777" w:rsidR="00F00574" w:rsidRDefault="00F00574">
                            <w:pPr>
                              <w:pBdr>
                                <w:top w:val="single" w:sz="4" w:space="0" w:color="000000"/>
                                <w:left w:val="single" w:sz="4" w:space="0" w:color="000000"/>
                                <w:bottom w:val="single" w:sz="4" w:space="22" w:color="000000"/>
                                <w:right w:val="single" w:sz="4" w:space="0" w:color="000000"/>
                              </w:pBdr>
                            </w:pPr>
                          </w:p>
                        </w:txbxContent>
                      </wps:txbx>
                      <wps:bodyPr rot="0" vert="horz" wrap="square" lIns="0" tIns="0" rIns="0" bIns="0" anchor="t" anchorCtr="0" upright="1">
                        <a:noAutofit/>
                      </wps:bodyPr>
                    </wps:wsp>
                  </a:graphicData>
                </a:graphic>
              </wp:anchor>
            </w:drawing>
          </mc:Choice>
          <mc:Fallback>
            <w:pict>
              <v:shape w14:anchorId="0AC64E56" id="Zone de texte 28" o:spid="_x0000_s1028" type="#_x0000_t202" style="position:absolute;margin-left:61.1pt;margin-top:165.35pt;width:474.75pt;height:47.05pt;z-index:-2516510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" filled="f" stroked="f">
                <v:textbox inset="0,0,0,0">
                  <w:txbxContent>
                    <w:p w14:paraId="28452430" w14:textId="77777777" w:rsidR="00F00574" w:rsidRDefault="00F00574">
                      <w:pPr>
                        <w:pBdr>
                          <w:top w:val="single" w:sz="4" w:space="0" w:color="000000"/>
                          <w:left w:val="single" w:sz="4" w:space="0" w:color="000000"/>
                          <w:bottom w:val="single" w:sz="4" w:space="22" w:color="000000"/>
                          <w:right w:val="single" w:sz="4" w:space="0" w:color="000000"/>
                        </w:pBdr>
                      </w:pPr>
                    </w:p>
                  </w:txbxContent>
                </v:textbox>
                <w10:wrap anchorx="page" anchory="page"/>
              </v:shape>
            </w:pict>
          </mc:Fallback>
        </mc:AlternateContent>
      </w:r>
      <w:r>
        <w:rPr>
          <w:rFonts w:eastAsia="Times New Roman"/>
          <w:b/>
          <w:color w:val="000000"/>
          <w:szCs w:val="22"/>
          <w:lang w:eastAsia="en-US"/>
        </w:rPr>
        <w:t>Pré requis :</w:t>
      </w:r>
    </w:p>
    <w:p w14:paraId="56977140" w14:textId="77777777" w:rsidR="005722AC" w:rsidRDefault="00F00574">
      <w:pPr>
        <w:spacing w:before="184" w:after="636" w:line="276" w:lineRule="exact"/>
        <w:ind w:right="106"/>
        <w:jc w:val="center"/>
        <w:textAlignment w:val="baseline"/>
        <w:rPr>
          <w:rFonts w:eastAsia="Times New Roman"/>
          <w:b/>
          <w:color w:val="000000"/>
          <w:spacing w:val="22"/>
          <w:szCs w:val="22"/>
          <w:lang w:eastAsia="en-US"/>
        </w:rPr>
      </w:pPr>
      <w:r>
        <w:rPr>
          <w:rFonts w:eastAsia="Times New Roman"/>
          <w:b/>
          <w:color w:val="000000"/>
          <w:spacing w:val="22"/>
          <w:szCs w:val="22"/>
          <w:lang w:eastAsia="en-US"/>
        </w:rPr>
        <w:t>Néant</w:t>
      </w:r>
    </w:p>
    <w:tbl>
      <w:tblPr>
        <w:tblW w:w="0" w:type="auto"/>
        <w:tblInd w:w="6" w:type="dxa"/>
        <w:tblLayout w:type="fixed"/>
        <w:tblCellMar>
          <w:left w:w="0" w:type="dxa"/>
          <w:right w:w="0" w:type="dxa"/>
        </w:tblCellMar>
        <w:tblLook w:val="04A0" w:firstRow="1" w:lastRow="0" w:firstColumn="1" w:lastColumn="0" w:noHBand="0" w:noVBand="1"/>
      </w:tblPr>
      <w:tblGrid>
        <w:gridCol w:w="9467"/>
      </w:tblGrid>
      <w:tr w:rsidR="005722AC" w14:paraId="407A766D" w14:textId="77777777">
        <w:trPr>
          <w:trHeight w:hRule="exact" w:val="1811"/>
        </w:trPr>
        <w:tc>
          <w:tcPr>
            <w:tcW w:w="9467" w:type="dxa"/>
            <w:tcBorders>
              <w:top w:val="single" w:sz="4" w:space="0" w:color="000000"/>
              <w:left w:val="single" w:sz="4" w:space="0" w:color="000000"/>
              <w:bottom w:val="single" w:sz="4" w:space="0" w:color="000000"/>
              <w:right w:val="single" w:sz="4" w:space="0" w:color="000000"/>
            </w:tcBorders>
          </w:tcPr>
          <w:p w14:paraId="0AE08E34" w14:textId="77777777" w:rsidR="005722AC" w:rsidRDefault="00F00574">
            <w:pPr>
              <w:spacing w:before="10" w:line="273"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Objectifs : </w:t>
            </w:r>
          </w:p>
          <w:p w14:paraId="63BC0E38" w14:textId="77777777" w:rsidR="005722AC" w:rsidRDefault="00F00574">
            <w:pPr>
              <w:spacing w:before="159" w:after="180" w:line="297" w:lineRule="exact"/>
              <w:ind w:right="144"/>
              <w:jc w:val="both"/>
              <w:textAlignment w:val="baseline"/>
              <w:rPr>
                <w:rFonts w:eastAsia="Times New Roman"/>
                <w:color w:val="000000"/>
                <w:spacing w:val="1"/>
                <w:szCs w:val="22"/>
                <w:lang w:eastAsia="en-US"/>
              </w:rPr>
            </w:pPr>
            <w:r>
              <w:rPr>
                <w:rFonts w:eastAsia="Times New Roman"/>
                <w:color w:val="000000"/>
                <w:spacing w:val="1"/>
                <w:szCs w:val="22"/>
                <w:lang w:eastAsia="en-US"/>
              </w:rPr>
              <w:t>Les connaissances acquises permettent de caractériser le comportement des substances liquides, solides et gazeuses et d’évaluer leurs propriétés thermodynamiques pour différentes conditions (température, pression, corps purs simples, mélange idéal et en changement de phase)</w:t>
            </w:r>
          </w:p>
        </w:tc>
      </w:tr>
    </w:tbl>
    <w:p w14:paraId="351E05A5" w14:textId="77777777" w:rsidR="005722AC" w:rsidRDefault="00F00574">
      <w:pPr>
        <w:spacing w:before="461" w:line="273" w:lineRule="exact"/>
        <w:textAlignment w:val="baseline"/>
        <w:rPr>
          <w:rFonts w:eastAsia="Times New Roman"/>
          <w:b/>
          <w:color w:val="000000"/>
          <w:szCs w:val="22"/>
          <w:u w:val="single"/>
          <w:lang w:eastAsia="en-US"/>
        </w:rPr>
      </w:pPr>
      <w:r>
        <w:rPr>
          <w:rFonts w:eastAsia="Times New Roman"/>
          <w:b/>
          <w:color w:val="000000"/>
          <w:szCs w:val="22"/>
          <w:u w:val="single"/>
          <w:lang w:eastAsia="en-US"/>
        </w:rPr>
        <w:t>Contenu de la matière</w:t>
      </w:r>
    </w:p>
    <w:p w14:paraId="5BCB60CF" w14:textId="77777777" w:rsidR="005722AC" w:rsidRDefault="00F00574">
      <w:pPr>
        <w:spacing w:before="274" w:line="274" w:lineRule="exact"/>
        <w:textAlignment w:val="baseline"/>
        <w:rPr>
          <w:rFonts w:eastAsia="Times New Roman"/>
          <w:color w:val="000000"/>
          <w:spacing w:val="5"/>
          <w:szCs w:val="22"/>
          <w:u w:val="single"/>
          <w:lang w:eastAsia="en-US"/>
        </w:rPr>
      </w:pPr>
      <w:r>
        <w:rPr>
          <w:rFonts w:eastAsia="Times New Roman"/>
          <w:color w:val="000000"/>
          <w:spacing w:val="5"/>
          <w:szCs w:val="22"/>
          <w:u w:val="single"/>
          <w:lang w:eastAsia="en-US"/>
        </w:rPr>
        <w:t>Chapitre I :</w:t>
      </w:r>
      <w:r>
        <w:rPr>
          <w:rFonts w:eastAsia="Times New Roman"/>
          <w:b/>
          <w:color w:val="000000"/>
          <w:spacing w:val="5"/>
          <w:szCs w:val="22"/>
          <w:lang w:eastAsia="en-US"/>
        </w:rPr>
        <w:t xml:space="preserve"> Notions de base en thermodynamique</w:t>
      </w:r>
    </w:p>
    <w:p w14:paraId="244DC52F" w14:textId="77777777" w:rsidR="005722AC" w:rsidRDefault="00F00574">
      <w:pPr>
        <w:spacing w:line="272" w:lineRule="exact"/>
        <w:textAlignment w:val="baseline"/>
        <w:rPr>
          <w:rFonts w:eastAsia="Times New Roman"/>
          <w:color w:val="000000"/>
          <w:szCs w:val="22"/>
          <w:lang w:eastAsia="en-US"/>
        </w:rPr>
      </w:pPr>
      <w:r>
        <w:rPr>
          <w:rFonts w:eastAsia="Times New Roman"/>
          <w:color w:val="000000"/>
          <w:szCs w:val="22"/>
          <w:lang w:eastAsia="en-US"/>
        </w:rPr>
        <w:t>I.1 Rappel mathématique sur les dérivées partielles</w:t>
      </w:r>
    </w:p>
    <w:p w14:paraId="569269B3" w14:textId="77777777" w:rsidR="005722AC" w:rsidRDefault="00F00574">
      <w:pPr>
        <w:spacing w:line="280" w:lineRule="exact"/>
        <w:textAlignment w:val="baseline"/>
        <w:rPr>
          <w:rFonts w:eastAsia="Times New Roman"/>
          <w:color w:val="000000"/>
          <w:szCs w:val="22"/>
          <w:lang w:eastAsia="en-US"/>
        </w:rPr>
      </w:pPr>
      <w:r>
        <w:rPr>
          <w:rFonts w:eastAsia="Times New Roman"/>
          <w:color w:val="000000"/>
          <w:szCs w:val="22"/>
          <w:lang w:eastAsia="en-US"/>
        </w:rPr>
        <w:t>I.2 Propriétés et états d’un système</w:t>
      </w:r>
    </w:p>
    <w:p w14:paraId="49EDD8C2"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I.3 Processus, équilibre et cycle thermodynamique</w:t>
      </w:r>
    </w:p>
    <w:p w14:paraId="44A1776C" w14:textId="77777777" w:rsidR="005722AC" w:rsidRDefault="00F00574">
      <w:pPr>
        <w:spacing w:before="3" w:line="274" w:lineRule="exact"/>
        <w:textAlignment w:val="baseline"/>
        <w:rPr>
          <w:rFonts w:eastAsia="Times New Roman"/>
          <w:color w:val="000000"/>
          <w:szCs w:val="22"/>
          <w:lang w:eastAsia="en-US"/>
        </w:rPr>
      </w:pPr>
      <w:r>
        <w:rPr>
          <w:rFonts w:eastAsia="Times New Roman"/>
          <w:color w:val="000000"/>
          <w:szCs w:val="22"/>
          <w:lang w:eastAsia="en-US"/>
        </w:rPr>
        <w:t>I.4 Densité, volume spécifique,</w:t>
      </w:r>
    </w:p>
    <w:p w14:paraId="016F4820"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I.5 Pression, température et énergie</w:t>
      </w:r>
    </w:p>
    <w:p w14:paraId="252E9798" w14:textId="77777777" w:rsidR="005722AC" w:rsidRDefault="00F00574">
      <w:pPr>
        <w:spacing w:before="276" w:line="276" w:lineRule="exact"/>
        <w:textAlignment w:val="baseline"/>
        <w:rPr>
          <w:rFonts w:eastAsia="Times New Roman"/>
          <w:color w:val="000000"/>
          <w:spacing w:val="4"/>
          <w:szCs w:val="22"/>
          <w:u w:val="single"/>
          <w:lang w:eastAsia="en-US"/>
        </w:rPr>
      </w:pPr>
      <w:r>
        <w:rPr>
          <w:rFonts w:eastAsia="Times New Roman"/>
          <w:color w:val="000000"/>
          <w:spacing w:val="4"/>
          <w:szCs w:val="22"/>
          <w:u w:val="single"/>
          <w:lang w:eastAsia="en-US"/>
        </w:rPr>
        <w:t>Chapitre II:</w:t>
      </w:r>
      <w:r>
        <w:rPr>
          <w:rFonts w:eastAsia="Times New Roman"/>
          <w:b/>
          <w:color w:val="000000"/>
          <w:spacing w:val="4"/>
          <w:szCs w:val="22"/>
          <w:lang w:eastAsia="en-US"/>
        </w:rPr>
        <w:t xml:space="preserve"> Propriétés thermodynamiques des substances pures</w:t>
      </w:r>
    </w:p>
    <w:p w14:paraId="077A5CE4" w14:textId="77777777" w:rsidR="005722AC" w:rsidRDefault="00F00574">
      <w:pPr>
        <w:spacing w:before="3" w:line="274" w:lineRule="exact"/>
        <w:textAlignment w:val="baseline"/>
        <w:rPr>
          <w:rFonts w:eastAsia="Times New Roman"/>
          <w:color w:val="000000"/>
          <w:szCs w:val="22"/>
          <w:lang w:eastAsia="en-US"/>
        </w:rPr>
      </w:pPr>
      <w:r>
        <w:rPr>
          <w:rFonts w:eastAsia="Times New Roman"/>
          <w:color w:val="000000"/>
          <w:szCs w:val="22"/>
          <w:lang w:eastAsia="en-US"/>
        </w:rPr>
        <w:t>II.1 Le gaz parfait</w:t>
      </w:r>
    </w:p>
    <w:p w14:paraId="7C4A5E6B"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II.2 Comportement réel des gaz</w:t>
      </w:r>
    </w:p>
    <w:p w14:paraId="4C153149" w14:textId="77777777" w:rsidR="005722AC" w:rsidRDefault="00F00574">
      <w:pPr>
        <w:spacing w:before="3" w:line="274" w:lineRule="exact"/>
        <w:textAlignment w:val="baseline"/>
        <w:rPr>
          <w:rFonts w:eastAsia="Times New Roman"/>
          <w:color w:val="000000"/>
          <w:szCs w:val="22"/>
          <w:lang w:eastAsia="en-US"/>
        </w:rPr>
      </w:pPr>
      <w:r>
        <w:rPr>
          <w:rFonts w:eastAsia="Times New Roman"/>
          <w:color w:val="000000"/>
          <w:szCs w:val="22"/>
          <w:lang w:eastAsia="en-US"/>
        </w:rPr>
        <w:t>II.3 Etats correspondants et écarts résiduels</w:t>
      </w:r>
    </w:p>
    <w:p w14:paraId="641089DF"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II.4 Propriétés des liquides et solides</w:t>
      </w:r>
    </w:p>
    <w:p w14:paraId="69860D5F" w14:textId="77777777" w:rsidR="005722AC" w:rsidRDefault="00F00574">
      <w:pPr>
        <w:spacing w:before="276" w:line="276" w:lineRule="exact"/>
        <w:textAlignment w:val="baseline"/>
        <w:rPr>
          <w:rFonts w:eastAsia="Times New Roman"/>
          <w:color w:val="000000"/>
          <w:spacing w:val="3"/>
          <w:szCs w:val="22"/>
          <w:u w:val="single"/>
          <w:lang w:eastAsia="en-US"/>
        </w:rPr>
      </w:pPr>
      <w:r>
        <w:rPr>
          <w:rFonts w:eastAsia="Times New Roman"/>
          <w:color w:val="000000"/>
          <w:spacing w:val="3"/>
          <w:szCs w:val="22"/>
          <w:u w:val="single"/>
          <w:lang w:eastAsia="en-US"/>
        </w:rPr>
        <w:t>Chapitre III:</w:t>
      </w:r>
      <w:r>
        <w:rPr>
          <w:rFonts w:eastAsia="Times New Roman"/>
          <w:b/>
          <w:color w:val="000000"/>
          <w:spacing w:val="3"/>
          <w:szCs w:val="22"/>
          <w:lang w:eastAsia="en-US"/>
        </w:rPr>
        <w:t xml:space="preserve"> Concepts fondamentaux de la thermodynamique</w:t>
      </w:r>
    </w:p>
    <w:p w14:paraId="56BBDBCA" w14:textId="77777777" w:rsidR="005722AC" w:rsidRDefault="00F00574">
      <w:pPr>
        <w:spacing w:before="3" w:line="274" w:lineRule="exact"/>
        <w:textAlignment w:val="baseline"/>
        <w:rPr>
          <w:rFonts w:eastAsia="Times New Roman"/>
          <w:color w:val="000000"/>
          <w:spacing w:val="3"/>
          <w:szCs w:val="22"/>
          <w:lang w:eastAsia="en-US"/>
        </w:rPr>
      </w:pPr>
      <w:r>
        <w:rPr>
          <w:rFonts w:eastAsia="Times New Roman"/>
          <w:color w:val="000000"/>
          <w:spacing w:val="3"/>
          <w:szCs w:val="22"/>
          <w:lang w:eastAsia="en-US"/>
        </w:rPr>
        <w:t>II.1 Premier principe et applications</w:t>
      </w:r>
    </w:p>
    <w:p w14:paraId="7FEBABE5" w14:textId="77777777" w:rsidR="005722AC" w:rsidRDefault="00F00574">
      <w:pPr>
        <w:spacing w:line="275" w:lineRule="exact"/>
        <w:textAlignment w:val="baseline"/>
        <w:rPr>
          <w:rFonts w:eastAsia="Times New Roman"/>
          <w:color w:val="000000"/>
          <w:spacing w:val="3"/>
          <w:szCs w:val="22"/>
          <w:lang w:eastAsia="en-US"/>
        </w:rPr>
      </w:pPr>
      <w:r>
        <w:rPr>
          <w:rFonts w:eastAsia="Times New Roman"/>
          <w:color w:val="000000"/>
          <w:spacing w:val="3"/>
          <w:szCs w:val="22"/>
          <w:lang w:eastAsia="en-US"/>
        </w:rPr>
        <w:t>II.2 Entropie et deuxième principe</w:t>
      </w:r>
    </w:p>
    <w:p w14:paraId="0F2E7664" w14:textId="77777777" w:rsidR="005722AC" w:rsidRDefault="00F00574">
      <w:pPr>
        <w:spacing w:before="3" w:line="270" w:lineRule="exact"/>
        <w:textAlignment w:val="baseline"/>
        <w:rPr>
          <w:rFonts w:eastAsia="Times New Roman"/>
          <w:color w:val="000000"/>
          <w:spacing w:val="3"/>
          <w:szCs w:val="22"/>
          <w:lang w:eastAsia="en-US"/>
        </w:rPr>
      </w:pPr>
      <w:r>
        <w:rPr>
          <w:rFonts w:eastAsia="Times New Roman"/>
          <w:color w:val="000000"/>
          <w:spacing w:val="3"/>
          <w:szCs w:val="22"/>
          <w:lang w:eastAsia="en-US"/>
        </w:rPr>
        <w:t>II.3 Bilan entropique et irréversibilité</w:t>
      </w:r>
    </w:p>
    <w:p w14:paraId="04809A19" w14:textId="77777777" w:rsidR="005722AC" w:rsidRDefault="00F00574">
      <w:pPr>
        <w:spacing w:line="279" w:lineRule="exact"/>
        <w:textAlignment w:val="baseline"/>
        <w:rPr>
          <w:rFonts w:eastAsia="Times New Roman"/>
          <w:color w:val="000000"/>
          <w:spacing w:val="2"/>
          <w:szCs w:val="22"/>
          <w:lang w:eastAsia="en-US"/>
        </w:rPr>
      </w:pPr>
      <w:r>
        <w:rPr>
          <w:rFonts w:eastAsia="Times New Roman"/>
          <w:color w:val="000000"/>
          <w:spacing w:val="2"/>
          <w:szCs w:val="22"/>
          <w:lang w:eastAsia="en-US"/>
        </w:rPr>
        <w:t>II.4 Propriétés de l’énergie libre et équilibre thermodynamique</w:t>
      </w:r>
    </w:p>
    <w:p w14:paraId="54A4544C" w14:textId="77777777" w:rsidR="005722AC" w:rsidRDefault="00F00574">
      <w:pPr>
        <w:spacing w:before="3" w:line="276" w:lineRule="exact"/>
        <w:textAlignment w:val="baseline"/>
        <w:rPr>
          <w:rFonts w:eastAsia="Times New Roman"/>
          <w:color w:val="000000"/>
          <w:spacing w:val="3"/>
          <w:szCs w:val="22"/>
          <w:lang w:eastAsia="en-US"/>
        </w:rPr>
      </w:pPr>
      <w:r>
        <w:rPr>
          <w:rFonts w:eastAsia="Times New Roman"/>
          <w:color w:val="000000"/>
          <w:spacing w:val="3"/>
          <w:szCs w:val="22"/>
          <w:lang w:eastAsia="en-US"/>
        </w:rPr>
        <w:t>II.5 Potentiel chimique et fugacité</w:t>
      </w:r>
    </w:p>
    <w:p w14:paraId="3F42CFAF" w14:textId="77777777" w:rsidR="005722AC" w:rsidRDefault="00F00574">
      <w:pPr>
        <w:spacing w:before="276" w:line="270" w:lineRule="exact"/>
        <w:textAlignment w:val="baseline"/>
        <w:rPr>
          <w:rFonts w:eastAsia="Times New Roman"/>
          <w:color w:val="000000"/>
          <w:spacing w:val="3"/>
          <w:szCs w:val="22"/>
          <w:u w:val="single"/>
          <w:lang w:eastAsia="en-US"/>
        </w:rPr>
      </w:pPr>
      <w:r>
        <w:rPr>
          <w:rFonts w:eastAsia="Times New Roman"/>
          <w:color w:val="000000"/>
          <w:spacing w:val="3"/>
          <w:szCs w:val="22"/>
          <w:u w:val="single"/>
          <w:lang w:eastAsia="en-US"/>
        </w:rPr>
        <w:t>Chapitre IV:</w:t>
      </w:r>
      <w:r>
        <w:rPr>
          <w:rFonts w:eastAsia="Times New Roman"/>
          <w:b/>
          <w:color w:val="000000"/>
          <w:spacing w:val="3"/>
          <w:szCs w:val="22"/>
          <w:lang w:eastAsia="en-US"/>
        </w:rPr>
        <w:t xml:space="preserve"> Equilibres des processus physiques</w:t>
      </w:r>
    </w:p>
    <w:p w14:paraId="012651E2" w14:textId="77777777" w:rsidR="005722AC" w:rsidRDefault="00F00574">
      <w:pPr>
        <w:spacing w:line="279" w:lineRule="exact"/>
        <w:textAlignment w:val="baseline"/>
        <w:rPr>
          <w:rFonts w:eastAsia="Times New Roman"/>
          <w:color w:val="000000"/>
          <w:szCs w:val="22"/>
          <w:lang w:eastAsia="en-US"/>
        </w:rPr>
      </w:pPr>
      <w:r>
        <w:rPr>
          <w:rFonts w:eastAsia="Times New Roman"/>
          <w:color w:val="000000"/>
          <w:szCs w:val="22"/>
          <w:lang w:eastAsia="en-US"/>
        </w:rPr>
        <w:t>IV.1 Equilibres de phase d’une substance pure</w:t>
      </w:r>
    </w:p>
    <w:p w14:paraId="361FEE65" w14:textId="77777777" w:rsidR="005722AC" w:rsidRDefault="00F00574">
      <w:pPr>
        <w:spacing w:before="3" w:line="274" w:lineRule="exact"/>
        <w:textAlignment w:val="baseline"/>
        <w:rPr>
          <w:rFonts w:eastAsia="Times New Roman"/>
          <w:color w:val="000000"/>
          <w:szCs w:val="22"/>
          <w:lang w:eastAsia="en-US"/>
        </w:rPr>
      </w:pPr>
      <w:r>
        <w:rPr>
          <w:rFonts w:eastAsia="Times New Roman"/>
          <w:color w:val="000000"/>
          <w:szCs w:val="22"/>
          <w:lang w:eastAsia="en-US"/>
        </w:rPr>
        <w:t>IV.2 Propriétés thermodynamiques des transitions de phase</w:t>
      </w:r>
    </w:p>
    <w:p w14:paraId="02096161"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IV.3 Comportement idéal des mélanges gazeux, liquides et solides</w:t>
      </w:r>
    </w:p>
    <w:p w14:paraId="3CE96629" w14:textId="77777777" w:rsidR="005722AC" w:rsidRDefault="00F00574">
      <w:pPr>
        <w:spacing w:before="3" w:line="274" w:lineRule="exact"/>
        <w:textAlignment w:val="baseline"/>
        <w:rPr>
          <w:rFonts w:eastAsia="Times New Roman"/>
          <w:color w:val="000000"/>
          <w:szCs w:val="22"/>
          <w:lang w:eastAsia="en-US"/>
        </w:rPr>
      </w:pPr>
      <w:r>
        <w:rPr>
          <w:rFonts w:eastAsia="Times New Roman"/>
          <w:color w:val="000000"/>
          <w:szCs w:val="22"/>
          <w:lang w:eastAsia="en-US"/>
        </w:rPr>
        <w:t>IV.4 Equilibres de phases d’un composé en mélange idéal</w:t>
      </w:r>
    </w:p>
    <w:p w14:paraId="6100F4E8"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IV.5 Solubilité idéale et coefficient de partage</w:t>
      </w:r>
    </w:p>
    <w:p w14:paraId="7CC05A18" w14:textId="77777777" w:rsidR="005722AC" w:rsidRDefault="005722AC">
      <w:pPr>
        <w:rPr>
          <w:rFonts w:eastAsia="PMingLiU"/>
          <w:sz w:val="22"/>
          <w:szCs w:val="22"/>
          <w:lang w:eastAsia="en-US"/>
        </w:rPr>
        <w:sectPr w:rsidR="005722AC">
          <w:pgSz w:w="11909" w:h="16838"/>
          <w:pgMar w:top="1420" w:right="1192" w:bottom="1702" w:left="1222" w:header="720" w:footer="720" w:gutter="0"/>
          <w:cols w:space="720"/>
        </w:sectPr>
      </w:pPr>
    </w:p>
    <w:p w14:paraId="7A4D478C" w14:textId="77777777" w:rsidR="005722AC" w:rsidRDefault="00F00574">
      <w:pPr>
        <w:spacing w:before="19" w:line="250" w:lineRule="exact"/>
        <w:textAlignment w:val="baseline"/>
        <w:rPr>
          <w:rFonts w:eastAsia="Times New Roman"/>
          <w:b/>
          <w:color w:val="000000"/>
          <w:szCs w:val="22"/>
          <w:u w:val="single"/>
          <w:lang w:val="en-US" w:eastAsia="en-US"/>
        </w:rPr>
      </w:pPr>
      <w:r>
        <w:rPr>
          <w:rFonts w:eastAsia="Times New Roman"/>
          <w:b/>
          <w:color w:val="000000"/>
          <w:szCs w:val="22"/>
          <w:u w:val="single"/>
          <w:lang w:val="en-US" w:eastAsia="en-US"/>
        </w:rPr>
        <w:t xml:space="preserve">References bibliographiques: </w:t>
      </w:r>
    </w:p>
    <w:p w14:paraId="01BEB761" w14:textId="77777777" w:rsidR="005722AC" w:rsidRDefault="00F00574">
      <w:pPr>
        <w:spacing w:before="299" w:line="275" w:lineRule="exact"/>
        <w:ind w:right="648"/>
        <w:textAlignment w:val="baseline"/>
        <w:rPr>
          <w:rFonts w:eastAsia="Times New Roman"/>
          <w:color w:val="000000"/>
          <w:szCs w:val="22"/>
          <w:lang w:val="en-US" w:eastAsia="en-US"/>
        </w:rPr>
      </w:pPr>
      <w:r>
        <w:rPr>
          <w:rFonts w:eastAsia="Times New Roman"/>
          <w:color w:val="000000"/>
          <w:szCs w:val="22"/>
          <w:lang w:val="en-US" w:eastAsia="en-US"/>
        </w:rPr>
        <w:t>Smith, E.B, Basic Chemical Thermodynamics, 2nd ed., Clarendon Press, Oxford, 1977. Rossini, F. D., Chemical Thermodynamics, Wiley, New York, 1950. Florence,</w:t>
      </w:r>
    </w:p>
    <w:p w14:paraId="0C8DBEE9" w14:textId="77777777" w:rsidR="005722AC" w:rsidRDefault="00F00574">
      <w:pPr>
        <w:spacing w:before="1" w:line="275" w:lineRule="exact"/>
        <w:textAlignment w:val="baseline"/>
        <w:rPr>
          <w:rFonts w:eastAsia="Times New Roman"/>
          <w:color w:val="000000"/>
          <w:szCs w:val="22"/>
          <w:lang w:val="en-US" w:eastAsia="en-US"/>
        </w:rPr>
      </w:pPr>
      <w:r>
        <w:rPr>
          <w:rFonts w:eastAsia="Times New Roman"/>
          <w:color w:val="000000"/>
          <w:szCs w:val="22"/>
          <w:lang w:val="en-US" w:eastAsia="en-US"/>
        </w:rPr>
        <w:t>Stanley I.Sandler,Chemical and Engineering Thermodynamics, Wiley, New York, 1977. Elliot,J, Lira C.T, Introductory chemical engineering Thermodynamics , Prentice –Hall (1999) Lewis G.N., Randal M., Thermodynamics, Mac Graw Hill</w:t>
      </w:r>
    </w:p>
    <w:p w14:paraId="34E1ACBE" w14:textId="77777777" w:rsidR="005722AC" w:rsidRDefault="00F00574">
      <w:pPr>
        <w:spacing w:before="2" w:line="275" w:lineRule="exact"/>
        <w:ind w:right="576"/>
        <w:textAlignment w:val="baseline"/>
        <w:rPr>
          <w:rFonts w:eastAsia="Times New Roman"/>
          <w:color w:val="000000"/>
          <w:szCs w:val="22"/>
          <w:lang w:val="en-US" w:eastAsia="en-US"/>
        </w:rPr>
      </w:pPr>
      <w:r>
        <w:rPr>
          <w:rFonts w:eastAsia="Times New Roman"/>
          <w:color w:val="000000"/>
          <w:szCs w:val="22"/>
          <w:lang w:val="en-US" w:eastAsia="en-US"/>
        </w:rPr>
        <w:t>Hougen O.A., Watson K.M., Chemical process principles, Vol II: thermodynamics John Wiley and sons</w:t>
      </w:r>
    </w:p>
    <w:p w14:paraId="50ACB30E" w14:textId="77777777" w:rsidR="005722AC" w:rsidRDefault="00F00574">
      <w:pPr>
        <w:spacing w:before="283" w:line="279" w:lineRule="exact"/>
        <w:textAlignment w:val="baseline"/>
        <w:rPr>
          <w:rFonts w:eastAsia="Times New Roman"/>
          <w:b/>
          <w:color w:val="000000"/>
          <w:spacing w:val="1"/>
          <w:szCs w:val="22"/>
          <w:lang w:eastAsia="en-US"/>
        </w:rPr>
      </w:pPr>
      <w:r>
        <w:rPr>
          <w:rFonts w:eastAsia="Times New Roman"/>
          <w:b/>
          <w:color w:val="000000"/>
          <w:spacing w:val="1"/>
          <w:szCs w:val="22"/>
          <w:lang w:eastAsia="en-US"/>
        </w:rPr>
        <w:t>Travaux Pratiques de Thermodynamique :</w:t>
      </w:r>
    </w:p>
    <w:p w14:paraId="0C5DF9F7" w14:textId="77777777" w:rsidR="005722AC" w:rsidRDefault="00F00574">
      <w:pPr>
        <w:spacing w:before="260" w:line="288" w:lineRule="exact"/>
        <w:textAlignment w:val="baseline"/>
        <w:rPr>
          <w:rFonts w:eastAsia="Times New Roman"/>
          <w:b/>
          <w:color w:val="000000"/>
          <w:spacing w:val="1"/>
          <w:szCs w:val="22"/>
          <w:lang w:eastAsia="en-US"/>
        </w:rPr>
      </w:pPr>
      <w:r>
        <w:rPr>
          <w:rFonts w:eastAsia="Times New Roman"/>
          <w:b/>
          <w:color w:val="000000"/>
          <w:spacing w:val="1"/>
          <w:szCs w:val="22"/>
          <w:lang w:eastAsia="en-US"/>
        </w:rPr>
        <w:t xml:space="preserve">TP N° 1 : </w:t>
      </w:r>
      <w:r>
        <w:rPr>
          <w:rFonts w:eastAsia="Times New Roman"/>
          <w:color w:val="000000"/>
          <w:spacing w:val="1"/>
          <w:szCs w:val="22"/>
          <w:lang w:eastAsia="en-US"/>
        </w:rPr>
        <w:t>Etude de l’équation d’état d’un gaz parfait.</w:t>
      </w:r>
    </w:p>
    <w:p w14:paraId="0C4B3AAC" w14:textId="77777777" w:rsidR="005722AC" w:rsidRDefault="00F00574">
      <w:pPr>
        <w:spacing w:before="3" w:line="274" w:lineRule="exact"/>
        <w:textAlignment w:val="baseline"/>
        <w:rPr>
          <w:rFonts w:eastAsia="Times New Roman"/>
          <w:b/>
          <w:color w:val="000000"/>
          <w:szCs w:val="22"/>
          <w:lang w:eastAsia="en-US"/>
        </w:rPr>
      </w:pPr>
      <w:r>
        <w:rPr>
          <w:rFonts w:eastAsia="Times New Roman"/>
          <w:b/>
          <w:color w:val="000000"/>
          <w:szCs w:val="22"/>
          <w:lang w:eastAsia="en-US"/>
        </w:rPr>
        <w:t xml:space="preserve">TP N° 2 : </w:t>
      </w:r>
      <w:r>
        <w:rPr>
          <w:rFonts w:eastAsia="Times New Roman"/>
          <w:color w:val="000000"/>
          <w:szCs w:val="22"/>
          <w:lang w:eastAsia="en-US"/>
        </w:rPr>
        <w:t>Valeur en eau du calorimètre.</w:t>
      </w:r>
    </w:p>
    <w:p w14:paraId="3D1685F7" w14:textId="77777777" w:rsidR="005722AC" w:rsidRDefault="00F00574">
      <w:pPr>
        <w:spacing w:line="270" w:lineRule="exact"/>
        <w:textAlignment w:val="baseline"/>
        <w:rPr>
          <w:rFonts w:eastAsia="Times New Roman"/>
          <w:b/>
          <w:color w:val="000000"/>
          <w:szCs w:val="22"/>
          <w:lang w:eastAsia="en-US"/>
        </w:rPr>
      </w:pPr>
      <w:r>
        <w:rPr>
          <w:rFonts w:eastAsia="Times New Roman"/>
          <w:b/>
          <w:color w:val="000000"/>
          <w:szCs w:val="22"/>
          <w:lang w:eastAsia="en-US"/>
        </w:rPr>
        <w:t xml:space="preserve">TP N° 3 : </w:t>
      </w:r>
      <w:r>
        <w:rPr>
          <w:rFonts w:eastAsia="Times New Roman"/>
          <w:color w:val="000000"/>
          <w:szCs w:val="22"/>
          <w:lang w:eastAsia="en-US"/>
        </w:rPr>
        <w:t>Chaleur massique : chaleur massique des corps liquides et solides.</w:t>
      </w:r>
    </w:p>
    <w:p w14:paraId="241E3863" w14:textId="77777777" w:rsidR="005722AC" w:rsidRDefault="00F00574">
      <w:pPr>
        <w:spacing w:line="282" w:lineRule="exact"/>
        <w:textAlignment w:val="baseline"/>
        <w:rPr>
          <w:rFonts w:eastAsia="Times New Roman"/>
          <w:b/>
          <w:color w:val="000000"/>
          <w:szCs w:val="22"/>
          <w:lang w:eastAsia="en-US"/>
        </w:rPr>
      </w:pPr>
      <w:r>
        <w:rPr>
          <w:rFonts w:eastAsia="Times New Roman"/>
          <w:b/>
          <w:color w:val="000000"/>
          <w:szCs w:val="22"/>
          <w:lang w:eastAsia="en-US"/>
        </w:rPr>
        <w:t xml:space="preserve">TP N° 4 : </w:t>
      </w:r>
      <w:r>
        <w:rPr>
          <w:rFonts w:eastAsia="Times New Roman"/>
          <w:color w:val="000000"/>
          <w:szCs w:val="22"/>
          <w:lang w:eastAsia="en-US"/>
        </w:rPr>
        <w:t>Etude de la solidification de l’eau pure.</w:t>
      </w:r>
    </w:p>
    <w:p w14:paraId="3665F7C5" w14:textId="77777777" w:rsidR="005722AC" w:rsidRDefault="00F00574">
      <w:pPr>
        <w:spacing w:line="275" w:lineRule="exact"/>
        <w:textAlignment w:val="baseline"/>
        <w:rPr>
          <w:rFonts w:eastAsia="Times New Roman"/>
          <w:b/>
          <w:color w:val="000000"/>
          <w:szCs w:val="22"/>
          <w:lang w:eastAsia="en-US"/>
        </w:rPr>
      </w:pPr>
      <w:r>
        <w:rPr>
          <w:rFonts w:eastAsia="Times New Roman"/>
          <w:b/>
          <w:color w:val="000000"/>
          <w:szCs w:val="22"/>
          <w:lang w:eastAsia="en-US"/>
        </w:rPr>
        <w:t xml:space="preserve">TP N° 5 : </w:t>
      </w:r>
      <w:r>
        <w:rPr>
          <w:rFonts w:eastAsia="Times New Roman"/>
          <w:color w:val="000000"/>
          <w:szCs w:val="22"/>
          <w:lang w:eastAsia="en-US"/>
        </w:rPr>
        <w:t>Chaleur latente : Chaleur latente de fusion de la glace.</w:t>
      </w:r>
    </w:p>
    <w:p w14:paraId="00DF1730" w14:textId="77777777" w:rsidR="005722AC" w:rsidRDefault="00F00574">
      <w:pPr>
        <w:spacing w:before="3" w:line="268" w:lineRule="exact"/>
        <w:textAlignment w:val="baseline"/>
        <w:rPr>
          <w:rFonts w:eastAsia="Times New Roman"/>
          <w:b/>
          <w:color w:val="000000"/>
          <w:szCs w:val="22"/>
          <w:lang w:eastAsia="en-US"/>
        </w:rPr>
      </w:pPr>
      <w:r>
        <w:rPr>
          <w:rFonts w:eastAsia="Times New Roman"/>
          <w:b/>
          <w:color w:val="000000"/>
          <w:szCs w:val="22"/>
          <w:lang w:eastAsia="en-US"/>
        </w:rPr>
        <w:t xml:space="preserve">TP N° 6 : </w:t>
      </w:r>
      <w:r>
        <w:rPr>
          <w:rFonts w:eastAsia="Times New Roman"/>
          <w:color w:val="000000"/>
          <w:szCs w:val="22"/>
          <w:lang w:eastAsia="en-US"/>
        </w:rPr>
        <w:t>Détermination de la chaleur latente de vaporisation.</w:t>
      </w:r>
    </w:p>
    <w:p w14:paraId="09893F05" w14:textId="77777777" w:rsidR="005722AC" w:rsidRDefault="00F00574">
      <w:pPr>
        <w:spacing w:line="279" w:lineRule="exact"/>
        <w:textAlignment w:val="baseline"/>
        <w:rPr>
          <w:rFonts w:eastAsia="Times New Roman"/>
          <w:b/>
          <w:color w:val="000000"/>
          <w:szCs w:val="22"/>
          <w:lang w:eastAsia="en-US"/>
        </w:rPr>
      </w:pPr>
      <w:r>
        <w:rPr>
          <w:rFonts w:eastAsia="Times New Roman"/>
          <w:b/>
          <w:color w:val="000000"/>
          <w:szCs w:val="22"/>
          <w:lang w:eastAsia="en-US"/>
        </w:rPr>
        <w:t xml:space="preserve">TP N° 7 : </w:t>
      </w:r>
      <w:r>
        <w:rPr>
          <w:rFonts w:eastAsia="Times New Roman"/>
          <w:color w:val="000000"/>
          <w:szCs w:val="22"/>
          <w:lang w:eastAsia="en-US"/>
        </w:rPr>
        <w:t>Chaleur de réaction: Détermination de l’énergie libérée par une réaction chimique</w:t>
      </w:r>
    </w:p>
    <w:p w14:paraId="7143473B" w14:textId="77777777" w:rsidR="005722AC" w:rsidRDefault="00F00574">
      <w:pPr>
        <w:spacing w:line="274" w:lineRule="exact"/>
        <w:textAlignment w:val="baseline"/>
        <w:rPr>
          <w:rFonts w:eastAsia="Times New Roman"/>
          <w:color w:val="000000"/>
          <w:spacing w:val="-1"/>
          <w:szCs w:val="22"/>
          <w:lang w:eastAsia="en-US"/>
        </w:rPr>
      </w:pPr>
      <w:r>
        <w:rPr>
          <w:rFonts w:eastAsia="Times New Roman"/>
          <w:color w:val="000000"/>
          <w:spacing w:val="-1"/>
          <w:szCs w:val="22"/>
          <w:lang w:eastAsia="en-US"/>
        </w:rPr>
        <w:t>(HCl/NaOH).</w:t>
      </w:r>
    </w:p>
    <w:p w14:paraId="3D10926A" w14:textId="77777777" w:rsidR="005722AC" w:rsidRDefault="00F00574">
      <w:pPr>
        <w:spacing w:before="5" w:line="275" w:lineRule="exact"/>
        <w:textAlignment w:val="baseline"/>
        <w:rPr>
          <w:rFonts w:eastAsia="Times New Roman"/>
          <w:b/>
          <w:color w:val="000000"/>
          <w:szCs w:val="22"/>
          <w:lang w:eastAsia="en-US"/>
        </w:rPr>
      </w:pPr>
      <w:r>
        <w:rPr>
          <w:rFonts w:eastAsia="Times New Roman"/>
          <w:b/>
          <w:color w:val="000000"/>
          <w:szCs w:val="22"/>
          <w:lang w:eastAsia="en-US"/>
        </w:rPr>
        <w:t xml:space="preserve">TP N° 8 : </w:t>
      </w:r>
      <w:r>
        <w:rPr>
          <w:rFonts w:eastAsia="Times New Roman"/>
          <w:color w:val="000000"/>
          <w:szCs w:val="22"/>
          <w:lang w:eastAsia="en-US"/>
        </w:rPr>
        <w:t>Les fonctions thermodynamiques d’un équilibre Acide –Base.</w:t>
      </w:r>
    </w:p>
    <w:p w14:paraId="3FCDC500" w14:textId="77777777" w:rsidR="005722AC" w:rsidRDefault="00F00574">
      <w:pPr>
        <w:spacing w:before="3" w:line="271" w:lineRule="exact"/>
        <w:textAlignment w:val="baseline"/>
        <w:rPr>
          <w:rFonts w:eastAsia="Times New Roman"/>
          <w:b/>
          <w:color w:val="000000"/>
          <w:szCs w:val="22"/>
          <w:lang w:eastAsia="en-US"/>
        </w:rPr>
      </w:pPr>
      <w:r>
        <w:rPr>
          <w:rFonts w:eastAsia="Times New Roman"/>
          <w:b/>
          <w:color w:val="000000"/>
          <w:szCs w:val="22"/>
          <w:lang w:eastAsia="en-US"/>
        </w:rPr>
        <w:t xml:space="preserve">TP N° 9 : </w:t>
      </w:r>
      <w:r>
        <w:rPr>
          <w:rFonts w:eastAsia="Times New Roman"/>
          <w:color w:val="000000"/>
          <w:szCs w:val="22"/>
          <w:lang w:eastAsia="en-US"/>
        </w:rPr>
        <w:t>Etude de la variation de la pression en fonction de la température à l’équilibre (l-g)</w:t>
      </w:r>
    </w:p>
    <w:p w14:paraId="540B5855" w14:textId="77777777" w:rsidR="005722AC" w:rsidRDefault="00F00574">
      <w:pPr>
        <w:spacing w:line="270" w:lineRule="exact"/>
        <w:textAlignment w:val="baseline"/>
        <w:rPr>
          <w:rFonts w:eastAsia="Times New Roman"/>
          <w:color w:val="000000"/>
          <w:szCs w:val="22"/>
          <w:lang w:eastAsia="en-US"/>
        </w:rPr>
      </w:pPr>
      <w:r>
        <w:rPr>
          <w:rFonts w:eastAsia="Times New Roman"/>
          <w:color w:val="000000"/>
          <w:szCs w:val="22"/>
          <w:lang w:eastAsia="en-US"/>
        </w:rPr>
        <w:t>pour un système pur : eau.</w:t>
      </w:r>
    </w:p>
    <w:p w14:paraId="52488BB8" w14:textId="77777777" w:rsidR="005722AC" w:rsidRDefault="00F00574">
      <w:pPr>
        <w:spacing w:line="279" w:lineRule="exact"/>
        <w:textAlignment w:val="baseline"/>
        <w:rPr>
          <w:rFonts w:eastAsia="Times New Roman"/>
          <w:b/>
          <w:color w:val="000000"/>
          <w:szCs w:val="22"/>
          <w:lang w:eastAsia="en-US"/>
        </w:rPr>
      </w:pPr>
      <w:r>
        <w:rPr>
          <w:rFonts w:eastAsia="Times New Roman"/>
          <w:b/>
          <w:color w:val="000000"/>
          <w:szCs w:val="22"/>
          <w:lang w:eastAsia="en-US"/>
        </w:rPr>
        <w:t xml:space="preserve">TP N° 10 : </w:t>
      </w:r>
      <w:r>
        <w:rPr>
          <w:rFonts w:eastAsia="Times New Roman"/>
          <w:color w:val="000000"/>
          <w:szCs w:val="22"/>
          <w:lang w:eastAsia="en-US"/>
        </w:rPr>
        <w:t>Tension de vapeur d’une solution.</w:t>
      </w:r>
    </w:p>
    <w:p w14:paraId="4424FFB0" w14:textId="77777777" w:rsidR="005722AC" w:rsidRDefault="00F00574">
      <w:pPr>
        <w:spacing w:line="276" w:lineRule="exact"/>
        <w:textAlignment w:val="baseline"/>
        <w:rPr>
          <w:rFonts w:eastAsia="Times New Roman"/>
          <w:b/>
          <w:color w:val="000000"/>
          <w:szCs w:val="22"/>
          <w:lang w:eastAsia="en-US"/>
        </w:rPr>
      </w:pPr>
      <w:r>
        <w:rPr>
          <w:rFonts w:eastAsia="Times New Roman"/>
          <w:b/>
          <w:color w:val="000000"/>
          <w:szCs w:val="22"/>
          <w:lang w:eastAsia="en-US"/>
        </w:rPr>
        <w:t xml:space="preserve">TP N°11 : </w:t>
      </w:r>
      <w:r>
        <w:rPr>
          <w:rFonts w:eastAsia="Times New Roman"/>
          <w:color w:val="000000"/>
          <w:szCs w:val="22"/>
          <w:lang w:eastAsia="en-US"/>
        </w:rPr>
        <w:t>Diagramme d’équilibre pour un système binaire.</w:t>
      </w:r>
    </w:p>
    <w:p w14:paraId="5A71E7B7" w14:textId="77777777" w:rsidR="005722AC" w:rsidRDefault="00F00574">
      <w:pPr>
        <w:spacing w:line="283" w:lineRule="exact"/>
        <w:textAlignment w:val="baseline"/>
        <w:rPr>
          <w:rFonts w:eastAsia="Times New Roman"/>
          <w:b/>
          <w:color w:val="000000"/>
          <w:szCs w:val="22"/>
          <w:lang w:eastAsia="en-US"/>
        </w:rPr>
      </w:pPr>
      <w:r>
        <w:rPr>
          <w:rFonts w:eastAsia="Times New Roman"/>
          <w:b/>
          <w:color w:val="000000"/>
          <w:szCs w:val="22"/>
          <w:lang w:eastAsia="en-US"/>
        </w:rPr>
        <w:t xml:space="preserve">TP N°12 : </w:t>
      </w:r>
      <w:r>
        <w:rPr>
          <w:rFonts w:eastAsia="Times New Roman"/>
          <w:color w:val="000000"/>
          <w:szCs w:val="22"/>
          <w:lang w:eastAsia="en-US"/>
        </w:rPr>
        <w:t>Diagramme d’équilibre pour un système ternaire.</w:t>
      </w:r>
    </w:p>
    <w:p w14:paraId="5ED33D15" w14:textId="77777777" w:rsidR="005722AC" w:rsidRDefault="00F00574">
      <w:pPr>
        <w:spacing w:before="542" w:line="282"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Modalités d’évaluation: </w:t>
      </w:r>
    </w:p>
    <w:p w14:paraId="68DB3428" w14:textId="77777777" w:rsidR="005722AC" w:rsidRDefault="00F00574">
      <w:pPr>
        <w:spacing w:before="273" w:line="275" w:lineRule="exact"/>
        <w:textAlignment w:val="baseline"/>
        <w:rPr>
          <w:rFonts w:eastAsia="Times New Roman"/>
          <w:color w:val="000000"/>
          <w:szCs w:val="22"/>
          <w:lang w:eastAsia="en-US"/>
        </w:rPr>
      </w:pPr>
      <w:r>
        <w:rPr>
          <w:rFonts w:eastAsia="Times New Roman"/>
          <w:color w:val="000000"/>
          <w:szCs w:val="22"/>
          <w:lang w:eastAsia="en-US"/>
        </w:rPr>
        <w:t>Interrogation, Devoir Surveillé, compte rendu des travaux pratiques, Examen final.</w:t>
      </w:r>
    </w:p>
    <w:p w14:paraId="3C6CC117" w14:textId="77777777" w:rsidR="005722AC" w:rsidRDefault="005722AC">
      <w:pPr>
        <w:rPr>
          <w:rFonts w:eastAsia="PMingLiU"/>
          <w:sz w:val="22"/>
          <w:szCs w:val="22"/>
          <w:lang w:eastAsia="en-US"/>
        </w:rPr>
        <w:sectPr w:rsidR="005722AC">
          <w:pgSz w:w="11909" w:h="16838"/>
          <w:pgMar w:top="1680" w:right="1418" w:bottom="6182" w:left="1411" w:header="720" w:footer="720" w:gutter="0"/>
          <w:cols w:space="720"/>
        </w:sectPr>
      </w:pPr>
    </w:p>
    <w:tbl>
      <w:tblPr>
        <w:tblW w:w="0" w:type="auto"/>
        <w:tblInd w:w="10" w:type="dxa"/>
        <w:tblLayout w:type="fixed"/>
        <w:tblCellMar>
          <w:left w:w="0" w:type="dxa"/>
          <w:right w:w="0" w:type="dxa"/>
        </w:tblCellMar>
        <w:tblLook w:val="04A0" w:firstRow="1" w:lastRow="0" w:firstColumn="1" w:lastColumn="0" w:noHBand="0" w:noVBand="1"/>
      </w:tblPr>
      <w:tblGrid>
        <w:gridCol w:w="1810"/>
        <w:gridCol w:w="1411"/>
        <w:gridCol w:w="2443"/>
        <w:gridCol w:w="1334"/>
        <w:gridCol w:w="1196"/>
        <w:gridCol w:w="1339"/>
      </w:tblGrid>
      <w:tr w:rsidR="005722AC" w14:paraId="46FAA712" w14:textId="77777777">
        <w:trPr>
          <w:trHeight w:hRule="exact" w:val="451"/>
        </w:trPr>
        <w:tc>
          <w:tcPr>
            <w:tcW w:w="1810" w:type="dxa"/>
            <w:tcBorders>
              <w:top w:val="single" w:sz="4" w:space="0" w:color="000000"/>
              <w:left w:val="single" w:sz="4" w:space="0" w:color="000000"/>
              <w:bottom w:val="single" w:sz="4" w:space="0" w:color="000000"/>
              <w:right w:val="single" w:sz="4" w:space="0" w:color="000000"/>
            </w:tcBorders>
            <w:shd w:val="clear" w:color="FFC000" w:fill="FFC000"/>
          </w:tcPr>
          <w:p w14:paraId="3338720A" w14:textId="77777777" w:rsidR="005722AC" w:rsidRDefault="00F00574">
            <w:pPr>
              <w:spacing w:after="149" w:line="270"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SEMESTRE</w:t>
            </w:r>
          </w:p>
        </w:tc>
        <w:tc>
          <w:tcPr>
            <w:tcW w:w="3854" w:type="dxa"/>
            <w:gridSpan w:val="2"/>
            <w:tcBorders>
              <w:top w:val="single" w:sz="4" w:space="0" w:color="000000"/>
              <w:left w:val="single" w:sz="4" w:space="0" w:color="000000"/>
              <w:bottom w:val="single" w:sz="4" w:space="0" w:color="000000"/>
              <w:right w:val="single" w:sz="4" w:space="0" w:color="000000"/>
            </w:tcBorders>
            <w:shd w:val="clear" w:color="FFC000" w:fill="FFC000"/>
          </w:tcPr>
          <w:p w14:paraId="177BA594" w14:textId="77777777" w:rsidR="005722AC" w:rsidRDefault="00F00574">
            <w:pPr>
              <w:spacing w:after="149" w:line="270" w:lineRule="exact"/>
              <w:jc w:val="center"/>
              <w:textAlignment w:val="baseline"/>
              <w:rPr>
                <w:rFonts w:eastAsia="Times New Roman"/>
                <w:b/>
                <w:color w:val="000000"/>
                <w:szCs w:val="22"/>
                <w:lang w:eastAsia="en-US"/>
              </w:rPr>
            </w:pPr>
            <w:r>
              <w:rPr>
                <w:rFonts w:eastAsia="Times New Roman"/>
                <w:b/>
                <w:color w:val="000000"/>
                <w:szCs w:val="22"/>
                <w:lang w:eastAsia="en-US"/>
              </w:rPr>
              <w:t>Intitulé de la matière</w:t>
            </w:r>
          </w:p>
        </w:tc>
        <w:tc>
          <w:tcPr>
            <w:tcW w:w="1334" w:type="dxa"/>
            <w:tcBorders>
              <w:top w:val="single" w:sz="4" w:space="0" w:color="000000"/>
              <w:left w:val="single" w:sz="4" w:space="0" w:color="000000"/>
              <w:bottom w:val="single" w:sz="4" w:space="0" w:color="000000"/>
              <w:right w:val="single" w:sz="4" w:space="0" w:color="000000"/>
            </w:tcBorders>
            <w:shd w:val="clear" w:color="FFC000" w:fill="FFC000"/>
          </w:tcPr>
          <w:p w14:paraId="7D8BDE3A" w14:textId="77777777" w:rsidR="005722AC" w:rsidRDefault="00F00574">
            <w:pPr>
              <w:spacing w:after="149" w:line="270" w:lineRule="exact"/>
              <w:jc w:val="center"/>
              <w:textAlignment w:val="baseline"/>
              <w:rPr>
                <w:rFonts w:eastAsia="Times New Roman"/>
                <w:b/>
                <w:color w:val="000000"/>
                <w:szCs w:val="22"/>
                <w:lang w:eastAsia="en-US"/>
              </w:rPr>
            </w:pPr>
            <w:r>
              <w:rPr>
                <w:rFonts w:eastAsia="Times New Roman"/>
                <w:b/>
                <w:color w:val="000000"/>
                <w:szCs w:val="22"/>
                <w:lang w:eastAsia="en-US"/>
              </w:rPr>
              <w:t>Coefficient</w:t>
            </w:r>
          </w:p>
        </w:tc>
        <w:tc>
          <w:tcPr>
            <w:tcW w:w="1196" w:type="dxa"/>
            <w:tcBorders>
              <w:top w:val="single" w:sz="4" w:space="0" w:color="000000"/>
              <w:left w:val="single" w:sz="4" w:space="0" w:color="000000"/>
              <w:bottom w:val="single" w:sz="4" w:space="0" w:color="000000"/>
              <w:right w:val="single" w:sz="4" w:space="0" w:color="000000"/>
            </w:tcBorders>
            <w:shd w:val="clear" w:color="FFC000" w:fill="FFC000"/>
          </w:tcPr>
          <w:p w14:paraId="79D95180" w14:textId="77777777" w:rsidR="005722AC" w:rsidRDefault="00F00574">
            <w:pPr>
              <w:spacing w:after="149" w:line="270" w:lineRule="exact"/>
              <w:jc w:val="center"/>
              <w:textAlignment w:val="baseline"/>
              <w:rPr>
                <w:rFonts w:eastAsia="Times New Roman"/>
                <w:b/>
                <w:color w:val="000000"/>
                <w:szCs w:val="22"/>
                <w:lang w:eastAsia="en-US"/>
              </w:rPr>
            </w:pPr>
            <w:r>
              <w:rPr>
                <w:rFonts w:eastAsia="Times New Roman"/>
                <w:b/>
                <w:color w:val="000000"/>
                <w:szCs w:val="22"/>
                <w:lang w:eastAsia="en-US"/>
              </w:rPr>
              <w:t>crédits</w:t>
            </w:r>
          </w:p>
        </w:tc>
        <w:tc>
          <w:tcPr>
            <w:tcW w:w="1339" w:type="dxa"/>
            <w:tcBorders>
              <w:top w:val="single" w:sz="4" w:space="0" w:color="000000"/>
              <w:left w:val="single" w:sz="4" w:space="0" w:color="000000"/>
              <w:bottom w:val="single" w:sz="4" w:space="0" w:color="000000"/>
              <w:right w:val="single" w:sz="4" w:space="0" w:color="000000"/>
            </w:tcBorders>
            <w:shd w:val="clear" w:color="FFC000" w:fill="FFC000"/>
          </w:tcPr>
          <w:p w14:paraId="21189436" w14:textId="77777777" w:rsidR="005722AC" w:rsidRDefault="00F00574">
            <w:pPr>
              <w:spacing w:after="149" w:line="270"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Code</w:t>
            </w:r>
          </w:p>
        </w:tc>
      </w:tr>
      <w:tr w:rsidR="005722AC" w14:paraId="7FF6B303" w14:textId="77777777">
        <w:trPr>
          <w:trHeight w:hRule="exact" w:val="447"/>
        </w:trPr>
        <w:tc>
          <w:tcPr>
            <w:tcW w:w="1810" w:type="dxa"/>
            <w:tcBorders>
              <w:top w:val="single" w:sz="4" w:space="0" w:color="000000"/>
              <w:left w:val="single" w:sz="4" w:space="0" w:color="000000"/>
              <w:bottom w:val="single" w:sz="4" w:space="0" w:color="000000"/>
              <w:right w:val="single" w:sz="4" w:space="0" w:color="000000"/>
            </w:tcBorders>
          </w:tcPr>
          <w:p w14:paraId="18E83402" w14:textId="77777777" w:rsidR="005722AC" w:rsidRDefault="00F00574">
            <w:pPr>
              <w:spacing w:after="151" w:line="276" w:lineRule="exact"/>
              <w:jc w:val="center"/>
              <w:textAlignment w:val="baseline"/>
              <w:rPr>
                <w:rFonts w:eastAsia="Times New Roman"/>
                <w:color w:val="000000"/>
                <w:spacing w:val="-7"/>
                <w:szCs w:val="22"/>
                <w:lang w:eastAsia="en-US"/>
              </w:rPr>
            </w:pPr>
            <w:r>
              <w:rPr>
                <w:rFonts w:eastAsia="Times New Roman"/>
                <w:color w:val="000000"/>
                <w:spacing w:val="-7"/>
                <w:szCs w:val="22"/>
                <w:lang w:eastAsia="en-US"/>
              </w:rPr>
              <w:t>S2</w:t>
            </w:r>
          </w:p>
        </w:tc>
        <w:tc>
          <w:tcPr>
            <w:tcW w:w="3854" w:type="dxa"/>
            <w:gridSpan w:val="2"/>
            <w:tcBorders>
              <w:top w:val="single" w:sz="4" w:space="0" w:color="000000"/>
              <w:left w:val="single" w:sz="4" w:space="0" w:color="000000"/>
              <w:bottom w:val="single" w:sz="4" w:space="0" w:color="000000"/>
              <w:right w:val="single" w:sz="4" w:space="0" w:color="000000"/>
            </w:tcBorders>
          </w:tcPr>
          <w:p w14:paraId="1F1FFBBB" w14:textId="77777777" w:rsidR="005722AC" w:rsidRDefault="00F00574">
            <w:pPr>
              <w:spacing w:after="149" w:line="270" w:lineRule="exact"/>
              <w:jc w:val="center"/>
              <w:textAlignment w:val="baseline"/>
              <w:rPr>
                <w:rFonts w:eastAsia="Times New Roman"/>
                <w:b/>
                <w:color w:val="000000"/>
                <w:szCs w:val="22"/>
                <w:lang w:eastAsia="en-US"/>
              </w:rPr>
            </w:pPr>
            <w:r>
              <w:rPr>
                <w:rFonts w:eastAsia="Times New Roman"/>
                <w:b/>
                <w:color w:val="000000"/>
                <w:szCs w:val="22"/>
                <w:lang w:eastAsia="en-US"/>
              </w:rPr>
              <w:t>Dessin technique</w:t>
            </w:r>
          </w:p>
        </w:tc>
        <w:tc>
          <w:tcPr>
            <w:tcW w:w="1334" w:type="dxa"/>
            <w:tcBorders>
              <w:top w:val="single" w:sz="4" w:space="0" w:color="000000"/>
              <w:left w:val="single" w:sz="4" w:space="0" w:color="000000"/>
              <w:bottom w:val="single" w:sz="4" w:space="0" w:color="000000"/>
              <w:right w:val="single" w:sz="4" w:space="0" w:color="000000"/>
            </w:tcBorders>
          </w:tcPr>
          <w:p w14:paraId="290907F5" w14:textId="77777777" w:rsidR="005722AC" w:rsidRDefault="00F00574">
            <w:pPr>
              <w:spacing w:after="149" w:line="270" w:lineRule="exact"/>
              <w:jc w:val="center"/>
              <w:textAlignment w:val="baseline"/>
              <w:rPr>
                <w:rFonts w:eastAsia="Times New Roman"/>
                <w:b/>
                <w:color w:val="000000"/>
                <w:szCs w:val="22"/>
                <w:lang w:eastAsia="en-US"/>
              </w:rPr>
            </w:pPr>
            <w:r>
              <w:rPr>
                <w:rFonts w:eastAsia="Times New Roman"/>
                <w:b/>
                <w:color w:val="000000"/>
                <w:szCs w:val="22"/>
                <w:lang w:eastAsia="en-US"/>
              </w:rPr>
              <w:t>2</w:t>
            </w:r>
          </w:p>
        </w:tc>
        <w:tc>
          <w:tcPr>
            <w:tcW w:w="1196" w:type="dxa"/>
            <w:tcBorders>
              <w:top w:val="single" w:sz="4" w:space="0" w:color="000000"/>
              <w:left w:val="single" w:sz="4" w:space="0" w:color="000000"/>
              <w:bottom w:val="single" w:sz="4" w:space="0" w:color="000000"/>
              <w:right w:val="single" w:sz="4" w:space="0" w:color="000000"/>
            </w:tcBorders>
          </w:tcPr>
          <w:p w14:paraId="5A82FF5E" w14:textId="77777777" w:rsidR="005722AC" w:rsidRDefault="00F00574">
            <w:pPr>
              <w:spacing w:after="149" w:line="270" w:lineRule="exact"/>
              <w:jc w:val="center"/>
              <w:textAlignment w:val="baseline"/>
              <w:rPr>
                <w:rFonts w:eastAsia="Times New Roman"/>
                <w:b/>
                <w:color w:val="000000"/>
                <w:szCs w:val="22"/>
                <w:lang w:eastAsia="en-US"/>
              </w:rPr>
            </w:pPr>
            <w:r>
              <w:rPr>
                <w:rFonts w:eastAsia="Times New Roman"/>
                <w:b/>
                <w:color w:val="000000"/>
                <w:szCs w:val="22"/>
                <w:lang w:eastAsia="en-US"/>
              </w:rPr>
              <w:t>2</w:t>
            </w:r>
          </w:p>
        </w:tc>
        <w:tc>
          <w:tcPr>
            <w:tcW w:w="1339" w:type="dxa"/>
            <w:tcBorders>
              <w:top w:val="single" w:sz="4" w:space="0" w:color="000000"/>
              <w:left w:val="single" w:sz="4" w:space="0" w:color="000000"/>
              <w:bottom w:val="single" w:sz="4" w:space="0" w:color="000000"/>
              <w:right w:val="single" w:sz="4" w:space="0" w:color="000000"/>
            </w:tcBorders>
          </w:tcPr>
          <w:p w14:paraId="6E8BB048" w14:textId="77777777" w:rsidR="005722AC" w:rsidRDefault="00F00574">
            <w:pPr>
              <w:spacing w:after="151" w:line="276" w:lineRule="exact"/>
              <w:jc w:val="center"/>
              <w:textAlignment w:val="baseline"/>
              <w:rPr>
                <w:rFonts w:eastAsia="Times New Roman"/>
                <w:color w:val="000000"/>
                <w:spacing w:val="-1"/>
                <w:szCs w:val="22"/>
                <w:lang w:eastAsia="en-US"/>
              </w:rPr>
            </w:pPr>
            <w:r>
              <w:rPr>
                <w:rFonts w:eastAsia="Times New Roman"/>
                <w:color w:val="000000"/>
                <w:spacing w:val="-1"/>
                <w:szCs w:val="22"/>
                <w:lang w:eastAsia="en-US"/>
              </w:rPr>
              <w:t>IST 2.5</w:t>
            </w:r>
          </w:p>
        </w:tc>
      </w:tr>
      <w:tr w:rsidR="005722AC" w14:paraId="5EF196EA" w14:textId="77777777">
        <w:trPr>
          <w:trHeight w:hRule="exact" w:val="446"/>
        </w:trPr>
        <w:tc>
          <w:tcPr>
            <w:tcW w:w="1810" w:type="dxa"/>
            <w:tcBorders>
              <w:top w:val="single" w:sz="4" w:space="0" w:color="000000"/>
              <w:left w:val="single" w:sz="4" w:space="0" w:color="000000"/>
              <w:bottom w:val="single" w:sz="4" w:space="0" w:color="000000"/>
              <w:right w:val="single" w:sz="4" w:space="0" w:color="000000"/>
            </w:tcBorders>
            <w:shd w:val="clear" w:color="FFC000" w:fill="FFC000"/>
          </w:tcPr>
          <w:p w14:paraId="363E79D8" w14:textId="77777777" w:rsidR="005722AC" w:rsidRDefault="00F00574">
            <w:pPr>
              <w:spacing w:after="149" w:line="270"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VHH</w:t>
            </w:r>
          </w:p>
        </w:tc>
        <w:tc>
          <w:tcPr>
            <w:tcW w:w="1411" w:type="dxa"/>
            <w:tcBorders>
              <w:top w:val="single" w:sz="4" w:space="0" w:color="000000"/>
              <w:left w:val="single" w:sz="4" w:space="0" w:color="000000"/>
              <w:bottom w:val="single" w:sz="4" w:space="0" w:color="000000"/>
              <w:right w:val="single" w:sz="4" w:space="0" w:color="000000"/>
            </w:tcBorders>
            <w:shd w:val="clear" w:color="FFC000" w:fill="FFC000"/>
          </w:tcPr>
          <w:p w14:paraId="15D521C6" w14:textId="77777777" w:rsidR="005722AC" w:rsidRDefault="00F00574">
            <w:pPr>
              <w:spacing w:after="149" w:line="270"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Cours</w:t>
            </w:r>
          </w:p>
        </w:tc>
        <w:tc>
          <w:tcPr>
            <w:tcW w:w="2443" w:type="dxa"/>
            <w:tcBorders>
              <w:top w:val="single" w:sz="4" w:space="0" w:color="000000"/>
              <w:left w:val="single" w:sz="4" w:space="0" w:color="000000"/>
              <w:bottom w:val="single" w:sz="4" w:space="0" w:color="000000"/>
              <w:right w:val="single" w:sz="4" w:space="0" w:color="000000"/>
            </w:tcBorders>
            <w:shd w:val="clear" w:color="FFC000" w:fill="FFC000"/>
          </w:tcPr>
          <w:p w14:paraId="2C7D554A" w14:textId="77777777" w:rsidR="005722AC" w:rsidRDefault="00F00574">
            <w:pPr>
              <w:spacing w:after="149" w:line="270" w:lineRule="exact"/>
              <w:jc w:val="center"/>
              <w:textAlignment w:val="baseline"/>
              <w:rPr>
                <w:rFonts w:eastAsia="Times New Roman"/>
                <w:b/>
                <w:color w:val="000000"/>
                <w:szCs w:val="22"/>
                <w:lang w:eastAsia="en-US"/>
              </w:rPr>
            </w:pPr>
            <w:r>
              <w:rPr>
                <w:rFonts w:eastAsia="Times New Roman"/>
                <w:b/>
                <w:color w:val="000000"/>
                <w:szCs w:val="22"/>
                <w:lang w:eastAsia="en-US"/>
              </w:rPr>
              <w:t>Travaux dirigés</w:t>
            </w:r>
          </w:p>
        </w:tc>
        <w:tc>
          <w:tcPr>
            <w:tcW w:w="3869" w:type="dxa"/>
            <w:gridSpan w:val="3"/>
            <w:tcBorders>
              <w:top w:val="single" w:sz="4" w:space="0" w:color="000000"/>
              <w:left w:val="single" w:sz="4" w:space="0" w:color="000000"/>
              <w:bottom w:val="single" w:sz="4" w:space="0" w:color="000000"/>
              <w:right w:val="single" w:sz="4" w:space="0" w:color="000000"/>
            </w:tcBorders>
            <w:shd w:val="clear" w:color="FFC000" w:fill="FFC000"/>
          </w:tcPr>
          <w:p w14:paraId="5F3DBFBD" w14:textId="77777777" w:rsidR="005722AC" w:rsidRDefault="00F00574">
            <w:pPr>
              <w:spacing w:after="149" w:line="270" w:lineRule="exact"/>
              <w:jc w:val="center"/>
              <w:textAlignment w:val="baseline"/>
              <w:rPr>
                <w:rFonts w:eastAsia="Times New Roman"/>
                <w:b/>
                <w:color w:val="000000"/>
                <w:szCs w:val="22"/>
                <w:lang w:eastAsia="en-US"/>
              </w:rPr>
            </w:pPr>
            <w:r>
              <w:rPr>
                <w:rFonts w:eastAsia="Times New Roman"/>
                <w:b/>
                <w:color w:val="000000"/>
                <w:szCs w:val="22"/>
                <w:lang w:eastAsia="en-US"/>
              </w:rPr>
              <w:t>Travaux Pratiques</w:t>
            </w:r>
          </w:p>
        </w:tc>
      </w:tr>
      <w:tr w:rsidR="005722AC" w14:paraId="30EE8E30" w14:textId="77777777">
        <w:trPr>
          <w:trHeight w:hRule="exact" w:val="451"/>
        </w:trPr>
        <w:tc>
          <w:tcPr>
            <w:tcW w:w="1810" w:type="dxa"/>
            <w:tcBorders>
              <w:top w:val="single" w:sz="4" w:space="0" w:color="000000"/>
              <w:left w:val="single" w:sz="4" w:space="0" w:color="000000"/>
              <w:bottom w:val="single" w:sz="4" w:space="0" w:color="000000"/>
              <w:right w:val="single" w:sz="4" w:space="0" w:color="000000"/>
            </w:tcBorders>
          </w:tcPr>
          <w:p w14:paraId="7537865E" w14:textId="77777777" w:rsidR="005722AC" w:rsidRDefault="00F00574">
            <w:pPr>
              <w:spacing w:after="150" w:line="276" w:lineRule="exact"/>
              <w:jc w:val="center"/>
              <w:textAlignment w:val="baseline"/>
              <w:rPr>
                <w:rFonts w:eastAsia="Times New Roman"/>
                <w:color w:val="000000"/>
                <w:szCs w:val="22"/>
                <w:lang w:eastAsia="en-US"/>
              </w:rPr>
            </w:pPr>
            <w:r>
              <w:rPr>
                <w:rFonts w:eastAsia="Times New Roman"/>
                <w:color w:val="000000"/>
                <w:szCs w:val="22"/>
                <w:lang w:eastAsia="en-US"/>
              </w:rPr>
              <w:t>45h00</w:t>
            </w:r>
          </w:p>
        </w:tc>
        <w:tc>
          <w:tcPr>
            <w:tcW w:w="1411" w:type="dxa"/>
            <w:tcBorders>
              <w:top w:val="single" w:sz="4" w:space="0" w:color="000000"/>
              <w:left w:val="single" w:sz="4" w:space="0" w:color="000000"/>
              <w:bottom w:val="single" w:sz="4" w:space="0" w:color="000000"/>
              <w:right w:val="single" w:sz="4" w:space="0" w:color="000000"/>
            </w:tcBorders>
          </w:tcPr>
          <w:p w14:paraId="6E2AAB8C" w14:textId="77777777" w:rsidR="005722AC" w:rsidRDefault="00F00574">
            <w:pPr>
              <w:spacing w:after="150" w:line="276" w:lineRule="exact"/>
              <w:jc w:val="center"/>
              <w:textAlignment w:val="baseline"/>
              <w:rPr>
                <w:rFonts w:eastAsia="Times New Roman"/>
                <w:color w:val="000000"/>
                <w:szCs w:val="22"/>
                <w:lang w:eastAsia="en-US"/>
              </w:rPr>
            </w:pPr>
            <w:r>
              <w:rPr>
                <w:rFonts w:eastAsia="Times New Roman"/>
                <w:color w:val="000000"/>
                <w:szCs w:val="22"/>
                <w:lang w:eastAsia="en-US"/>
              </w:rPr>
              <w:t>-</w:t>
            </w:r>
          </w:p>
        </w:tc>
        <w:tc>
          <w:tcPr>
            <w:tcW w:w="2443" w:type="dxa"/>
            <w:tcBorders>
              <w:top w:val="single" w:sz="4" w:space="0" w:color="000000"/>
              <w:left w:val="single" w:sz="4" w:space="0" w:color="000000"/>
              <w:bottom w:val="single" w:sz="4" w:space="0" w:color="000000"/>
              <w:right w:val="single" w:sz="4" w:space="0" w:color="000000"/>
            </w:tcBorders>
          </w:tcPr>
          <w:p w14:paraId="76040D2C" w14:textId="77777777" w:rsidR="005722AC" w:rsidRDefault="00F00574">
            <w:pPr>
              <w:spacing w:after="150" w:line="276" w:lineRule="exact"/>
              <w:jc w:val="center"/>
              <w:textAlignment w:val="baseline"/>
              <w:rPr>
                <w:rFonts w:eastAsia="Times New Roman"/>
                <w:color w:val="000000"/>
                <w:szCs w:val="22"/>
                <w:lang w:eastAsia="en-US"/>
              </w:rPr>
            </w:pPr>
            <w:r>
              <w:rPr>
                <w:rFonts w:eastAsia="Times New Roman"/>
                <w:color w:val="000000"/>
                <w:szCs w:val="22"/>
                <w:lang w:eastAsia="en-US"/>
              </w:rPr>
              <w:t>-</w:t>
            </w:r>
          </w:p>
        </w:tc>
        <w:tc>
          <w:tcPr>
            <w:tcW w:w="3869" w:type="dxa"/>
            <w:gridSpan w:val="3"/>
            <w:tcBorders>
              <w:top w:val="single" w:sz="4" w:space="0" w:color="000000"/>
              <w:left w:val="single" w:sz="4" w:space="0" w:color="000000"/>
              <w:bottom w:val="single" w:sz="4" w:space="0" w:color="000000"/>
              <w:right w:val="single" w:sz="4" w:space="0" w:color="000000"/>
            </w:tcBorders>
          </w:tcPr>
          <w:p w14:paraId="147A3FCE" w14:textId="77777777" w:rsidR="005722AC" w:rsidRDefault="00F00574">
            <w:pPr>
              <w:spacing w:after="150" w:line="276" w:lineRule="exact"/>
              <w:jc w:val="center"/>
              <w:textAlignment w:val="baseline"/>
              <w:rPr>
                <w:rFonts w:eastAsia="Times New Roman"/>
                <w:color w:val="000000"/>
                <w:spacing w:val="-2"/>
                <w:szCs w:val="22"/>
                <w:lang w:eastAsia="en-US"/>
              </w:rPr>
            </w:pPr>
            <w:r>
              <w:rPr>
                <w:rFonts w:eastAsia="Times New Roman"/>
                <w:color w:val="000000"/>
                <w:spacing w:val="-2"/>
                <w:szCs w:val="22"/>
                <w:lang w:eastAsia="en-US"/>
              </w:rPr>
              <w:t>3h00</w:t>
            </w:r>
          </w:p>
        </w:tc>
      </w:tr>
    </w:tbl>
    <w:p w14:paraId="4AD1A4CC" w14:textId="77777777" w:rsidR="005722AC" w:rsidRDefault="005722AC">
      <w:pPr>
        <w:spacing w:after="988" w:line="20" w:lineRule="exact"/>
        <w:rPr>
          <w:rFonts w:eastAsia="PMingLiU"/>
          <w:sz w:val="22"/>
          <w:szCs w:val="22"/>
          <w:lang w:val="en-US" w:eastAsia="en-US"/>
        </w:rPr>
      </w:pPr>
    </w:p>
    <w:tbl>
      <w:tblPr>
        <w:tblW w:w="0" w:type="auto"/>
        <w:tblInd w:w="6" w:type="dxa"/>
        <w:tblLayout w:type="fixed"/>
        <w:tblCellMar>
          <w:left w:w="0" w:type="dxa"/>
          <w:right w:w="0" w:type="dxa"/>
        </w:tblCellMar>
        <w:tblLook w:val="04A0" w:firstRow="1" w:lastRow="0" w:firstColumn="1" w:lastColumn="0" w:noHBand="0" w:noVBand="1"/>
      </w:tblPr>
      <w:tblGrid>
        <w:gridCol w:w="9107"/>
      </w:tblGrid>
      <w:tr w:rsidR="005722AC" w14:paraId="6ECC9384" w14:textId="77777777">
        <w:trPr>
          <w:trHeight w:hRule="exact" w:val="745"/>
        </w:trPr>
        <w:tc>
          <w:tcPr>
            <w:tcW w:w="9107" w:type="dxa"/>
            <w:tcBorders>
              <w:top w:val="single" w:sz="4" w:space="0" w:color="000000"/>
              <w:left w:val="single" w:sz="4" w:space="0" w:color="000000"/>
              <w:bottom w:val="single" w:sz="4" w:space="0" w:color="000000"/>
              <w:right w:val="single" w:sz="4" w:space="0" w:color="000000"/>
            </w:tcBorders>
          </w:tcPr>
          <w:p w14:paraId="67AC0C62" w14:textId="77777777" w:rsidR="005722AC" w:rsidRDefault="00F00574">
            <w:pPr>
              <w:spacing w:before="126" w:line="249"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Pré-requis : </w:t>
            </w:r>
          </w:p>
          <w:p w14:paraId="4E64097B" w14:textId="77777777" w:rsidR="005722AC" w:rsidRDefault="00F00574">
            <w:pPr>
              <w:spacing w:before="92" w:line="268" w:lineRule="exact"/>
              <w:textAlignment w:val="baseline"/>
              <w:rPr>
                <w:rFonts w:ascii="Arial" w:eastAsia="Arial" w:hAnsi="Arial"/>
                <w:color w:val="000000"/>
                <w:spacing w:val="3"/>
                <w:sz w:val="19"/>
                <w:szCs w:val="22"/>
                <w:u w:val="single"/>
                <w:lang w:eastAsia="en-US"/>
              </w:rPr>
            </w:pPr>
            <w:r>
              <w:rPr>
                <w:rFonts w:ascii="Arial" w:eastAsia="Arial" w:hAnsi="Arial"/>
                <w:color w:val="000000"/>
                <w:spacing w:val="3"/>
                <w:sz w:val="19"/>
                <w:szCs w:val="22"/>
                <w:u w:val="single"/>
                <w:lang w:eastAsia="en-US"/>
              </w:rPr>
              <w:t xml:space="preserve">— </w:t>
            </w:r>
            <w:r>
              <w:rPr>
                <w:rFonts w:eastAsia="Times New Roman"/>
                <w:color w:val="000000"/>
                <w:spacing w:val="3"/>
                <w:szCs w:val="22"/>
                <w:u w:val="single"/>
                <w:lang w:eastAsia="en-US"/>
              </w:rPr>
              <w:t>Formes géométriques de base</w:t>
            </w:r>
          </w:p>
        </w:tc>
      </w:tr>
    </w:tbl>
    <w:p w14:paraId="39441502" w14:textId="77777777" w:rsidR="005722AC" w:rsidRDefault="005722AC">
      <w:pPr>
        <w:spacing w:after="551" w:line="20" w:lineRule="exact"/>
        <w:rPr>
          <w:rFonts w:eastAsia="PMingLiU"/>
          <w:sz w:val="22"/>
          <w:szCs w:val="22"/>
          <w:lang w:eastAsia="en-US"/>
        </w:rPr>
      </w:pPr>
    </w:p>
    <w:tbl>
      <w:tblPr>
        <w:tblW w:w="0" w:type="auto"/>
        <w:tblInd w:w="6" w:type="dxa"/>
        <w:tblLayout w:type="fixed"/>
        <w:tblCellMar>
          <w:left w:w="0" w:type="dxa"/>
          <w:right w:w="0" w:type="dxa"/>
        </w:tblCellMar>
        <w:tblLook w:val="04A0" w:firstRow="1" w:lastRow="0" w:firstColumn="1" w:lastColumn="0" w:noHBand="0" w:noVBand="1"/>
      </w:tblPr>
      <w:tblGrid>
        <w:gridCol w:w="9107"/>
      </w:tblGrid>
      <w:tr w:rsidR="005722AC" w14:paraId="3F45D87C" w14:textId="77777777">
        <w:trPr>
          <w:trHeight w:hRule="exact" w:val="3457"/>
        </w:trPr>
        <w:tc>
          <w:tcPr>
            <w:tcW w:w="9107" w:type="dxa"/>
            <w:tcBorders>
              <w:top w:val="single" w:sz="4" w:space="0" w:color="000000"/>
              <w:left w:val="single" w:sz="4" w:space="0" w:color="000000"/>
              <w:bottom w:val="single" w:sz="4" w:space="0" w:color="000000"/>
              <w:right w:val="single" w:sz="4" w:space="0" w:color="000000"/>
            </w:tcBorders>
          </w:tcPr>
          <w:p w14:paraId="03E6B07E" w14:textId="77777777" w:rsidR="005722AC" w:rsidRDefault="00F00574">
            <w:pPr>
              <w:spacing w:before="126" w:line="249"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Objectifs: </w:t>
            </w:r>
          </w:p>
          <w:p w14:paraId="440D7F2E" w14:textId="77777777" w:rsidR="005722AC" w:rsidRDefault="00F00574">
            <w:pPr>
              <w:spacing w:before="84" w:line="293" w:lineRule="exact"/>
              <w:ind w:right="4176"/>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 xml:space="preserve">Acquisition des notions de base du dessin </w:t>
            </w:r>
            <w:r>
              <w:rPr>
                <w:rFonts w:ascii="Arial" w:eastAsia="Arial" w:hAnsi="Arial"/>
                <w:color w:val="000000"/>
                <w:sz w:val="19"/>
                <w:szCs w:val="22"/>
                <w:lang w:eastAsia="en-US"/>
              </w:rPr>
              <w:t xml:space="preserve">— </w:t>
            </w:r>
            <w:r>
              <w:rPr>
                <w:rFonts w:eastAsia="Times New Roman"/>
                <w:color w:val="000000"/>
                <w:szCs w:val="22"/>
                <w:lang w:eastAsia="en-US"/>
              </w:rPr>
              <w:t xml:space="preserve">Connaître la terminologie technique </w:t>
            </w:r>
            <w:r>
              <w:rPr>
                <w:rFonts w:ascii="Arial" w:eastAsia="Arial" w:hAnsi="Arial"/>
                <w:color w:val="000000"/>
                <w:sz w:val="19"/>
                <w:szCs w:val="22"/>
                <w:lang w:eastAsia="en-US"/>
              </w:rPr>
              <w:t xml:space="preserve">— </w:t>
            </w:r>
            <w:r>
              <w:rPr>
                <w:rFonts w:eastAsia="Times New Roman"/>
                <w:color w:val="000000"/>
                <w:szCs w:val="22"/>
                <w:lang w:eastAsia="en-US"/>
              </w:rPr>
              <w:t>Lire un plan</w:t>
            </w:r>
          </w:p>
          <w:p w14:paraId="54D4E465" w14:textId="77777777" w:rsidR="005722AC" w:rsidRDefault="00F00574">
            <w:pPr>
              <w:spacing w:before="51" w:line="285" w:lineRule="exact"/>
              <w:textAlignment w:val="baseline"/>
              <w:rPr>
                <w:rFonts w:eastAsia="Times New Roman"/>
                <w:color w:val="000000"/>
                <w:szCs w:val="22"/>
                <w:lang w:eastAsia="en-US"/>
              </w:rPr>
            </w:pPr>
            <w:r>
              <w:rPr>
                <w:rFonts w:eastAsia="Times New Roman"/>
                <w:color w:val="000000"/>
                <w:szCs w:val="22"/>
                <w:lang w:eastAsia="en-US"/>
              </w:rPr>
              <w:t>A l’issue de ce contenu, il est attendu que l’étudiant soit capable de :</w:t>
            </w:r>
          </w:p>
          <w:p w14:paraId="064AEAFC" w14:textId="77777777" w:rsidR="005722AC" w:rsidRDefault="00F00574">
            <w:pPr>
              <w:spacing w:before="7" w:line="284" w:lineRule="exact"/>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Reconnaître les différents formats de présentation des dessins et leurs différents</w:t>
            </w:r>
          </w:p>
          <w:p w14:paraId="0325756E"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éléments</w:t>
            </w:r>
          </w:p>
          <w:p w14:paraId="4F16B30F" w14:textId="77777777" w:rsidR="005722AC" w:rsidRDefault="00F00574">
            <w:pPr>
              <w:spacing w:before="13" w:line="283" w:lineRule="exact"/>
              <w:textAlignment w:val="baseline"/>
              <w:rPr>
                <w:rFonts w:ascii="Arial" w:eastAsia="Arial" w:hAnsi="Arial"/>
                <w:color w:val="000000"/>
                <w:spacing w:val="7"/>
                <w:sz w:val="19"/>
                <w:szCs w:val="22"/>
                <w:lang w:eastAsia="en-US"/>
              </w:rPr>
            </w:pPr>
            <w:r>
              <w:rPr>
                <w:rFonts w:ascii="Arial" w:eastAsia="Arial" w:hAnsi="Arial"/>
                <w:color w:val="000000"/>
                <w:spacing w:val="7"/>
                <w:sz w:val="19"/>
                <w:szCs w:val="22"/>
                <w:lang w:eastAsia="en-US"/>
              </w:rPr>
              <w:t xml:space="preserve">— </w:t>
            </w:r>
            <w:r>
              <w:rPr>
                <w:rFonts w:eastAsia="Times New Roman"/>
                <w:color w:val="000000"/>
                <w:spacing w:val="7"/>
                <w:szCs w:val="22"/>
                <w:lang w:eastAsia="en-US"/>
              </w:rPr>
              <w:t>Lecture d’un plan</w:t>
            </w:r>
          </w:p>
          <w:p w14:paraId="34E025D6" w14:textId="77777777" w:rsidR="005722AC" w:rsidRDefault="00F00574">
            <w:pPr>
              <w:spacing w:before="9" w:line="285" w:lineRule="exact"/>
              <w:textAlignment w:val="baseline"/>
              <w:rPr>
                <w:rFonts w:ascii="Arial" w:eastAsia="Arial" w:hAnsi="Arial"/>
                <w:color w:val="000000"/>
                <w:spacing w:val="3"/>
                <w:sz w:val="19"/>
                <w:szCs w:val="22"/>
                <w:lang w:eastAsia="en-US"/>
              </w:rPr>
            </w:pPr>
            <w:r>
              <w:rPr>
                <w:rFonts w:ascii="Arial" w:eastAsia="Arial" w:hAnsi="Arial"/>
                <w:color w:val="000000"/>
                <w:spacing w:val="3"/>
                <w:sz w:val="19"/>
                <w:szCs w:val="22"/>
                <w:lang w:eastAsia="en-US"/>
              </w:rPr>
              <w:t xml:space="preserve">— </w:t>
            </w:r>
            <w:r>
              <w:rPr>
                <w:rFonts w:eastAsia="Times New Roman"/>
                <w:color w:val="000000"/>
                <w:spacing w:val="3"/>
                <w:szCs w:val="22"/>
                <w:lang w:eastAsia="en-US"/>
              </w:rPr>
              <w:t>Acquisition des notions de base du dessin</w:t>
            </w:r>
          </w:p>
          <w:p w14:paraId="161855FE" w14:textId="77777777" w:rsidR="005722AC" w:rsidRDefault="00F00574">
            <w:pPr>
              <w:spacing w:before="8" w:line="285" w:lineRule="exact"/>
              <w:textAlignment w:val="baseline"/>
              <w:rPr>
                <w:rFonts w:ascii="Arial" w:eastAsia="Arial" w:hAnsi="Arial"/>
                <w:color w:val="000000"/>
                <w:spacing w:val="3"/>
                <w:sz w:val="19"/>
                <w:szCs w:val="22"/>
                <w:lang w:eastAsia="en-US"/>
              </w:rPr>
            </w:pPr>
            <w:r>
              <w:rPr>
                <w:rFonts w:ascii="Arial" w:eastAsia="Arial" w:hAnsi="Arial"/>
                <w:color w:val="000000"/>
                <w:spacing w:val="3"/>
                <w:sz w:val="19"/>
                <w:szCs w:val="22"/>
                <w:lang w:eastAsia="en-US"/>
              </w:rPr>
              <w:t xml:space="preserve">— </w:t>
            </w:r>
            <w:r>
              <w:rPr>
                <w:rFonts w:eastAsia="Times New Roman"/>
                <w:color w:val="000000"/>
                <w:spacing w:val="3"/>
                <w:szCs w:val="22"/>
                <w:lang w:eastAsia="en-US"/>
              </w:rPr>
              <w:t>Connaître la terminologie technique</w:t>
            </w:r>
          </w:p>
          <w:p w14:paraId="3EA79D2F" w14:textId="77777777" w:rsidR="005722AC" w:rsidRDefault="00F00574">
            <w:pPr>
              <w:spacing w:before="2" w:after="42" w:line="284" w:lineRule="exact"/>
              <w:textAlignment w:val="baseline"/>
              <w:rPr>
                <w:rFonts w:ascii="Cambria" w:eastAsia="Cambria" w:hAnsi="Cambria"/>
                <w:color w:val="000000"/>
                <w:spacing w:val="6"/>
                <w:w w:val="80"/>
                <w:sz w:val="28"/>
                <w:szCs w:val="22"/>
                <w:lang w:eastAsia="en-US"/>
              </w:rPr>
            </w:pPr>
            <w:r>
              <w:rPr>
                <w:rFonts w:ascii="Cambria" w:eastAsia="Cambria" w:hAnsi="Cambria"/>
                <w:color w:val="000000"/>
                <w:spacing w:val="6"/>
                <w:w w:val="80"/>
                <w:sz w:val="28"/>
                <w:szCs w:val="22"/>
                <w:lang w:eastAsia="en-US"/>
              </w:rPr>
              <w:t xml:space="preserve">- </w:t>
            </w:r>
            <w:r>
              <w:rPr>
                <w:rFonts w:eastAsia="Times New Roman"/>
                <w:color w:val="000000"/>
                <w:spacing w:val="6"/>
                <w:szCs w:val="22"/>
                <w:lang w:eastAsia="en-US"/>
              </w:rPr>
              <w:t>Apporter des corrections à un dessin</w:t>
            </w:r>
          </w:p>
        </w:tc>
      </w:tr>
    </w:tbl>
    <w:p w14:paraId="758EE0AA" w14:textId="77777777" w:rsidR="005722AC" w:rsidRDefault="00F00574">
      <w:pPr>
        <w:spacing w:before="461" w:line="249"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Contenu de la matière : </w:t>
      </w:r>
    </w:p>
    <w:p w14:paraId="054DCEE0" w14:textId="77777777" w:rsidR="005722AC" w:rsidRDefault="00F00574">
      <w:pPr>
        <w:spacing w:before="306" w:line="270" w:lineRule="exact"/>
        <w:textAlignment w:val="baseline"/>
        <w:rPr>
          <w:rFonts w:eastAsia="Times New Roman"/>
          <w:b/>
          <w:color w:val="000000"/>
          <w:spacing w:val="1"/>
          <w:szCs w:val="22"/>
          <w:lang w:eastAsia="en-US"/>
        </w:rPr>
      </w:pPr>
      <w:r>
        <w:rPr>
          <w:rFonts w:eastAsia="Times New Roman"/>
          <w:b/>
          <w:color w:val="000000"/>
          <w:spacing w:val="1"/>
          <w:szCs w:val="22"/>
          <w:lang w:eastAsia="en-US"/>
        </w:rPr>
        <w:t>Chapitre 01 : Dessin technique (03h00)</w:t>
      </w:r>
    </w:p>
    <w:p w14:paraId="15061742" w14:textId="77777777" w:rsidR="005722AC" w:rsidRDefault="00F00574">
      <w:pPr>
        <w:spacing w:before="7" w:line="270" w:lineRule="exact"/>
        <w:textAlignment w:val="baseline"/>
        <w:rPr>
          <w:rFonts w:eastAsia="Times New Roman"/>
          <w:b/>
          <w:color w:val="000000"/>
          <w:szCs w:val="22"/>
          <w:lang w:eastAsia="en-US"/>
        </w:rPr>
      </w:pPr>
      <w:r>
        <w:rPr>
          <w:rFonts w:eastAsia="Times New Roman"/>
          <w:b/>
          <w:color w:val="000000"/>
          <w:szCs w:val="22"/>
          <w:lang w:eastAsia="en-US"/>
        </w:rPr>
        <w:t xml:space="preserve">1.1 </w:t>
      </w:r>
      <w:r>
        <w:rPr>
          <w:rFonts w:eastAsia="Times New Roman"/>
          <w:color w:val="000000"/>
          <w:szCs w:val="22"/>
          <w:lang w:eastAsia="en-US"/>
        </w:rPr>
        <w:t>Introduction générale</w:t>
      </w:r>
    </w:p>
    <w:p w14:paraId="25B6F514" w14:textId="77777777" w:rsidR="005722AC" w:rsidRDefault="00F00574">
      <w:pPr>
        <w:spacing w:before="3" w:line="270" w:lineRule="exact"/>
        <w:textAlignment w:val="baseline"/>
        <w:rPr>
          <w:rFonts w:eastAsia="Times New Roman"/>
          <w:b/>
          <w:color w:val="000000"/>
          <w:spacing w:val="-1"/>
          <w:szCs w:val="22"/>
          <w:lang w:eastAsia="en-US"/>
        </w:rPr>
      </w:pPr>
      <w:r>
        <w:rPr>
          <w:rFonts w:eastAsia="Times New Roman"/>
          <w:b/>
          <w:color w:val="000000"/>
          <w:spacing w:val="-1"/>
          <w:szCs w:val="22"/>
          <w:lang w:eastAsia="en-US"/>
        </w:rPr>
        <w:t xml:space="preserve">1.2 </w:t>
      </w:r>
      <w:r>
        <w:rPr>
          <w:rFonts w:eastAsia="Times New Roman"/>
          <w:color w:val="000000"/>
          <w:spacing w:val="-1"/>
          <w:szCs w:val="22"/>
          <w:lang w:eastAsia="en-US"/>
        </w:rPr>
        <w:t>Écritures</w:t>
      </w:r>
    </w:p>
    <w:p w14:paraId="76E4B948" w14:textId="77777777" w:rsidR="005722AC" w:rsidRDefault="00F00574">
      <w:pPr>
        <w:spacing w:before="9" w:line="270" w:lineRule="exact"/>
        <w:textAlignment w:val="baseline"/>
        <w:rPr>
          <w:rFonts w:eastAsia="Times New Roman"/>
          <w:b/>
          <w:color w:val="000000"/>
          <w:szCs w:val="22"/>
          <w:lang w:eastAsia="en-US"/>
        </w:rPr>
      </w:pPr>
      <w:r>
        <w:rPr>
          <w:rFonts w:eastAsia="Times New Roman"/>
          <w:b/>
          <w:color w:val="000000"/>
          <w:szCs w:val="22"/>
          <w:lang w:eastAsia="en-US"/>
        </w:rPr>
        <w:t xml:space="preserve">1.3 </w:t>
      </w:r>
      <w:r>
        <w:rPr>
          <w:rFonts w:eastAsia="Times New Roman"/>
          <w:color w:val="000000"/>
          <w:szCs w:val="22"/>
          <w:lang w:eastAsia="en-US"/>
        </w:rPr>
        <w:t>Présentation des dessins</w:t>
      </w:r>
    </w:p>
    <w:p w14:paraId="3FA50820" w14:textId="77777777" w:rsidR="005722AC" w:rsidRDefault="00F00574">
      <w:pPr>
        <w:spacing w:before="3" w:line="270" w:lineRule="exact"/>
        <w:textAlignment w:val="baseline"/>
        <w:rPr>
          <w:rFonts w:eastAsia="Times New Roman"/>
          <w:b/>
          <w:color w:val="000000"/>
          <w:spacing w:val="-1"/>
          <w:szCs w:val="22"/>
          <w:lang w:eastAsia="en-US"/>
        </w:rPr>
      </w:pPr>
      <w:r>
        <w:rPr>
          <w:rFonts w:eastAsia="Times New Roman"/>
          <w:b/>
          <w:color w:val="000000"/>
          <w:spacing w:val="-1"/>
          <w:szCs w:val="22"/>
          <w:lang w:eastAsia="en-US"/>
        </w:rPr>
        <w:t xml:space="preserve">1.4 </w:t>
      </w:r>
      <w:r>
        <w:rPr>
          <w:rFonts w:eastAsia="Times New Roman"/>
          <w:color w:val="000000"/>
          <w:spacing w:val="-1"/>
          <w:szCs w:val="22"/>
          <w:lang w:eastAsia="en-US"/>
        </w:rPr>
        <w:t>Traits</w:t>
      </w:r>
    </w:p>
    <w:p w14:paraId="39358EF7" w14:textId="77777777" w:rsidR="005722AC" w:rsidRDefault="00F00574">
      <w:pPr>
        <w:spacing w:before="9" w:line="270" w:lineRule="exact"/>
        <w:textAlignment w:val="baseline"/>
        <w:rPr>
          <w:rFonts w:eastAsia="Times New Roman"/>
          <w:b/>
          <w:color w:val="000000"/>
          <w:spacing w:val="-1"/>
          <w:szCs w:val="22"/>
          <w:lang w:eastAsia="en-US"/>
        </w:rPr>
      </w:pPr>
      <w:r>
        <w:rPr>
          <w:rFonts w:eastAsia="Times New Roman"/>
          <w:b/>
          <w:color w:val="000000"/>
          <w:spacing w:val="-1"/>
          <w:szCs w:val="22"/>
          <w:lang w:eastAsia="en-US"/>
        </w:rPr>
        <w:t xml:space="preserve">1.5 </w:t>
      </w:r>
      <w:r>
        <w:rPr>
          <w:rFonts w:eastAsia="Times New Roman"/>
          <w:color w:val="000000"/>
          <w:spacing w:val="-1"/>
          <w:szCs w:val="22"/>
          <w:lang w:eastAsia="en-US"/>
        </w:rPr>
        <w:t>Échelles</w:t>
      </w:r>
    </w:p>
    <w:p w14:paraId="56BA5D51" w14:textId="77777777" w:rsidR="005722AC" w:rsidRDefault="00F00574">
      <w:pPr>
        <w:spacing w:before="294" w:line="270" w:lineRule="exact"/>
        <w:ind w:right="4392"/>
        <w:textAlignment w:val="baseline"/>
        <w:rPr>
          <w:rFonts w:eastAsia="Times New Roman"/>
          <w:b/>
          <w:color w:val="000000"/>
          <w:spacing w:val="24"/>
          <w:szCs w:val="22"/>
          <w:lang w:eastAsia="en-US"/>
        </w:rPr>
      </w:pPr>
      <w:r>
        <w:rPr>
          <w:rFonts w:eastAsia="Times New Roman"/>
          <w:b/>
          <w:color w:val="000000"/>
          <w:spacing w:val="24"/>
          <w:szCs w:val="22"/>
          <w:lang w:eastAsia="en-US"/>
        </w:rPr>
        <w:t xml:space="preserve">Chapitre 02 : Tracés géométriques (03h00) 2.1 </w:t>
      </w:r>
      <w:r>
        <w:rPr>
          <w:rFonts w:eastAsia="Times New Roman"/>
          <w:color w:val="000000"/>
          <w:spacing w:val="24"/>
          <w:szCs w:val="22"/>
          <w:lang w:eastAsia="en-US"/>
        </w:rPr>
        <w:t xml:space="preserve">Intersections </w:t>
      </w:r>
      <w:r>
        <w:rPr>
          <w:rFonts w:eastAsia="Times New Roman"/>
          <w:b/>
          <w:color w:val="000000"/>
          <w:spacing w:val="24"/>
          <w:szCs w:val="22"/>
          <w:lang w:eastAsia="en-US"/>
        </w:rPr>
        <w:t xml:space="preserve">2.2 </w:t>
      </w:r>
      <w:r>
        <w:rPr>
          <w:rFonts w:eastAsia="Times New Roman"/>
          <w:color w:val="000000"/>
          <w:spacing w:val="24"/>
          <w:szCs w:val="22"/>
          <w:lang w:eastAsia="en-US"/>
        </w:rPr>
        <w:t>Raccordements</w:t>
      </w:r>
    </w:p>
    <w:p w14:paraId="469AC01F" w14:textId="77777777" w:rsidR="005722AC" w:rsidRDefault="00F00574">
      <w:pPr>
        <w:spacing w:before="183" w:line="270" w:lineRule="exact"/>
        <w:textAlignment w:val="baseline"/>
        <w:rPr>
          <w:rFonts w:eastAsia="Times New Roman"/>
          <w:b/>
          <w:color w:val="000000"/>
          <w:szCs w:val="22"/>
          <w:lang w:eastAsia="en-US"/>
        </w:rPr>
      </w:pPr>
      <w:r>
        <w:rPr>
          <w:rFonts w:eastAsia="Times New Roman"/>
          <w:b/>
          <w:color w:val="000000"/>
          <w:szCs w:val="22"/>
          <w:lang w:eastAsia="en-US"/>
        </w:rPr>
        <w:t>Chapitre 03 : Géométrie descriptive (03h00)</w:t>
      </w:r>
    </w:p>
    <w:p w14:paraId="39C93AFB" w14:textId="77777777" w:rsidR="005722AC" w:rsidRDefault="00F00574">
      <w:pPr>
        <w:spacing w:before="1" w:line="270" w:lineRule="exact"/>
        <w:textAlignment w:val="baseline"/>
        <w:rPr>
          <w:rFonts w:eastAsia="Times New Roman"/>
          <w:b/>
          <w:color w:val="000000"/>
          <w:szCs w:val="22"/>
          <w:lang w:eastAsia="en-US"/>
        </w:rPr>
      </w:pPr>
      <w:r>
        <w:rPr>
          <w:rFonts w:eastAsia="Times New Roman"/>
          <w:b/>
          <w:color w:val="000000"/>
          <w:szCs w:val="22"/>
          <w:lang w:eastAsia="en-US"/>
        </w:rPr>
        <w:t>3.1</w:t>
      </w:r>
      <w:r>
        <w:rPr>
          <w:rFonts w:eastAsia="Times New Roman"/>
          <w:color w:val="000000"/>
          <w:szCs w:val="22"/>
          <w:lang w:eastAsia="en-US"/>
        </w:rPr>
        <w:t>Projection du point</w:t>
      </w:r>
    </w:p>
    <w:p w14:paraId="77E8813A" w14:textId="77777777" w:rsidR="005722AC" w:rsidRDefault="00F00574">
      <w:pPr>
        <w:spacing w:before="7" w:line="270" w:lineRule="exact"/>
        <w:textAlignment w:val="baseline"/>
        <w:rPr>
          <w:rFonts w:eastAsia="Times New Roman"/>
          <w:b/>
          <w:color w:val="000000"/>
          <w:szCs w:val="22"/>
          <w:lang w:eastAsia="en-US"/>
        </w:rPr>
      </w:pPr>
      <w:r>
        <w:rPr>
          <w:rFonts w:eastAsia="Times New Roman"/>
          <w:b/>
          <w:color w:val="000000"/>
          <w:szCs w:val="22"/>
          <w:lang w:eastAsia="en-US"/>
        </w:rPr>
        <w:t xml:space="preserve">3.2 </w:t>
      </w:r>
      <w:r>
        <w:rPr>
          <w:rFonts w:eastAsia="Times New Roman"/>
          <w:color w:val="000000"/>
          <w:szCs w:val="22"/>
          <w:lang w:eastAsia="en-US"/>
        </w:rPr>
        <w:t>Projection d’une droite sur un plan</w:t>
      </w:r>
    </w:p>
    <w:p w14:paraId="2DB28A4E" w14:textId="77777777" w:rsidR="005722AC" w:rsidRDefault="00F00574">
      <w:pPr>
        <w:spacing w:before="5" w:line="270" w:lineRule="exact"/>
        <w:textAlignment w:val="baseline"/>
        <w:rPr>
          <w:rFonts w:eastAsia="Times New Roman"/>
          <w:b/>
          <w:color w:val="000000"/>
          <w:szCs w:val="22"/>
          <w:lang w:eastAsia="en-US"/>
        </w:rPr>
      </w:pPr>
      <w:r>
        <w:rPr>
          <w:rFonts w:eastAsia="Times New Roman"/>
          <w:b/>
          <w:color w:val="000000"/>
          <w:szCs w:val="22"/>
          <w:lang w:eastAsia="en-US"/>
        </w:rPr>
        <w:t xml:space="preserve">3.2.1 </w:t>
      </w:r>
      <w:r>
        <w:rPr>
          <w:rFonts w:eastAsia="Times New Roman"/>
          <w:color w:val="000000"/>
          <w:szCs w:val="22"/>
          <w:lang w:eastAsia="en-US"/>
        </w:rPr>
        <w:t>Droite parallèle au plan</w:t>
      </w:r>
    </w:p>
    <w:p w14:paraId="35708C1B" w14:textId="77777777" w:rsidR="005722AC" w:rsidRDefault="00F00574">
      <w:pPr>
        <w:spacing w:before="9" w:line="270" w:lineRule="exact"/>
        <w:textAlignment w:val="baseline"/>
        <w:rPr>
          <w:rFonts w:eastAsia="Times New Roman"/>
          <w:b/>
          <w:color w:val="000000"/>
          <w:szCs w:val="22"/>
          <w:lang w:eastAsia="en-US"/>
        </w:rPr>
      </w:pPr>
      <w:r>
        <w:rPr>
          <w:rFonts w:eastAsia="Times New Roman"/>
          <w:b/>
          <w:color w:val="000000"/>
          <w:szCs w:val="22"/>
          <w:lang w:eastAsia="en-US"/>
        </w:rPr>
        <w:t xml:space="preserve">3.2.2 </w:t>
      </w:r>
      <w:r>
        <w:rPr>
          <w:rFonts w:eastAsia="Times New Roman"/>
          <w:color w:val="000000"/>
          <w:szCs w:val="22"/>
          <w:lang w:eastAsia="en-US"/>
        </w:rPr>
        <w:t>Droite perpendiculaire au plan</w:t>
      </w:r>
    </w:p>
    <w:p w14:paraId="39BBC35F" w14:textId="77777777" w:rsidR="005722AC" w:rsidRDefault="00F00574">
      <w:pPr>
        <w:spacing w:before="1" w:line="270" w:lineRule="exact"/>
        <w:textAlignment w:val="baseline"/>
        <w:rPr>
          <w:rFonts w:eastAsia="Times New Roman"/>
          <w:b/>
          <w:color w:val="000000"/>
          <w:szCs w:val="22"/>
          <w:lang w:eastAsia="en-US"/>
        </w:rPr>
      </w:pPr>
      <w:r>
        <w:rPr>
          <w:rFonts w:eastAsia="Times New Roman"/>
          <w:b/>
          <w:color w:val="000000"/>
          <w:szCs w:val="22"/>
          <w:lang w:eastAsia="en-US"/>
        </w:rPr>
        <w:t xml:space="preserve">3.3 </w:t>
      </w:r>
      <w:r>
        <w:rPr>
          <w:rFonts w:eastAsia="Times New Roman"/>
          <w:color w:val="000000"/>
          <w:szCs w:val="22"/>
          <w:lang w:eastAsia="en-US"/>
        </w:rPr>
        <w:t>Projection d’une surface sur un plan</w:t>
      </w:r>
    </w:p>
    <w:p w14:paraId="7342EC00" w14:textId="77777777" w:rsidR="005722AC" w:rsidRDefault="00F00574">
      <w:pPr>
        <w:spacing w:before="11" w:line="270" w:lineRule="exact"/>
        <w:textAlignment w:val="baseline"/>
        <w:rPr>
          <w:rFonts w:eastAsia="Times New Roman"/>
          <w:b/>
          <w:color w:val="000000"/>
          <w:szCs w:val="22"/>
          <w:lang w:eastAsia="en-US"/>
        </w:rPr>
      </w:pPr>
      <w:r>
        <w:rPr>
          <w:rFonts w:eastAsia="Times New Roman"/>
          <w:b/>
          <w:color w:val="000000"/>
          <w:szCs w:val="22"/>
          <w:lang w:eastAsia="en-US"/>
        </w:rPr>
        <w:t xml:space="preserve">3.3.1 </w:t>
      </w:r>
      <w:r>
        <w:rPr>
          <w:rFonts w:eastAsia="Times New Roman"/>
          <w:color w:val="000000"/>
          <w:szCs w:val="22"/>
          <w:lang w:eastAsia="en-US"/>
        </w:rPr>
        <w:t>Surface parallèle au plan</w:t>
      </w:r>
    </w:p>
    <w:p w14:paraId="6964A9B1" w14:textId="77777777" w:rsidR="005722AC" w:rsidRDefault="00F00574">
      <w:pPr>
        <w:spacing w:before="3" w:line="270" w:lineRule="exact"/>
        <w:textAlignment w:val="baseline"/>
        <w:rPr>
          <w:rFonts w:eastAsia="Times New Roman"/>
          <w:b/>
          <w:color w:val="000000"/>
          <w:szCs w:val="22"/>
          <w:lang w:eastAsia="en-US"/>
        </w:rPr>
      </w:pPr>
      <w:r>
        <w:rPr>
          <w:rFonts w:eastAsia="Times New Roman"/>
          <w:b/>
          <w:color w:val="000000"/>
          <w:szCs w:val="22"/>
          <w:lang w:eastAsia="en-US"/>
        </w:rPr>
        <w:t xml:space="preserve">3.3.2 </w:t>
      </w:r>
      <w:r>
        <w:rPr>
          <w:rFonts w:eastAsia="Times New Roman"/>
          <w:color w:val="000000"/>
          <w:szCs w:val="22"/>
          <w:lang w:eastAsia="en-US"/>
        </w:rPr>
        <w:t>Surface inclinée par rapport au plan</w:t>
      </w:r>
    </w:p>
    <w:p w14:paraId="55CEE881" w14:textId="77777777" w:rsidR="005722AC" w:rsidRDefault="005722AC">
      <w:pPr>
        <w:rPr>
          <w:rFonts w:eastAsia="PMingLiU"/>
          <w:sz w:val="22"/>
          <w:szCs w:val="22"/>
          <w:lang w:eastAsia="en-US"/>
        </w:rPr>
        <w:sectPr w:rsidR="005722AC">
          <w:pgSz w:w="11909" w:h="16838"/>
          <w:pgMar w:top="1400" w:right="1065" w:bottom="1182" w:left="1291" w:header="720" w:footer="720" w:gutter="0"/>
          <w:cols w:space="720"/>
        </w:sectPr>
      </w:pPr>
    </w:p>
    <w:p w14:paraId="7DBA8AB4" w14:textId="77777777" w:rsidR="005722AC" w:rsidRDefault="00F00574">
      <w:pPr>
        <w:spacing w:before="22" w:line="269" w:lineRule="exact"/>
        <w:textAlignment w:val="baseline"/>
        <w:rPr>
          <w:rFonts w:eastAsia="Times New Roman"/>
          <w:b/>
          <w:color w:val="000000"/>
          <w:szCs w:val="22"/>
          <w:lang w:eastAsia="en-US"/>
        </w:rPr>
      </w:pPr>
      <w:r>
        <w:rPr>
          <w:rFonts w:eastAsia="Times New Roman"/>
          <w:b/>
          <w:color w:val="000000"/>
          <w:szCs w:val="22"/>
          <w:lang w:eastAsia="en-US"/>
        </w:rPr>
        <w:t xml:space="preserve">3.3.3 </w:t>
      </w:r>
      <w:r>
        <w:rPr>
          <w:rFonts w:eastAsia="Times New Roman"/>
          <w:color w:val="000000"/>
          <w:szCs w:val="22"/>
          <w:lang w:eastAsia="en-US"/>
        </w:rPr>
        <w:t>Surface perpendiculaire au plan</w:t>
      </w:r>
    </w:p>
    <w:p w14:paraId="78682688" w14:textId="77777777" w:rsidR="005722AC" w:rsidRDefault="00F00574">
      <w:pPr>
        <w:spacing w:before="316" w:line="269" w:lineRule="exact"/>
        <w:ind w:right="3528"/>
        <w:textAlignment w:val="baseline"/>
        <w:rPr>
          <w:rFonts w:eastAsia="Times New Roman"/>
          <w:b/>
          <w:color w:val="000000"/>
          <w:szCs w:val="22"/>
          <w:lang w:eastAsia="en-US"/>
        </w:rPr>
      </w:pPr>
      <w:r>
        <w:rPr>
          <w:rFonts w:eastAsia="Times New Roman"/>
          <w:b/>
          <w:color w:val="000000"/>
          <w:szCs w:val="22"/>
          <w:lang w:eastAsia="en-US"/>
        </w:rPr>
        <w:t xml:space="preserve">Chapitre 04 : Projections orthogonales (06h00) </w:t>
      </w:r>
    </w:p>
    <w:p w14:paraId="4E9B1515" w14:textId="77777777" w:rsidR="005722AC" w:rsidRDefault="00F00574">
      <w:pPr>
        <w:spacing w:before="316" w:line="269" w:lineRule="exact"/>
        <w:ind w:right="3528"/>
        <w:textAlignment w:val="baseline"/>
        <w:rPr>
          <w:rFonts w:eastAsia="Times New Roman"/>
          <w:b/>
          <w:color w:val="000000"/>
          <w:szCs w:val="22"/>
          <w:lang w:eastAsia="en-US"/>
        </w:rPr>
      </w:pPr>
      <w:r>
        <w:rPr>
          <w:rFonts w:eastAsia="Times New Roman"/>
          <w:b/>
          <w:color w:val="000000"/>
          <w:szCs w:val="22"/>
          <w:lang w:eastAsia="en-US"/>
        </w:rPr>
        <w:t xml:space="preserve">4.1 </w:t>
      </w:r>
      <w:r>
        <w:rPr>
          <w:rFonts w:eastAsia="Times New Roman"/>
          <w:color w:val="000000"/>
          <w:szCs w:val="22"/>
          <w:lang w:eastAsia="en-US"/>
        </w:rPr>
        <w:t xml:space="preserve">Projection des pièces prismatiques </w:t>
      </w:r>
      <w:r>
        <w:rPr>
          <w:rFonts w:eastAsia="Times New Roman"/>
          <w:b/>
          <w:color w:val="000000"/>
          <w:szCs w:val="22"/>
          <w:lang w:eastAsia="en-US"/>
        </w:rPr>
        <w:t xml:space="preserve">4.2 </w:t>
      </w:r>
      <w:r>
        <w:rPr>
          <w:rFonts w:eastAsia="Times New Roman"/>
          <w:color w:val="000000"/>
          <w:szCs w:val="22"/>
          <w:lang w:eastAsia="en-US"/>
        </w:rPr>
        <w:t xml:space="preserve">Projection des pièces cylindriques </w:t>
      </w:r>
      <w:r>
        <w:rPr>
          <w:rFonts w:eastAsia="Times New Roman"/>
          <w:b/>
          <w:color w:val="000000"/>
          <w:szCs w:val="22"/>
          <w:lang w:eastAsia="en-US"/>
        </w:rPr>
        <w:t xml:space="preserve">4.3 </w:t>
      </w:r>
      <w:r>
        <w:rPr>
          <w:rFonts w:eastAsia="Times New Roman"/>
          <w:color w:val="000000"/>
          <w:szCs w:val="22"/>
          <w:lang w:eastAsia="en-US"/>
        </w:rPr>
        <w:t xml:space="preserve">Projection des pièces coniques </w:t>
      </w:r>
      <w:r>
        <w:rPr>
          <w:rFonts w:eastAsia="Times New Roman"/>
          <w:b/>
          <w:color w:val="000000"/>
          <w:szCs w:val="22"/>
          <w:lang w:eastAsia="en-US"/>
        </w:rPr>
        <w:t xml:space="preserve">4.4 </w:t>
      </w:r>
      <w:r>
        <w:rPr>
          <w:rFonts w:eastAsia="Times New Roman"/>
          <w:color w:val="000000"/>
          <w:szCs w:val="22"/>
          <w:lang w:eastAsia="en-US"/>
        </w:rPr>
        <w:t>Projection des pièces mixtes</w:t>
      </w:r>
    </w:p>
    <w:p w14:paraId="2E84B334" w14:textId="77777777" w:rsidR="005722AC" w:rsidRDefault="00F00574">
      <w:pPr>
        <w:spacing w:before="297" w:line="269" w:lineRule="exact"/>
        <w:ind w:right="3888"/>
        <w:textAlignment w:val="baseline"/>
        <w:rPr>
          <w:rFonts w:eastAsia="Times New Roman"/>
          <w:b/>
          <w:color w:val="000000"/>
          <w:szCs w:val="22"/>
          <w:lang w:eastAsia="en-US"/>
        </w:rPr>
      </w:pPr>
      <w:r>
        <w:rPr>
          <w:rFonts w:eastAsia="Times New Roman"/>
          <w:b/>
          <w:color w:val="000000"/>
          <w:szCs w:val="22"/>
          <w:lang w:eastAsia="en-US"/>
        </w:rPr>
        <w:t xml:space="preserve">Chapitre 05 : Dessin en perspectives (1h30) </w:t>
      </w:r>
    </w:p>
    <w:p w14:paraId="33DB8CEF" w14:textId="77777777" w:rsidR="005722AC" w:rsidRDefault="00F00574">
      <w:pPr>
        <w:spacing w:before="297" w:line="269" w:lineRule="exact"/>
        <w:ind w:right="3888"/>
        <w:textAlignment w:val="baseline"/>
        <w:rPr>
          <w:rFonts w:eastAsia="Times New Roman"/>
          <w:color w:val="000000"/>
          <w:szCs w:val="22"/>
          <w:lang w:eastAsia="en-US"/>
        </w:rPr>
      </w:pPr>
      <w:r>
        <w:rPr>
          <w:rFonts w:eastAsia="Times New Roman"/>
          <w:b/>
          <w:color w:val="000000"/>
          <w:szCs w:val="22"/>
          <w:lang w:eastAsia="en-US"/>
        </w:rPr>
        <w:t xml:space="preserve">5.1 </w:t>
      </w:r>
      <w:r>
        <w:rPr>
          <w:rFonts w:eastAsia="Times New Roman"/>
          <w:color w:val="000000"/>
          <w:szCs w:val="22"/>
          <w:lang w:eastAsia="en-US"/>
        </w:rPr>
        <w:t>Perspectives cavalières</w:t>
      </w:r>
    </w:p>
    <w:p w14:paraId="08BA8BC3" w14:textId="77777777" w:rsidR="005722AC" w:rsidRDefault="00F00574">
      <w:pPr>
        <w:spacing w:before="297" w:line="269" w:lineRule="exact"/>
        <w:ind w:right="3888"/>
        <w:textAlignment w:val="baseline"/>
        <w:rPr>
          <w:rFonts w:eastAsia="Times New Roman"/>
          <w:b/>
          <w:color w:val="000000"/>
          <w:szCs w:val="22"/>
          <w:lang w:eastAsia="en-US"/>
        </w:rPr>
      </w:pPr>
      <w:r>
        <w:rPr>
          <w:rFonts w:eastAsia="Times New Roman"/>
          <w:b/>
          <w:color w:val="000000"/>
          <w:szCs w:val="22"/>
          <w:lang w:eastAsia="en-US"/>
        </w:rPr>
        <w:t xml:space="preserve">5.2 </w:t>
      </w:r>
      <w:r>
        <w:rPr>
          <w:rFonts w:eastAsia="Times New Roman"/>
          <w:color w:val="000000"/>
          <w:szCs w:val="22"/>
          <w:lang w:eastAsia="en-US"/>
        </w:rPr>
        <w:t>Perspectives isométriques</w:t>
      </w:r>
    </w:p>
    <w:p w14:paraId="779070A2" w14:textId="77777777" w:rsidR="005722AC" w:rsidRDefault="00F00574">
      <w:pPr>
        <w:spacing w:before="288" w:line="264" w:lineRule="exact"/>
        <w:textAlignment w:val="baseline"/>
        <w:rPr>
          <w:rFonts w:eastAsia="Times New Roman"/>
          <w:b/>
          <w:color w:val="000000"/>
          <w:szCs w:val="22"/>
          <w:lang w:eastAsia="en-US"/>
        </w:rPr>
      </w:pPr>
      <w:r>
        <w:rPr>
          <w:rFonts w:eastAsia="Times New Roman"/>
          <w:b/>
          <w:color w:val="000000"/>
          <w:szCs w:val="22"/>
          <w:lang w:eastAsia="en-US"/>
        </w:rPr>
        <w:t>Chapitre 06 : Cotation (1h30)</w:t>
      </w:r>
    </w:p>
    <w:p w14:paraId="7B3DEAEA" w14:textId="77777777" w:rsidR="005722AC" w:rsidRDefault="00F00574">
      <w:pPr>
        <w:spacing w:line="276" w:lineRule="exact"/>
        <w:ind w:right="4176"/>
        <w:textAlignment w:val="baseline"/>
        <w:rPr>
          <w:rFonts w:eastAsia="Times New Roman"/>
          <w:b/>
          <w:color w:val="000000"/>
          <w:szCs w:val="22"/>
          <w:lang w:eastAsia="en-US"/>
        </w:rPr>
      </w:pPr>
      <w:r>
        <w:rPr>
          <w:rFonts w:eastAsia="Times New Roman"/>
          <w:b/>
          <w:color w:val="000000"/>
          <w:szCs w:val="22"/>
          <w:lang w:eastAsia="en-US"/>
        </w:rPr>
        <w:t xml:space="preserve">6.1 </w:t>
      </w:r>
      <w:r>
        <w:rPr>
          <w:rFonts w:eastAsia="Times New Roman"/>
          <w:color w:val="000000"/>
          <w:szCs w:val="22"/>
          <w:lang w:eastAsia="en-US"/>
        </w:rPr>
        <w:t xml:space="preserve">Règles générales de cotation </w:t>
      </w:r>
      <w:r>
        <w:rPr>
          <w:rFonts w:eastAsia="Times New Roman"/>
          <w:b/>
          <w:color w:val="000000"/>
          <w:szCs w:val="22"/>
          <w:lang w:eastAsia="en-US"/>
        </w:rPr>
        <w:t xml:space="preserve">6.2 </w:t>
      </w:r>
      <w:r>
        <w:rPr>
          <w:rFonts w:eastAsia="Times New Roman"/>
          <w:color w:val="000000"/>
          <w:szCs w:val="22"/>
          <w:lang w:eastAsia="en-US"/>
        </w:rPr>
        <w:t>Applications</w:t>
      </w:r>
    </w:p>
    <w:p w14:paraId="1169FAC9" w14:textId="77777777" w:rsidR="005722AC" w:rsidRDefault="00F00574">
      <w:pPr>
        <w:spacing w:before="288" w:line="265" w:lineRule="exact"/>
        <w:textAlignment w:val="baseline"/>
        <w:rPr>
          <w:rFonts w:eastAsia="Times New Roman"/>
          <w:b/>
          <w:color w:val="000000"/>
          <w:szCs w:val="22"/>
          <w:lang w:eastAsia="en-US"/>
        </w:rPr>
      </w:pPr>
      <w:r>
        <w:rPr>
          <w:rFonts w:eastAsia="Times New Roman"/>
          <w:b/>
          <w:color w:val="000000"/>
          <w:szCs w:val="22"/>
          <w:lang w:eastAsia="en-US"/>
        </w:rPr>
        <w:t>Chapitre 07 : Sections et coupes (1h30)</w:t>
      </w:r>
    </w:p>
    <w:p w14:paraId="29C6BA87" w14:textId="77777777" w:rsidR="005722AC" w:rsidRDefault="00F00574">
      <w:pPr>
        <w:spacing w:line="275" w:lineRule="exact"/>
        <w:ind w:right="5256"/>
        <w:textAlignment w:val="baseline"/>
        <w:rPr>
          <w:rFonts w:eastAsia="Times New Roman"/>
          <w:b/>
          <w:color w:val="000000"/>
          <w:spacing w:val="-1"/>
          <w:szCs w:val="22"/>
          <w:lang w:eastAsia="en-US"/>
        </w:rPr>
      </w:pPr>
      <w:r>
        <w:rPr>
          <w:rFonts w:eastAsia="Times New Roman"/>
          <w:b/>
          <w:color w:val="000000"/>
          <w:spacing w:val="-1"/>
          <w:szCs w:val="22"/>
          <w:lang w:eastAsia="en-US"/>
        </w:rPr>
        <w:t xml:space="preserve">7.1 </w:t>
      </w:r>
      <w:r>
        <w:rPr>
          <w:rFonts w:eastAsia="Times New Roman"/>
          <w:color w:val="000000"/>
          <w:spacing w:val="-1"/>
          <w:szCs w:val="22"/>
          <w:lang w:eastAsia="en-US"/>
        </w:rPr>
        <w:t xml:space="preserve">Coupes simples </w:t>
      </w:r>
      <w:r>
        <w:rPr>
          <w:rFonts w:eastAsia="Times New Roman"/>
          <w:b/>
          <w:color w:val="000000"/>
          <w:spacing w:val="-1"/>
          <w:szCs w:val="22"/>
          <w:lang w:eastAsia="en-US"/>
        </w:rPr>
        <w:t xml:space="preserve">7.2 </w:t>
      </w:r>
      <w:r>
        <w:rPr>
          <w:rFonts w:eastAsia="Times New Roman"/>
          <w:color w:val="000000"/>
          <w:spacing w:val="-1"/>
          <w:szCs w:val="22"/>
          <w:lang w:eastAsia="en-US"/>
        </w:rPr>
        <w:t xml:space="preserve">Sections sorties </w:t>
      </w:r>
      <w:r>
        <w:rPr>
          <w:rFonts w:eastAsia="Times New Roman"/>
          <w:b/>
          <w:color w:val="000000"/>
          <w:spacing w:val="-1"/>
          <w:szCs w:val="22"/>
          <w:lang w:eastAsia="en-US"/>
        </w:rPr>
        <w:t xml:space="preserve">7.3 </w:t>
      </w:r>
      <w:r>
        <w:rPr>
          <w:rFonts w:eastAsia="Times New Roman"/>
          <w:color w:val="000000"/>
          <w:spacing w:val="-1"/>
          <w:szCs w:val="22"/>
          <w:lang w:eastAsia="en-US"/>
        </w:rPr>
        <w:t>Sections rabattues</w:t>
      </w:r>
    </w:p>
    <w:p w14:paraId="47EE87C9" w14:textId="77777777" w:rsidR="005722AC" w:rsidRDefault="00F00574">
      <w:pPr>
        <w:spacing w:before="287" w:line="269" w:lineRule="exact"/>
        <w:textAlignment w:val="baseline"/>
        <w:rPr>
          <w:rFonts w:eastAsia="Times New Roman"/>
          <w:b/>
          <w:color w:val="000000"/>
          <w:szCs w:val="22"/>
          <w:lang w:eastAsia="en-US"/>
        </w:rPr>
      </w:pPr>
      <w:r>
        <w:rPr>
          <w:rFonts w:eastAsia="Times New Roman"/>
          <w:b/>
          <w:color w:val="000000"/>
          <w:szCs w:val="22"/>
          <w:lang w:eastAsia="en-US"/>
        </w:rPr>
        <w:t>Chapitre 08 : Dessins d’ensembles (1h30)</w:t>
      </w:r>
    </w:p>
    <w:p w14:paraId="24DC1372" w14:textId="77777777" w:rsidR="005722AC" w:rsidRDefault="00F00574">
      <w:pPr>
        <w:spacing w:before="5" w:line="269" w:lineRule="exact"/>
        <w:textAlignment w:val="baseline"/>
        <w:rPr>
          <w:rFonts w:eastAsia="Times New Roman"/>
          <w:b/>
          <w:color w:val="000000"/>
          <w:szCs w:val="22"/>
          <w:lang w:eastAsia="en-US"/>
        </w:rPr>
      </w:pPr>
      <w:r>
        <w:rPr>
          <w:rFonts w:eastAsia="Times New Roman"/>
          <w:b/>
          <w:color w:val="000000"/>
          <w:szCs w:val="22"/>
          <w:lang w:eastAsia="en-US"/>
        </w:rPr>
        <w:t xml:space="preserve">8.1 </w:t>
      </w:r>
      <w:r>
        <w:rPr>
          <w:rFonts w:eastAsia="Times New Roman"/>
          <w:color w:val="000000"/>
          <w:szCs w:val="22"/>
          <w:lang w:eastAsia="en-US"/>
        </w:rPr>
        <w:t>Définition</w:t>
      </w:r>
    </w:p>
    <w:p w14:paraId="29E2C5B2" w14:textId="77777777" w:rsidR="005722AC" w:rsidRDefault="00F00574">
      <w:pPr>
        <w:spacing w:before="5" w:line="269" w:lineRule="exact"/>
        <w:textAlignment w:val="baseline"/>
        <w:rPr>
          <w:rFonts w:eastAsia="Times New Roman"/>
          <w:b/>
          <w:color w:val="000000"/>
          <w:szCs w:val="22"/>
          <w:lang w:eastAsia="en-US"/>
        </w:rPr>
      </w:pPr>
      <w:r>
        <w:rPr>
          <w:rFonts w:eastAsia="Times New Roman"/>
          <w:b/>
          <w:color w:val="000000"/>
          <w:szCs w:val="22"/>
          <w:lang w:eastAsia="en-US"/>
        </w:rPr>
        <w:t xml:space="preserve">8.2 </w:t>
      </w:r>
      <w:r>
        <w:rPr>
          <w:rFonts w:eastAsia="Times New Roman"/>
          <w:color w:val="000000"/>
          <w:szCs w:val="22"/>
          <w:lang w:eastAsia="en-US"/>
        </w:rPr>
        <w:t>Application</w:t>
      </w:r>
    </w:p>
    <w:p w14:paraId="7BC709DD" w14:textId="77777777" w:rsidR="005722AC" w:rsidRDefault="00F00574">
      <w:pPr>
        <w:spacing w:before="9" w:line="269" w:lineRule="exact"/>
        <w:textAlignment w:val="baseline"/>
        <w:rPr>
          <w:rFonts w:eastAsia="Times New Roman"/>
          <w:b/>
          <w:color w:val="000000"/>
          <w:szCs w:val="22"/>
          <w:lang w:eastAsia="en-US"/>
        </w:rPr>
      </w:pPr>
      <w:r>
        <w:rPr>
          <w:rFonts w:eastAsia="Times New Roman"/>
          <w:b/>
          <w:color w:val="000000"/>
          <w:szCs w:val="22"/>
          <w:lang w:eastAsia="en-US"/>
        </w:rPr>
        <w:t xml:space="preserve">8.3 </w:t>
      </w:r>
      <w:r>
        <w:rPr>
          <w:rFonts w:eastAsia="Times New Roman"/>
          <w:color w:val="000000"/>
          <w:szCs w:val="22"/>
          <w:lang w:eastAsia="en-US"/>
        </w:rPr>
        <w:t>Dessins de définitions des pièces composantes</w:t>
      </w:r>
    </w:p>
    <w:p w14:paraId="1DD25913" w14:textId="77777777" w:rsidR="005722AC" w:rsidRDefault="00F00574">
      <w:pPr>
        <w:spacing w:before="570" w:line="282" w:lineRule="exact"/>
        <w:textAlignment w:val="baseline"/>
        <w:rPr>
          <w:rFonts w:eastAsia="Times New Roman"/>
          <w:b/>
          <w:color w:val="000000"/>
          <w:spacing w:val="-1"/>
          <w:szCs w:val="22"/>
          <w:u w:val="single"/>
          <w:lang w:eastAsia="en-US"/>
        </w:rPr>
      </w:pPr>
      <w:r>
        <w:rPr>
          <w:rFonts w:eastAsia="Times New Roman"/>
          <w:b/>
          <w:color w:val="000000"/>
          <w:spacing w:val="-1"/>
          <w:szCs w:val="22"/>
          <w:u w:val="single"/>
          <w:lang w:eastAsia="en-US"/>
        </w:rPr>
        <w:t xml:space="preserve">Modalités d’évaluation : </w:t>
      </w:r>
    </w:p>
    <w:p w14:paraId="29AFF60F" w14:textId="77777777" w:rsidR="005722AC" w:rsidRDefault="00F00574">
      <w:pPr>
        <w:spacing w:before="20" w:line="274" w:lineRule="exact"/>
        <w:textAlignment w:val="baseline"/>
        <w:rPr>
          <w:rFonts w:eastAsia="Times New Roman"/>
          <w:color w:val="000000"/>
          <w:szCs w:val="22"/>
          <w:lang w:eastAsia="en-US"/>
        </w:rPr>
      </w:pPr>
      <w:r>
        <w:rPr>
          <w:rFonts w:eastAsia="Times New Roman"/>
          <w:color w:val="000000"/>
          <w:szCs w:val="22"/>
          <w:lang w:eastAsia="en-US"/>
        </w:rPr>
        <w:t>Interrogation, Devoir surveillé, Examen final</w:t>
      </w:r>
    </w:p>
    <w:p w14:paraId="5E7F7437" w14:textId="77777777" w:rsidR="005722AC" w:rsidRDefault="00F00574">
      <w:pPr>
        <w:spacing w:before="326" w:line="250"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Références bibliographiques : </w:t>
      </w:r>
    </w:p>
    <w:p w14:paraId="5A9A48DB" w14:textId="77777777" w:rsidR="005722AC" w:rsidRDefault="00F00574">
      <w:pPr>
        <w:spacing w:before="308" w:line="283"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A. Chevalier ; « Guide du dessinateur industriel »; hachette technique; Paris, 2011.</w:t>
      </w:r>
    </w:p>
    <w:p w14:paraId="6BE9E275" w14:textId="77777777" w:rsidR="005722AC" w:rsidRDefault="00F00574">
      <w:pPr>
        <w:spacing w:before="9" w:line="283" w:lineRule="exact"/>
        <w:textAlignment w:val="baseline"/>
        <w:rPr>
          <w:rFonts w:ascii="Arial" w:eastAsia="Arial" w:hAnsi="Arial"/>
          <w:color w:val="000000"/>
          <w:spacing w:val="3"/>
          <w:sz w:val="19"/>
          <w:szCs w:val="22"/>
          <w:lang w:eastAsia="en-US"/>
        </w:rPr>
      </w:pPr>
      <w:r>
        <w:rPr>
          <w:rFonts w:ascii="Arial" w:eastAsia="Arial" w:hAnsi="Arial"/>
          <w:color w:val="000000"/>
          <w:spacing w:val="3"/>
          <w:sz w:val="19"/>
          <w:szCs w:val="22"/>
          <w:lang w:eastAsia="en-US"/>
        </w:rPr>
        <w:t xml:space="preserve">— </w:t>
      </w:r>
      <w:r>
        <w:rPr>
          <w:rFonts w:eastAsia="Times New Roman"/>
          <w:color w:val="000000"/>
          <w:spacing w:val="3"/>
          <w:szCs w:val="22"/>
          <w:lang w:eastAsia="en-US"/>
        </w:rPr>
        <w:t>A. Ricordeau, C. Corbet ; « Dossier de technologie de construction »; Casteilla; Paris,</w:t>
      </w:r>
    </w:p>
    <w:p w14:paraId="06A187BC" w14:textId="77777777" w:rsidR="005722AC" w:rsidRDefault="00F00574">
      <w:pPr>
        <w:spacing w:line="274" w:lineRule="exact"/>
        <w:textAlignment w:val="baseline"/>
        <w:rPr>
          <w:rFonts w:eastAsia="Times New Roman"/>
          <w:color w:val="000000"/>
          <w:spacing w:val="-4"/>
          <w:szCs w:val="22"/>
          <w:lang w:eastAsia="en-US"/>
        </w:rPr>
      </w:pPr>
      <w:r>
        <w:rPr>
          <w:rFonts w:eastAsia="Times New Roman"/>
          <w:color w:val="000000"/>
          <w:spacing w:val="-4"/>
          <w:szCs w:val="22"/>
          <w:lang w:eastAsia="en-US"/>
        </w:rPr>
        <w:t>2001.</w:t>
      </w:r>
    </w:p>
    <w:p w14:paraId="7DE0FA0E" w14:textId="77777777" w:rsidR="005722AC" w:rsidRDefault="00F00574">
      <w:pPr>
        <w:spacing w:before="15" w:line="283"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A. Ricordeau; « Géométrie descriptive appliquée au dessin »; Casteilla; Paris, 2009.</w:t>
      </w:r>
    </w:p>
    <w:p w14:paraId="3AE5E538" w14:textId="77777777" w:rsidR="005722AC" w:rsidRDefault="00F00574">
      <w:pPr>
        <w:spacing w:before="9" w:line="283" w:lineRule="exact"/>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C. Corbet, B. Duron ; « Lire le dessin technique »; Casteilla; Paris, 2005.</w:t>
      </w:r>
    </w:p>
    <w:p w14:paraId="2097722F" w14:textId="77777777" w:rsidR="005722AC" w:rsidRDefault="005722AC">
      <w:pPr>
        <w:rPr>
          <w:rFonts w:eastAsia="PMingLiU"/>
          <w:sz w:val="22"/>
          <w:szCs w:val="22"/>
          <w:lang w:eastAsia="en-US"/>
        </w:rPr>
        <w:sectPr w:rsidR="005722AC">
          <w:pgSz w:w="11909" w:h="16838"/>
          <w:pgMar w:top="1400" w:right="1510" w:bottom="4602" w:left="1319" w:header="720" w:footer="720" w:gutter="0"/>
          <w:cols w:space="720"/>
        </w:sectPr>
      </w:pPr>
    </w:p>
    <w:tbl>
      <w:tblPr>
        <w:tblW w:w="0" w:type="auto"/>
        <w:tblInd w:w="10" w:type="dxa"/>
        <w:tblLayout w:type="fixed"/>
        <w:tblCellMar>
          <w:left w:w="0" w:type="dxa"/>
          <w:right w:w="0" w:type="dxa"/>
        </w:tblCellMar>
        <w:tblLook w:val="04A0" w:firstRow="1" w:lastRow="0" w:firstColumn="1" w:lastColumn="0" w:noHBand="0" w:noVBand="1"/>
      </w:tblPr>
      <w:tblGrid>
        <w:gridCol w:w="1810"/>
        <w:gridCol w:w="1411"/>
        <w:gridCol w:w="2443"/>
        <w:gridCol w:w="1334"/>
        <w:gridCol w:w="1196"/>
        <w:gridCol w:w="1339"/>
      </w:tblGrid>
      <w:tr w:rsidR="005722AC" w14:paraId="5AE86A37" w14:textId="77777777">
        <w:trPr>
          <w:trHeight w:hRule="exact" w:val="451"/>
        </w:trPr>
        <w:tc>
          <w:tcPr>
            <w:tcW w:w="1810" w:type="dxa"/>
            <w:tcBorders>
              <w:top w:val="single" w:sz="4" w:space="0" w:color="000000"/>
              <w:left w:val="single" w:sz="4" w:space="0" w:color="000000"/>
              <w:bottom w:val="single" w:sz="4" w:space="0" w:color="000000"/>
              <w:right w:val="single" w:sz="4" w:space="0" w:color="000000"/>
            </w:tcBorders>
            <w:shd w:val="clear" w:color="FFC000" w:fill="FFC000"/>
          </w:tcPr>
          <w:p w14:paraId="6D042A92" w14:textId="77777777" w:rsidR="005722AC" w:rsidRDefault="00F00574">
            <w:pPr>
              <w:spacing w:after="147" w:line="275"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SEMESTRE</w:t>
            </w:r>
          </w:p>
        </w:tc>
        <w:tc>
          <w:tcPr>
            <w:tcW w:w="3854" w:type="dxa"/>
            <w:gridSpan w:val="2"/>
            <w:tcBorders>
              <w:top w:val="single" w:sz="4" w:space="0" w:color="000000"/>
              <w:left w:val="single" w:sz="4" w:space="0" w:color="000000"/>
              <w:bottom w:val="single" w:sz="4" w:space="0" w:color="000000"/>
              <w:right w:val="single" w:sz="4" w:space="0" w:color="000000"/>
            </w:tcBorders>
            <w:shd w:val="clear" w:color="FFC000" w:fill="FFC000"/>
          </w:tcPr>
          <w:p w14:paraId="53E21767" w14:textId="77777777" w:rsidR="005722AC" w:rsidRDefault="00F00574">
            <w:pPr>
              <w:spacing w:after="147" w:line="275" w:lineRule="exact"/>
              <w:jc w:val="center"/>
              <w:textAlignment w:val="baseline"/>
              <w:rPr>
                <w:rFonts w:eastAsia="Times New Roman"/>
                <w:b/>
                <w:color w:val="000000"/>
                <w:szCs w:val="22"/>
                <w:lang w:eastAsia="en-US"/>
              </w:rPr>
            </w:pPr>
            <w:r>
              <w:rPr>
                <w:rFonts w:eastAsia="Times New Roman"/>
                <w:b/>
                <w:color w:val="000000"/>
                <w:szCs w:val="22"/>
                <w:lang w:eastAsia="en-US"/>
              </w:rPr>
              <w:t>Intitulé de la matière</w:t>
            </w:r>
          </w:p>
        </w:tc>
        <w:tc>
          <w:tcPr>
            <w:tcW w:w="1334" w:type="dxa"/>
            <w:tcBorders>
              <w:top w:val="single" w:sz="4" w:space="0" w:color="000000"/>
              <w:left w:val="single" w:sz="4" w:space="0" w:color="000000"/>
              <w:bottom w:val="single" w:sz="4" w:space="0" w:color="000000"/>
              <w:right w:val="single" w:sz="4" w:space="0" w:color="000000"/>
            </w:tcBorders>
            <w:shd w:val="clear" w:color="FFC000" w:fill="FFC000"/>
          </w:tcPr>
          <w:p w14:paraId="23A8A7B5" w14:textId="77777777" w:rsidR="005722AC" w:rsidRDefault="00F00574">
            <w:pPr>
              <w:spacing w:after="147" w:line="275" w:lineRule="exact"/>
              <w:jc w:val="center"/>
              <w:textAlignment w:val="baseline"/>
              <w:rPr>
                <w:rFonts w:eastAsia="Times New Roman"/>
                <w:b/>
                <w:color w:val="000000"/>
                <w:szCs w:val="22"/>
                <w:lang w:eastAsia="en-US"/>
              </w:rPr>
            </w:pPr>
            <w:r>
              <w:rPr>
                <w:rFonts w:eastAsia="Times New Roman"/>
                <w:b/>
                <w:color w:val="000000"/>
                <w:szCs w:val="22"/>
                <w:lang w:eastAsia="en-US"/>
              </w:rPr>
              <w:t>Coefficient</w:t>
            </w:r>
          </w:p>
        </w:tc>
        <w:tc>
          <w:tcPr>
            <w:tcW w:w="1196" w:type="dxa"/>
            <w:tcBorders>
              <w:top w:val="single" w:sz="4" w:space="0" w:color="000000"/>
              <w:left w:val="single" w:sz="4" w:space="0" w:color="000000"/>
              <w:bottom w:val="single" w:sz="4" w:space="0" w:color="000000"/>
              <w:right w:val="single" w:sz="4" w:space="0" w:color="000000"/>
            </w:tcBorders>
            <w:shd w:val="clear" w:color="FFC000" w:fill="FFC000"/>
          </w:tcPr>
          <w:p w14:paraId="183683B4" w14:textId="77777777" w:rsidR="005722AC" w:rsidRDefault="00F00574">
            <w:pPr>
              <w:spacing w:after="147" w:line="275" w:lineRule="exact"/>
              <w:jc w:val="center"/>
              <w:textAlignment w:val="baseline"/>
              <w:rPr>
                <w:rFonts w:eastAsia="Times New Roman"/>
                <w:b/>
                <w:color w:val="000000"/>
                <w:szCs w:val="22"/>
                <w:lang w:eastAsia="en-US"/>
              </w:rPr>
            </w:pPr>
            <w:r>
              <w:rPr>
                <w:rFonts w:eastAsia="Times New Roman"/>
                <w:b/>
                <w:color w:val="000000"/>
                <w:szCs w:val="22"/>
                <w:lang w:eastAsia="en-US"/>
              </w:rPr>
              <w:t>crédits</w:t>
            </w:r>
          </w:p>
        </w:tc>
        <w:tc>
          <w:tcPr>
            <w:tcW w:w="1339" w:type="dxa"/>
            <w:tcBorders>
              <w:top w:val="single" w:sz="4" w:space="0" w:color="000000"/>
              <w:left w:val="single" w:sz="4" w:space="0" w:color="000000"/>
              <w:bottom w:val="single" w:sz="4" w:space="0" w:color="000000"/>
              <w:right w:val="single" w:sz="4" w:space="0" w:color="000000"/>
            </w:tcBorders>
            <w:shd w:val="clear" w:color="FFC000" w:fill="FFC000"/>
          </w:tcPr>
          <w:p w14:paraId="7E6745A9" w14:textId="77777777" w:rsidR="005722AC" w:rsidRDefault="00F00574">
            <w:pPr>
              <w:spacing w:after="147" w:line="275"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Code</w:t>
            </w:r>
          </w:p>
        </w:tc>
      </w:tr>
      <w:tr w:rsidR="005722AC" w14:paraId="2D9EFC96" w14:textId="77777777">
        <w:trPr>
          <w:trHeight w:hRule="exact" w:val="447"/>
        </w:trPr>
        <w:tc>
          <w:tcPr>
            <w:tcW w:w="1810" w:type="dxa"/>
            <w:tcBorders>
              <w:top w:val="single" w:sz="4" w:space="0" w:color="000000"/>
              <w:left w:val="single" w:sz="4" w:space="0" w:color="000000"/>
              <w:bottom w:val="single" w:sz="4" w:space="0" w:color="000000"/>
              <w:right w:val="single" w:sz="4" w:space="0" w:color="000000"/>
            </w:tcBorders>
          </w:tcPr>
          <w:p w14:paraId="213FA9B5" w14:textId="77777777" w:rsidR="005722AC" w:rsidRDefault="00F00574">
            <w:pPr>
              <w:spacing w:after="152" w:line="275" w:lineRule="exact"/>
              <w:jc w:val="center"/>
              <w:textAlignment w:val="baseline"/>
              <w:rPr>
                <w:rFonts w:eastAsia="Times New Roman"/>
                <w:color w:val="000000"/>
                <w:spacing w:val="-7"/>
                <w:szCs w:val="22"/>
                <w:lang w:eastAsia="en-US"/>
              </w:rPr>
            </w:pPr>
            <w:r>
              <w:rPr>
                <w:rFonts w:eastAsia="Times New Roman"/>
                <w:color w:val="000000"/>
                <w:spacing w:val="-7"/>
                <w:szCs w:val="22"/>
                <w:lang w:eastAsia="en-US"/>
              </w:rPr>
              <w:t>S2</w:t>
            </w:r>
          </w:p>
        </w:tc>
        <w:tc>
          <w:tcPr>
            <w:tcW w:w="3854" w:type="dxa"/>
            <w:gridSpan w:val="2"/>
            <w:tcBorders>
              <w:top w:val="single" w:sz="4" w:space="0" w:color="000000"/>
              <w:left w:val="single" w:sz="4" w:space="0" w:color="000000"/>
              <w:bottom w:val="single" w:sz="4" w:space="0" w:color="000000"/>
              <w:right w:val="single" w:sz="4" w:space="0" w:color="000000"/>
            </w:tcBorders>
          </w:tcPr>
          <w:p w14:paraId="225E438C" w14:textId="77777777" w:rsidR="005722AC" w:rsidRDefault="00F00574">
            <w:pPr>
              <w:spacing w:after="147" w:line="275" w:lineRule="exact"/>
              <w:jc w:val="center"/>
              <w:textAlignment w:val="baseline"/>
              <w:rPr>
                <w:rFonts w:eastAsia="Times New Roman"/>
                <w:b/>
                <w:color w:val="000000"/>
                <w:szCs w:val="22"/>
                <w:lang w:eastAsia="en-US"/>
              </w:rPr>
            </w:pPr>
            <w:r>
              <w:rPr>
                <w:rFonts w:eastAsia="Times New Roman"/>
                <w:b/>
                <w:color w:val="000000"/>
                <w:szCs w:val="22"/>
                <w:lang w:eastAsia="en-US"/>
              </w:rPr>
              <w:t>Programmation(informatique 2)</w:t>
            </w:r>
          </w:p>
        </w:tc>
        <w:tc>
          <w:tcPr>
            <w:tcW w:w="1334" w:type="dxa"/>
            <w:tcBorders>
              <w:top w:val="single" w:sz="4" w:space="0" w:color="000000"/>
              <w:left w:val="single" w:sz="4" w:space="0" w:color="000000"/>
              <w:bottom w:val="single" w:sz="4" w:space="0" w:color="000000"/>
              <w:right w:val="single" w:sz="4" w:space="0" w:color="000000"/>
            </w:tcBorders>
          </w:tcPr>
          <w:p w14:paraId="15520D95" w14:textId="77777777" w:rsidR="005722AC" w:rsidRDefault="00F00574">
            <w:pPr>
              <w:spacing w:after="147" w:line="275" w:lineRule="exact"/>
              <w:jc w:val="center"/>
              <w:textAlignment w:val="baseline"/>
              <w:rPr>
                <w:rFonts w:eastAsia="Times New Roman"/>
                <w:b/>
                <w:color w:val="000000"/>
                <w:szCs w:val="22"/>
                <w:lang w:eastAsia="en-US"/>
              </w:rPr>
            </w:pPr>
            <w:r>
              <w:rPr>
                <w:rFonts w:eastAsia="Times New Roman"/>
                <w:b/>
                <w:color w:val="000000"/>
                <w:szCs w:val="22"/>
                <w:lang w:eastAsia="en-US"/>
              </w:rPr>
              <w:t>2</w:t>
            </w:r>
          </w:p>
        </w:tc>
        <w:tc>
          <w:tcPr>
            <w:tcW w:w="1196" w:type="dxa"/>
            <w:tcBorders>
              <w:top w:val="single" w:sz="4" w:space="0" w:color="000000"/>
              <w:left w:val="single" w:sz="4" w:space="0" w:color="000000"/>
              <w:bottom w:val="single" w:sz="4" w:space="0" w:color="000000"/>
              <w:right w:val="single" w:sz="4" w:space="0" w:color="000000"/>
            </w:tcBorders>
          </w:tcPr>
          <w:p w14:paraId="07DFB7B1" w14:textId="77777777" w:rsidR="005722AC" w:rsidRDefault="00F00574">
            <w:pPr>
              <w:spacing w:after="147" w:line="275" w:lineRule="exact"/>
              <w:jc w:val="center"/>
              <w:textAlignment w:val="baseline"/>
              <w:rPr>
                <w:rFonts w:eastAsia="Times New Roman"/>
                <w:b/>
                <w:color w:val="000000"/>
                <w:szCs w:val="22"/>
                <w:lang w:eastAsia="en-US"/>
              </w:rPr>
            </w:pPr>
            <w:r>
              <w:rPr>
                <w:rFonts w:eastAsia="Times New Roman"/>
                <w:b/>
                <w:color w:val="000000"/>
                <w:szCs w:val="22"/>
                <w:lang w:eastAsia="en-US"/>
              </w:rPr>
              <w:t>2</w:t>
            </w:r>
          </w:p>
        </w:tc>
        <w:tc>
          <w:tcPr>
            <w:tcW w:w="1339" w:type="dxa"/>
            <w:tcBorders>
              <w:top w:val="single" w:sz="4" w:space="0" w:color="000000"/>
              <w:left w:val="single" w:sz="4" w:space="0" w:color="000000"/>
              <w:bottom w:val="single" w:sz="4" w:space="0" w:color="000000"/>
              <w:right w:val="single" w:sz="4" w:space="0" w:color="000000"/>
            </w:tcBorders>
          </w:tcPr>
          <w:p w14:paraId="2C96BB5F" w14:textId="77777777" w:rsidR="005722AC" w:rsidRDefault="00F00574">
            <w:pPr>
              <w:spacing w:after="152" w:line="275" w:lineRule="exact"/>
              <w:jc w:val="center"/>
              <w:textAlignment w:val="baseline"/>
              <w:rPr>
                <w:rFonts w:eastAsia="Times New Roman"/>
                <w:color w:val="000000"/>
                <w:szCs w:val="22"/>
                <w:lang w:eastAsia="en-US"/>
              </w:rPr>
            </w:pPr>
            <w:r>
              <w:rPr>
                <w:rFonts w:eastAsia="Times New Roman"/>
                <w:color w:val="000000"/>
                <w:szCs w:val="22"/>
                <w:lang w:eastAsia="en-US"/>
              </w:rPr>
              <w:t>IST 2.6</w:t>
            </w:r>
          </w:p>
        </w:tc>
      </w:tr>
      <w:tr w:rsidR="005722AC" w14:paraId="47F16D45" w14:textId="77777777">
        <w:trPr>
          <w:trHeight w:hRule="exact" w:val="446"/>
        </w:trPr>
        <w:tc>
          <w:tcPr>
            <w:tcW w:w="1810" w:type="dxa"/>
            <w:tcBorders>
              <w:top w:val="single" w:sz="4" w:space="0" w:color="000000"/>
              <w:left w:val="single" w:sz="4" w:space="0" w:color="000000"/>
              <w:bottom w:val="single" w:sz="4" w:space="0" w:color="000000"/>
              <w:right w:val="single" w:sz="4" w:space="0" w:color="000000"/>
            </w:tcBorders>
            <w:shd w:val="clear" w:color="FFC000" w:fill="FFC000"/>
          </w:tcPr>
          <w:p w14:paraId="474CCE80" w14:textId="77777777" w:rsidR="005722AC" w:rsidRDefault="00F00574">
            <w:pPr>
              <w:spacing w:after="147" w:line="275"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VHH</w:t>
            </w:r>
          </w:p>
        </w:tc>
        <w:tc>
          <w:tcPr>
            <w:tcW w:w="1411" w:type="dxa"/>
            <w:tcBorders>
              <w:top w:val="single" w:sz="4" w:space="0" w:color="000000"/>
              <w:left w:val="single" w:sz="4" w:space="0" w:color="000000"/>
              <w:bottom w:val="single" w:sz="4" w:space="0" w:color="000000"/>
              <w:right w:val="single" w:sz="4" w:space="0" w:color="000000"/>
            </w:tcBorders>
            <w:shd w:val="clear" w:color="FFC000" w:fill="FFC000"/>
          </w:tcPr>
          <w:p w14:paraId="689ACD54" w14:textId="77777777" w:rsidR="005722AC" w:rsidRDefault="00F00574">
            <w:pPr>
              <w:spacing w:after="147" w:line="275"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Cours</w:t>
            </w:r>
          </w:p>
        </w:tc>
        <w:tc>
          <w:tcPr>
            <w:tcW w:w="2443" w:type="dxa"/>
            <w:tcBorders>
              <w:top w:val="single" w:sz="4" w:space="0" w:color="000000"/>
              <w:left w:val="single" w:sz="4" w:space="0" w:color="000000"/>
              <w:bottom w:val="single" w:sz="4" w:space="0" w:color="000000"/>
              <w:right w:val="single" w:sz="4" w:space="0" w:color="000000"/>
            </w:tcBorders>
            <w:shd w:val="clear" w:color="FFC000" w:fill="FFC000"/>
          </w:tcPr>
          <w:p w14:paraId="15C3FEA3" w14:textId="77777777" w:rsidR="005722AC" w:rsidRDefault="00F00574">
            <w:pPr>
              <w:spacing w:after="147" w:line="275" w:lineRule="exact"/>
              <w:jc w:val="center"/>
              <w:textAlignment w:val="baseline"/>
              <w:rPr>
                <w:rFonts w:eastAsia="Times New Roman"/>
                <w:b/>
                <w:color w:val="000000"/>
                <w:szCs w:val="22"/>
                <w:lang w:eastAsia="en-US"/>
              </w:rPr>
            </w:pPr>
            <w:r>
              <w:rPr>
                <w:rFonts w:eastAsia="Times New Roman"/>
                <w:b/>
                <w:color w:val="000000"/>
                <w:szCs w:val="22"/>
                <w:lang w:eastAsia="en-US"/>
              </w:rPr>
              <w:t>Travaux dirigés</w:t>
            </w:r>
          </w:p>
        </w:tc>
        <w:tc>
          <w:tcPr>
            <w:tcW w:w="3869" w:type="dxa"/>
            <w:gridSpan w:val="3"/>
            <w:tcBorders>
              <w:top w:val="single" w:sz="4" w:space="0" w:color="000000"/>
              <w:left w:val="single" w:sz="4" w:space="0" w:color="000000"/>
              <w:bottom w:val="single" w:sz="4" w:space="0" w:color="000000"/>
              <w:right w:val="single" w:sz="4" w:space="0" w:color="000000"/>
            </w:tcBorders>
            <w:shd w:val="clear" w:color="FFC000" w:fill="FFC000"/>
          </w:tcPr>
          <w:p w14:paraId="1B0C7501" w14:textId="77777777" w:rsidR="005722AC" w:rsidRDefault="00F00574">
            <w:pPr>
              <w:spacing w:after="147" w:line="275" w:lineRule="exact"/>
              <w:jc w:val="center"/>
              <w:textAlignment w:val="baseline"/>
              <w:rPr>
                <w:rFonts w:eastAsia="Times New Roman"/>
                <w:b/>
                <w:color w:val="000000"/>
                <w:szCs w:val="22"/>
                <w:lang w:eastAsia="en-US"/>
              </w:rPr>
            </w:pPr>
            <w:r>
              <w:rPr>
                <w:rFonts w:eastAsia="Times New Roman"/>
                <w:b/>
                <w:color w:val="000000"/>
                <w:szCs w:val="22"/>
                <w:lang w:eastAsia="en-US"/>
              </w:rPr>
              <w:t>Travaux Pratiques</w:t>
            </w:r>
          </w:p>
        </w:tc>
      </w:tr>
      <w:tr w:rsidR="005722AC" w14:paraId="1DEEFCDA" w14:textId="77777777">
        <w:trPr>
          <w:trHeight w:hRule="exact" w:val="451"/>
        </w:trPr>
        <w:tc>
          <w:tcPr>
            <w:tcW w:w="1810" w:type="dxa"/>
            <w:tcBorders>
              <w:top w:val="single" w:sz="4" w:space="0" w:color="000000"/>
              <w:left w:val="single" w:sz="4" w:space="0" w:color="000000"/>
              <w:bottom w:val="single" w:sz="4" w:space="0" w:color="000000"/>
              <w:right w:val="single" w:sz="4" w:space="0" w:color="000000"/>
            </w:tcBorders>
          </w:tcPr>
          <w:p w14:paraId="13F9DBF7" w14:textId="77777777" w:rsidR="005722AC" w:rsidRDefault="00F00574">
            <w:pPr>
              <w:spacing w:after="151" w:line="275" w:lineRule="exact"/>
              <w:jc w:val="center"/>
              <w:textAlignment w:val="baseline"/>
              <w:rPr>
                <w:rFonts w:eastAsia="Times New Roman"/>
                <w:color w:val="000000"/>
                <w:szCs w:val="22"/>
                <w:lang w:eastAsia="en-US"/>
              </w:rPr>
            </w:pPr>
            <w:r>
              <w:rPr>
                <w:rFonts w:eastAsia="Times New Roman"/>
                <w:color w:val="000000"/>
                <w:szCs w:val="22"/>
                <w:lang w:eastAsia="en-US"/>
              </w:rPr>
              <w:t>45h00</w:t>
            </w:r>
          </w:p>
        </w:tc>
        <w:tc>
          <w:tcPr>
            <w:tcW w:w="1411" w:type="dxa"/>
            <w:tcBorders>
              <w:top w:val="single" w:sz="4" w:space="0" w:color="000000"/>
              <w:left w:val="single" w:sz="4" w:space="0" w:color="000000"/>
              <w:bottom w:val="single" w:sz="4" w:space="0" w:color="000000"/>
              <w:right w:val="single" w:sz="4" w:space="0" w:color="000000"/>
            </w:tcBorders>
          </w:tcPr>
          <w:p w14:paraId="73785BC8" w14:textId="77777777" w:rsidR="005722AC" w:rsidRDefault="00F00574">
            <w:pPr>
              <w:spacing w:after="151" w:line="275" w:lineRule="exact"/>
              <w:jc w:val="center"/>
              <w:textAlignment w:val="baseline"/>
              <w:rPr>
                <w:rFonts w:eastAsia="Times New Roman"/>
                <w:color w:val="000000"/>
                <w:szCs w:val="22"/>
                <w:lang w:eastAsia="en-US"/>
              </w:rPr>
            </w:pPr>
            <w:r>
              <w:rPr>
                <w:rFonts w:eastAsia="Times New Roman"/>
                <w:color w:val="000000"/>
                <w:szCs w:val="22"/>
                <w:lang w:eastAsia="en-US"/>
              </w:rPr>
              <w:t>-</w:t>
            </w:r>
          </w:p>
        </w:tc>
        <w:tc>
          <w:tcPr>
            <w:tcW w:w="2443" w:type="dxa"/>
            <w:tcBorders>
              <w:top w:val="single" w:sz="4" w:space="0" w:color="000000"/>
              <w:left w:val="single" w:sz="4" w:space="0" w:color="000000"/>
              <w:bottom w:val="single" w:sz="4" w:space="0" w:color="000000"/>
              <w:right w:val="single" w:sz="4" w:space="0" w:color="000000"/>
            </w:tcBorders>
          </w:tcPr>
          <w:p w14:paraId="6B660BAD" w14:textId="77777777" w:rsidR="005722AC" w:rsidRDefault="00F00574">
            <w:pPr>
              <w:spacing w:after="151" w:line="275" w:lineRule="exact"/>
              <w:jc w:val="center"/>
              <w:textAlignment w:val="baseline"/>
              <w:rPr>
                <w:rFonts w:eastAsia="Times New Roman"/>
                <w:color w:val="000000"/>
                <w:szCs w:val="22"/>
                <w:lang w:eastAsia="en-US"/>
              </w:rPr>
            </w:pPr>
            <w:r>
              <w:rPr>
                <w:rFonts w:eastAsia="Times New Roman"/>
                <w:color w:val="000000"/>
                <w:szCs w:val="22"/>
                <w:lang w:eastAsia="en-US"/>
              </w:rPr>
              <w:t>-</w:t>
            </w:r>
          </w:p>
        </w:tc>
        <w:tc>
          <w:tcPr>
            <w:tcW w:w="3869" w:type="dxa"/>
            <w:gridSpan w:val="3"/>
            <w:tcBorders>
              <w:top w:val="single" w:sz="4" w:space="0" w:color="000000"/>
              <w:left w:val="single" w:sz="4" w:space="0" w:color="000000"/>
              <w:bottom w:val="single" w:sz="4" w:space="0" w:color="000000"/>
              <w:right w:val="single" w:sz="4" w:space="0" w:color="000000"/>
            </w:tcBorders>
          </w:tcPr>
          <w:p w14:paraId="44DAEE26" w14:textId="77777777" w:rsidR="005722AC" w:rsidRDefault="00F00574">
            <w:pPr>
              <w:spacing w:after="151" w:line="275" w:lineRule="exact"/>
              <w:jc w:val="center"/>
              <w:textAlignment w:val="baseline"/>
              <w:rPr>
                <w:rFonts w:eastAsia="Times New Roman"/>
                <w:color w:val="000000"/>
                <w:spacing w:val="-2"/>
                <w:szCs w:val="22"/>
                <w:lang w:eastAsia="en-US"/>
              </w:rPr>
            </w:pPr>
            <w:r>
              <w:rPr>
                <w:rFonts w:eastAsia="Times New Roman"/>
                <w:color w:val="000000"/>
                <w:spacing w:val="-2"/>
                <w:szCs w:val="22"/>
                <w:lang w:eastAsia="en-US"/>
              </w:rPr>
              <w:t>3h00</w:t>
            </w:r>
          </w:p>
        </w:tc>
      </w:tr>
    </w:tbl>
    <w:p w14:paraId="7466F0E3" w14:textId="77777777" w:rsidR="005722AC" w:rsidRDefault="005722AC">
      <w:pPr>
        <w:spacing w:after="436" w:line="20" w:lineRule="exact"/>
        <w:rPr>
          <w:rFonts w:eastAsia="PMingLiU"/>
          <w:sz w:val="22"/>
          <w:szCs w:val="22"/>
          <w:lang w:val="en-US" w:eastAsia="en-US"/>
        </w:rPr>
      </w:pPr>
    </w:p>
    <w:p w14:paraId="2C342F6C" w14:textId="77777777" w:rsidR="005722AC" w:rsidRDefault="00F00574">
      <w:pPr>
        <w:pBdr>
          <w:top w:val="single" w:sz="4" w:space="0" w:color="000000"/>
          <w:left w:val="single" w:sz="4" w:space="10" w:color="000000"/>
          <w:bottom w:val="single" w:sz="4" w:space="12" w:color="000000"/>
          <w:right w:val="single" w:sz="4" w:space="0" w:color="000000"/>
        </w:pBdr>
        <w:tabs>
          <w:tab w:val="left" w:pos="3600"/>
        </w:tabs>
        <w:spacing w:after="274" w:line="273" w:lineRule="exact"/>
        <w:ind w:right="346"/>
        <w:textAlignment w:val="baseline"/>
        <w:rPr>
          <w:rFonts w:eastAsia="Times New Roman"/>
          <w:b/>
          <w:color w:val="000000"/>
          <w:spacing w:val="-1"/>
          <w:szCs w:val="22"/>
          <w:u w:val="single"/>
          <w:lang w:eastAsia="en-US"/>
        </w:rPr>
      </w:pPr>
      <w:r>
        <w:rPr>
          <w:rFonts w:eastAsia="Times New Roman"/>
          <w:b/>
          <w:color w:val="000000"/>
          <w:spacing w:val="-1"/>
          <w:szCs w:val="22"/>
          <w:u w:val="single"/>
          <w:lang w:eastAsia="en-US"/>
        </w:rPr>
        <w:t>Pré requis :</w:t>
      </w:r>
      <w:r>
        <w:rPr>
          <w:rFonts w:eastAsia="Times New Roman"/>
          <w:color w:val="000000"/>
          <w:spacing w:val="-1"/>
          <w:sz w:val="22"/>
          <w:szCs w:val="22"/>
          <w:lang w:eastAsia="en-US"/>
        </w:rPr>
        <w:tab/>
        <w:t>Informatique 1</w:t>
      </w:r>
    </w:p>
    <w:tbl>
      <w:tblPr>
        <w:tblW w:w="0" w:type="auto"/>
        <w:tblInd w:w="6" w:type="dxa"/>
        <w:tblLayout w:type="fixed"/>
        <w:tblCellMar>
          <w:left w:w="0" w:type="dxa"/>
          <w:right w:w="0" w:type="dxa"/>
        </w:tblCellMar>
        <w:tblLook w:val="04A0" w:firstRow="1" w:lastRow="0" w:firstColumn="1" w:lastColumn="0" w:noHBand="0" w:noVBand="1"/>
      </w:tblPr>
      <w:tblGrid>
        <w:gridCol w:w="9174"/>
      </w:tblGrid>
      <w:tr w:rsidR="005722AC" w14:paraId="2E5416FE" w14:textId="77777777">
        <w:trPr>
          <w:trHeight w:hRule="exact" w:val="3581"/>
        </w:trPr>
        <w:tc>
          <w:tcPr>
            <w:tcW w:w="9174" w:type="dxa"/>
            <w:tcBorders>
              <w:top w:val="single" w:sz="4" w:space="0" w:color="000000"/>
              <w:left w:val="single" w:sz="4" w:space="0" w:color="000000"/>
              <w:bottom w:val="single" w:sz="4" w:space="0" w:color="000000"/>
              <w:right w:val="single" w:sz="4" w:space="0" w:color="000000"/>
            </w:tcBorders>
          </w:tcPr>
          <w:p w14:paraId="690C1EEB" w14:textId="77777777" w:rsidR="005722AC" w:rsidRDefault="00F00574">
            <w:pPr>
              <w:spacing w:before="5" w:line="272" w:lineRule="exact"/>
              <w:jc w:val="both"/>
              <w:textAlignment w:val="baseline"/>
              <w:rPr>
                <w:rFonts w:eastAsia="Times New Roman"/>
                <w:b/>
                <w:color w:val="000000"/>
                <w:szCs w:val="22"/>
                <w:u w:val="single"/>
                <w:lang w:eastAsia="en-US"/>
              </w:rPr>
            </w:pPr>
            <w:r>
              <w:rPr>
                <w:rFonts w:eastAsia="Times New Roman"/>
                <w:b/>
                <w:color w:val="000000"/>
                <w:szCs w:val="22"/>
                <w:u w:val="single"/>
                <w:lang w:eastAsia="en-US"/>
              </w:rPr>
              <w:t xml:space="preserve">Objectifs: </w:t>
            </w:r>
          </w:p>
          <w:p w14:paraId="110B11AA" w14:textId="77777777" w:rsidR="005722AC" w:rsidRDefault="00F00574">
            <w:pPr>
              <w:spacing w:line="272" w:lineRule="exact"/>
              <w:jc w:val="both"/>
              <w:textAlignment w:val="baseline"/>
              <w:rPr>
                <w:rFonts w:eastAsia="Times New Roman"/>
                <w:color w:val="000000"/>
                <w:spacing w:val="8"/>
                <w:szCs w:val="22"/>
                <w:lang w:eastAsia="en-US"/>
              </w:rPr>
            </w:pPr>
            <w:r>
              <w:rPr>
                <w:rFonts w:eastAsia="Times New Roman"/>
                <w:color w:val="000000"/>
                <w:spacing w:val="8"/>
                <w:szCs w:val="22"/>
                <w:lang w:eastAsia="en-US"/>
              </w:rPr>
              <w:t>- Planifier et concevoir un programme utilisant des techniques structurées de</w:t>
            </w:r>
          </w:p>
          <w:p w14:paraId="70B156A2" w14:textId="77777777" w:rsidR="005722AC" w:rsidRDefault="00F00574">
            <w:pPr>
              <w:spacing w:before="3" w:line="274" w:lineRule="exact"/>
              <w:jc w:val="both"/>
              <w:textAlignment w:val="baseline"/>
              <w:rPr>
                <w:rFonts w:eastAsia="Times New Roman"/>
                <w:color w:val="000000"/>
                <w:spacing w:val="-1"/>
                <w:szCs w:val="22"/>
                <w:lang w:eastAsia="en-US"/>
              </w:rPr>
            </w:pPr>
            <w:r>
              <w:rPr>
                <w:rFonts w:eastAsia="Times New Roman"/>
                <w:color w:val="000000"/>
                <w:spacing w:val="-1"/>
                <w:szCs w:val="22"/>
                <w:lang w:eastAsia="en-US"/>
              </w:rPr>
              <w:t>développement.</w:t>
            </w:r>
          </w:p>
          <w:p w14:paraId="5E5587AD" w14:textId="77777777" w:rsidR="005722AC" w:rsidRDefault="00F00574">
            <w:pPr>
              <w:spacing w:line="275" w:lineRule="exact"/>
              <w:jc w:val="both"/>
              <w:textAlignment w:val="baseline"/>
              <w:rPr>
                <w:rFonts w:eastAsia="Times New Roman"/>
                <w:color w:val="000000"/>
                <w:spacing w:val="2"/>
                <w:szCs w:val="22"/>
                <w:lang w:eastAsia="en-US"/>
              </w:rPr>
            </w:pPr>
            <w:r>
              <w:rPr>
                <w:rFonts w:eastAsia="Times New Roman"/>
                <w:color w:val="000000"/>
                <w:spacing w:val="2"/>
                <w:szCs w:val="22"/>
                <w:lang w:eastAsia="en-US"/>
              </w:rPr>
              <w:t>- Prévoir, concevoir, créer et employer les fonctions en décomposant un problème</w:t>
            </w:r>
          </w:p>
          <w:p w14:paraId="1242D762" w14:textId="77777777" w:rsidR="005722AC" w:rsidRDefault="00F00574">
            <w:pPr>
              <w:spacing w:before="3" w:line="274" w:lineRule="exact"/>
              <w:jc w:val="both"/>
              <w:textAlignment w:val="baseline"/>
              <w:rPr>
                <w:rFonts w:eastAsia="Times New Roman"/>
                <w:color w:val="000000"/>
                <w:szCs w:val="22"/>
                <w:lang w:eastAsia="en-US"/>
              </w:rPr>
            </w:pPr>
            <w:r>
              <w:rPr>
                <w:rFonts w:eastAsia="Times New Roman"/>
                <w:color w:val="000000"/>
                <w:szCs w:val="22"/>
                <w:lang w:eastAsia="en-US"/>
              </w:rPr>
              <w:t>en sous-tâches.</w:t>
            </w:r>
          </w:p>
          <w:p w14:paraId="294D94C8" w14:textId="77777777" w:rsidR="005722AC" w:rsidRDefault="00F00574">
            <w:pPr>
              <w:spacing w:line="275" w:lineRule="exact"/>
              <w:jc w:val="both"/>
              <w:textAlignment w:val="baseline"/>
              <w:rPr>
                <w:rFonts w:eastAsia="Times New Roman"/>
                <w:color w:val="000000"/>
                <w:spacing w:val="6"/>
                <w:szCs w:val="22"/>
                <w:lang w:eastAsia="en-US"/>
              </w:rPr>
            </w:pPr>
            <w:r>
              <w:rPr>
                <w:rFonts w:eastAsia="Times New Roman"/>
                <w:color w:val="000000"/>
                <w:spacing w:val="6"/>
                <w:szCs w:val="22"/>
                <w:lang w:eastAsia="en-US"/>
              </w:rPr>
              <w:t>- Passer des arguments par référence ou par valeur entre fonctions. Différentes</w:t>
            </w:r>
          </w:p>
          <w:p w14:paraId="20518FC1" w14:textId="77777777" w:rsidR="005722AC" w:rsidRDefault="00F00574">
            <w:pPr>
              <w:spacing w:before="3" w:line="274" w:lineRule="exact"/>
              <w:jc w:val="both"/>
              <w:textAlignment w:val="baseline"/>
              <w:rPr>
                <w:rFonts w:eastAsia="Times New Roman"/>
                <w:color w:val="000000"/>
                <w:spacing w:val="-1"/>
                <w:szCs w:val="22"/>
                <w:lang w:eastAsia="en-US"/>
              </w:rPr>
            </w:pPr>
            <w:r>
              <w:rPr>
                <w:rFonts w:eastAsia="Times New Roman"/>
                <w:color w:val="000000"/>
                <w:spacing w:val="-1"/>
                <w:szCs w:val="22"/>
                <w:lang w:eastAsia="en-US"/>
              </w:rPr>
              <w:t>dimensions.</w:t>
            </w:r>
          </w:p>
          <w:p w14:paraId="7404A372" w14:textId="77777777" w:rsidR="005722AC" w:rsidRDefault="00F00574">
            <w:pPr>
              <w:spacing w:line="275" w:lineRule="exact"/>
              <w:jc w:val="both"/>
              <w:textAlignment w:val="baseline"/>
              <w:rPr>
                <w:rFonts w:eastAsia="Times New Roman"/>
                <w:color w:val="000000"/>
                <w:spacing w:val="9"/>
                <w:szCs w:val="22"/>
                <w:lang w:eastAsia="en-US"/>
              </w:rPr>
            </w:pPr>
            <w:r>
              <w:rPr>
                <w:rFonts w:eastAsia="Times New Roman"/>
                <w:color w:val="000000"/>
                <w:spacing w:val="9"/>
                <w:szCs w:val="22"/>
                <w:lang w:eastAsia="en-US"/>
              </w:rPr>
              <w:t>- Écrire des instructions de programmation valides pour déclarer, initialiser,</w:t>
            </w:r>
          </w:p>
          <w:p w14:paraId="70FF3F6D" w14:textId="77777777" w:rsidR="005722AC" w:rsidRDefault="00F00574">
            <w:pPr>
              <w:spacing w:before="3" w:line="275" w:lineRule="exact"/>
              <w:jc w:val="both"/>
              <w:textAlignment w:val="baseline"/>
              <w:rPr>
                <w:rFonts w:eastAsia="Times New Roman"/>
                <w:color w:val="000000"/>
                <w:szCs w:val="22"/>
                <w:lang w:eastAsia="en-US"/>
              </w:rPr>
            </w:pPr>
            <w:r>
              <w:rPr>
                <w:rFonts w:eastAsia="Times New Roman"/>
                <w:color w:val="000000"/>
                <w:szCs w:val="22"/>
                <w:lang w:eastAsia="en-US"/>
              </w:rPr>
              <w:t>manipuler et passer les pointeurs comme arguments aux fonctions.</w:t>
            </w:r>
          </w:p>
          <w:p w14:paraId="0B3131E9" w14:textId="77777777" w:rsidR="005722AC" w:rsidRDefault="00F00574">
            <w:pPr>
              <w:spacing w:before="1" w:line="275" w:lineRule="exact"/>
              <w:jc w:val="both"/>
              <w:textAlignment w:val="baseline"/>
              <w:rPr>
                <w:rFonts w:eastAsia="Times New Roman"/>
                <w:color w:val="000000"/>
                <w:szCs w:val="22"/>
                <w:lang w:eastAsia="en-US"/>
              </w:rPr>
            </w:pPr>
            <w:r>
              <w:rPr>
                <w:rFonts w:eastAsia="Times New Roman"/>
                <w:color w:val="000000"/>
                <w:szCs w:val="22"/>
                <w:lang w:eastAsia="en-US"/>
              </w:rPr>
              <w:t>- Utiliser et expliquer la relation entre les pointeurs et les valeurs qu’ils indiquent.</w:t>
            </w:r>
          </w:p>
          <w:p w14:paraId="79546E1D" w14:textId="77777777" w:rsidR="005722AC" w:rsidRDefault="00F00574">
            <w:pPr>
              <w:spacing w:before="1" w:line="275" w:lineRule="exact"/>
              <w:jc w:val="both"/>
              <w:textAlignment w:val="baseline"/>
              <w:rPr>
                <w:rFonts w:eastAsia="Times New Roman"/>
                <w:color w:val="000000"/>
                <w:szCs w:val="22"/>
                <w:lang w:eastAsia="en-US"/>
              </w:rPr>
            </w:pPr>
            <w:r>
              <w:rPr>
                <w:rFonts w:eastAsia="Times New Roman"/>
                <w:color w:val="000000"/>
                <w:szCs w:val="22"/>
                <w:lang w:eastAsia="en-US"/>
              </w:rPr>
              <w:t>- Utiliser et manipuler les structures de données.</w:t>
            </w:r>
          </w:p>
          <w:p w14:paraId="371150C3" w14:textId="77777777" w:rsidR="005722AC" w:rsidRDefault="00F00574">
            <w:pPr>
              <w:spacing w:before="1" w:after="265" w:line="275" w:lineRule="exact"/>
              <w:jc w:val="both"/>
              <w:textAlignment w:val="baseline"/>
              <w:rPr>
                <w:rFonts w:eastAsia="Times New Roman"/>
                <w:color w:val="000000"/>
                <w:szCs w:val="22"/>
                <w:lang w:eastAsia="en-US"/>
              </w:rPr>
            </w:pPr>
            <w:r>
              <w:rPr>
                <w:rFonts w:eastAsia="Times New Roman"/>
                <w:color w:val="000000"/>
                <w:szCs w:val="22"/>
                <w:lang w:eastAsia="en-US"/>
              </w:rPr>
              <w:t>- Utiliser les outils du langage C pour l’implantation des solutions algorithmiques.</w:t>
            </w:r>
          </w:p>
        </w:tc>
      </w:tr>
    </w:tbl>
    <w:p w14:paraId="6B02D30E" w14:textId="77777777" w:rsidR="005722AC" w:rsidRDefault="00F00574">
      <w:pPr>
        <w:spacing w:before="514" w:line="275" w:lineRule="exact"/>
        <w:jc w:val="both"/>
        <w:textAlignment w:val="baseline"/>
        <w:rPr>
          <w:rFonts w:eastAsia="Times New Roman"/>
          <w:b/>
          <w:color w:val="000000"/>
          <w:szCs w:val="22"/>
          <w:lang w:eastAsia="en-US"/>
        </w:rPr>
      </w:pPr>
      <w:r>
        <w:rPr>
          <w:rFonts w:eastAsia="Times New Roman"/>
          <w:b/>
          <w:color w:val="000000"/>
          <w:szCs w:val="22"/>
          <w:lang w:eastAsia="en-US"/>
        </w:rPr>
        <w:t>Contenu de la matière:</w:t>
      </w:r>
    </w:p>
    <w:p w14:paraId="6667B68C" w14:textId="77777777" w:rsidR="005722AC" w:rsidRDefault="00F00574">
      <w:pPr>
        <w:spacing w:before="272" w:line="275" w:lineRule="exact"/>
        <w:jc w:val="both"/>
        <w:textAlignment w:val="baseline"/>
        <w:rPr>
          <w:rFonts w:eastAsia="Times New Roman"/>
          <w:color w:val="000000"/>
          <w:szCs w:val="22"/>
          <w:lang w:eastAsia="en-US"/>
        </w:rPr>
      </w:pPr>
      <w:r>
        <w:rPr>
          <w:rFonts w:eastAsia="Times New Roman"/>
          <w:color w:val="000000"/>
          <w:szCs w:val="22"/>
          <w:lang w:eastAsia="en-US"/>
        </w:rPr>
        <w:t>Introduction au langage C.</w:t>
      </w:r>
    </w:p>
    <w:p w14:paraId="33D2F971" w14:textId="77777777" w:rsidR="005722AC" w:rsidRDefault="00F00574">
      <w:pPr>
        <w:spacing w:before="4" w:line="274" w:lineRule="exact"/>
        <w:jc w:val="both"/>
        <w:textAlignment w:val="baseline"/>
        <w:rPr>
          <w:rFonts w:eastAsia="Times New Roman"/>
          <w:color w:val="000000"/>
          <w:szCs w:val="22"/>
          <w:lang w:eastAsia="en-US"/>
        </w:rPr>
      </w:pPr>
      <w:r>
        <w:rPr>
          <w:rFonts w:eastAsia="Times New Roman"/>
          <w:color w:val="000000"/>
          <w:szCs w:val="22"/>
          <w:lang w:eastAsia="en-US"/>
        </w:rPr>
        <w:t>Les variables et les constantes : déclaration et manipulation</w:t>
      </w:r>
    </w:p>
    <w:p w14:paraId="3FB8430F" w14:textId="77777777" w:rsidR="005722AC" w:rsidRDefault="00F00574">
      <w:pPr>
        <w:spacing w:line="274" w:lineRule="exact"/>
        <w:jc w:val="both"/>
        <w:textAlignment w:val="baseline"/>
        <w:rPr>
          <w:rFonts w:eastAsia="Times New Roman"/>
          <w:color w:val="000000"/>
          <w:szCs w:val="22"/>
          <w:lang w:eastAsia="en-US"/>
        </w:rPr>
      </w:pPr>
      <w:r>
        <w:rPr>
          <w:rFonts w:eastAsia="Times New Roman"/>
          <w:color w:val="000000"/>
          <w:szCs w:val="22"/>
          <w:lang w:eastAsia="en-US"/>
        </w:rPr>
        <w:t>Les structures de testes IF THEN ELSE</w:t>
      </w:r>
    </w:p>
    <w:p w14:paraId="1AF17C94" w14:textId="77777777" w:rsidR="005722AC" w:rsidRDefault="00F00574">
      <w:pPr>
        <w:spacing w:before="4" w:line="274" w:lineRule="exact"/>
        <w:jc w:val="both"/>
        <w:textAlignment w:val="baseline"/>
        <w:rPr>
          <w:rFonts w:eastAsia="Times New Roman"/>
          <w:color w:val="000000"/>
          <w:szCs w:val="22"/>
          <w:lang w:eastAsia="en-US"/>
        </w:rPr>
      </w:pPr>
      <w:r>
        <w:rPr>
          <w:rFonts w:eastAsia="Times New Roman"/>
          <w:color w:val="000000"/>
          <w:szCs w:val="22"/>
          <w:lang w:eastAsia="en-US"/>
        </w:rPr>
        <w:t>Les boucles :boucle FOR et boucle WHILE.</w:t>
      </w:r>
    </w:p>
    <w:p w14:paraId="3D450358" w14:textId="77777777" w:rsidR="005722AC" w:rsidRDefault="00F00574">
      <w:pPr>
        <w:spacing w:line="274" w:lineRule="exact"/>
        <w:jc w:val="both"/>
        <w:textAlignment w:val="baseline"/>
        <w:rPr>
          <w:rFonts w:eastAsia="Times New Roman"/>
          <w:color w:val="000000"/>
          <w:szCs w:val="22"/>
          <w:lang w:eastAsia="en-US"/>
        </w:rPr>
      </w:pPr>
      <w:r>
        <w:rPr>
          <w:rFonts w:eastAsia="Times New Roman"/>
          <w:color w:val="000000"/>
          <w:szCs w:val="22"/>
          <w:lang w:eastAsia="en-US"/>
        </w:rPr>
        <w:t>Les procédures et les fonctions.</w:t>
      </w:r>
    </w:p>
    <w:p w14:paraId="1B9E2F0C" w14:textId="77777777" w:rsidR="005722AC" w:rsidRDefault="00F00574">
      <w:pPr>
        <w:spacing w:before="7" w:line="273" w:lineRule="exact"/>
        <w:jc w:val="both"/>
        <w:textAlignment w:val="baseline"/>
        <w:rPr>
          <w:rFonts w:eastAsia="Times New Roman"/>
          <w:color w:val="000000"/>
          <w:szCs w:val="22"/>
          <w:lang w:eastAsia="en-US"/>
        </w:rPr>
      </w:pPr>
      <w:r>
        <w:rPr>
          <w:rFonts w:eastAsia="Times New Roman"/>
          <w:color w:val="000000"/>
          <w:szCs w:val="22"/>
          <w:lang w:eastAsia="en-US"/>
        </w:rPr>
        <w:t>Structure d’une procédure / fonction</w:t>
      </w:r>
    </w:p>
    <w:p w14:paraId="1E7F9E4D" w14:textId="77777777" w:rsidR="005722AC" w:rsidRDefault="00F00574">
      <w:pPr>
        <w:spacing w:line="274" w:lineRule="exact"/>
        <w:jc w:val="both"/>
        <w:textAlignment w:val="baseline"/>
        <w:rPr>
          <w:rFonts w:eastAsia="Times New Roman"/>
          <w:color w:val="000000"/>
          <w:szCs w:val="22"/>
          <w:lang w:eastAsia="en-US"/>
        </w:rPr>
      </w:pPr>
      <w:r>
        <w:rPr>
          <w:rFonts w:eastAsia="Times New Roman"/>
          <w:color w:val="000000"/>
          <w:szCs w:val="22"/>
          <w:lang w:eastAsia="en-US"/>
        </w:rPr>
        <w:t>Appel d’une procédure / fonction</w:t>
      </w:r>
    </w:p>
    <w:p w14:paraId="20E8B9A1" w14:textId="77777777" w:rsidR="005722AC" w:rsidRDefault="00F00574">
      <w:pPr>
        <w:spacing w:before="5" w:line="273" w:lineRule="exact"/>
        <w:jc w:val="both"/>
        <w:textAlignment w:val="baseline"/>
        <w:rPr>
          <w:rFonts w:eastAsia="Times New Roman"/>
          <w:color w:val="000000"/>
          <w:szCs w:val="22"/>
          <w:lang w:eastAsia="en-US"/>
        </w:rPr>
      </w:pPr>
      <w:r>
        <w:rPr>
          <w:rFonts w:eastAsia="Times New Roman"/>
          <w:color w:val="000000"/>
          <w:szCs w:val="22"/>
          <w:lang w:eastAsia="en-US"/>
        </w:rPr>
        <w:t>Les fonctions récursives (Concept d’algorithme récursif)</w:t>
      </w:r>
    </w:p>
    <w:p w14:paraId="1B261E2C" w14:textId="77777777" w:rsidR="005722AC" w:rsidRDefault="00F00574">
      <w:pPr>
        <w:spacing w:line="274" w:lineRule="exact"/>
        <w:jc w:val="both"/>
        <w:textAlignment w:val="baseline"/>
        <w:rPr>
          <w:rFonts w:eastAsia="Times New Roman"/>
          <w:color w:val="000000"/>
          <w:szCs w:val="22"/>
          <w:lang w:eastAsia="en-US"/>
        </w:rPr>
      </w:pPr>
      <w:r>
        <w:rPr>
          <w:rFonts w:eastAsia="Times New Roman"/>
          <w:color w:val="000000"/>
          <w:szCs w:val="22"/>
          <w:lang w:eastAsia="en-US"/>
        </w:rPr>
        <w:t>Passage d’algorithme récursif en algorithme itératif.</w:t>
      </w:r>
    </w:p>
    <w:p w14:paraId="206038CE" w14:textId="77777777" w:rsidR="005722AC" w:rsidRDefault="00F00574">
      <w:pPr>
        <w:spacing w:before="5" w:line="273" w:lineRule="exact"/>
        <w:jc w:val="both"/>
        <w:textAlignment w:val="baseline"/>
        <w:rPr>
          <w:rFonts w:eastAsia="Times New Roman"/>
          <w:color w:val="000000"/>
          <w:szCs w:val="22"/>
          <w:lang w:eastAsia="en-US"/>
        </w:rPr>
      </w:pPr>
      <w:r>
        <w:rPr>
          <w:rFonts w:eastAsia="Times New Roman"/>
          <w:color w:val="000000"/>
          <w:szCs w:val="22"/>
          <w:lang w:eastAsia="en-US"/>
        </w:rPr>
        <w:t>Exemples d’algorithmes récursifs et itératifs.</w:t>
      </w:r>
    </w:p>
    <w:p w14:paraId="267000DE" w14:textId="77777777" w:rsidR="005722AC" w:rsidRDefault="00F00574">
      <w:pPr>
        <w:spacing w:line="274" w:lineRule="exact"/>
        <w:jc w:val="both"/>
        <w:textAlignment w:val="baseline"/>
        <w:rPr>
          <w:rFonts w:eastAsia="Times New Roman"/>
          <w:color w:val="000000"/>
          <w:szCs w:val="22"/>
          <w:lang w:eastAsia="en-US"/>
        </w:rPr>
      </w:pPr>
      <w:r>
        <w:rPr>
          <w:rFonts w:eastAsia="Times New Roman"/>
          <w:color w:val="000000"/>
          <w:szCs w:val="22"/>
          <w:lang w:eastAsia="en-US"/>
        </w:rPr>
        <w:t>Les pointeurs et l’allocation dynamique de la mémoire.</w:t>
      </w:r>
    </w:p>
    <w:p w14:paraId="31DE09CF" w14:textId="77777777" w:rsidR="005722AC" w:rsidRDefault="00F00574">
      <w:pPr>
        <w:spacing w:before="2" w:line="274" w:lineRule="exact"/>
        <w:jc w:val="both"/>
        <w:textAlignment w:val="baseline"/>
        <w:rPr>
          <w:rFonts w:eastAsia="Times New Roman"/>
          <w:color w:val="000000"/>
          <w:szCs w:val="22"/>
          <w:lang w:eastAsia="en-US"/>
        </w:rPr>
      </w:pPr>
      <w:r>
        <w:rPr>
          <w:rFonts w:eastAsia="Times New Roman"/>
          <w:color w:val="000000"/>
          <w:szCs w:val="22"/>
          <w:lang w:eastAsia="en-US"/>
        </w:rPr>
        <w:t>Les structures de données complexes et les fichiers.</w:t>
      </w:r>
    </w:p>
    <w:p w14:paraId="2E2B16C7" w14:textId="77777777" w:rsidR="005722AC" w:rsidRDefault="00F00574">
      <w:pPr>
        <w:spacing w:line="274" w:lineRule="exact"/>
        <w:jc w:val="both"/>
        <w:textAlignment w:val="baseline"/>
        <w:rPr>
          <w:rFonts w:eastAsia="Times New Roman"/>
          <w:color w:val="000000"/>
          <w:szCs w:val="22"/>
          <w:lang w:eastAsia="en-US"/>
        </w:rPr>
      </w:pPr>
      <w:r>
        <w:rPr>
          <w:rFonts w:eastAsia="Times New Roman"/>
          <w:color w:val="000000"/>
          <w:szCs w:val="22"/>
          <w:lang w:eastAsia="en-US"/>
        </w:rPr>
        <w:t>Les listes chaînées : concepts et implémentations.</w:t>
      </w:r>
    </w:p>
    <w:p w14:paraId="46159C32" w14:textId="77777777" w:rsidR="005722AC" w:rsidRDefault="00F00574">
      <w:pPr>
        <w:spacing w:before="4" w:line="274" w:lineRule="exact"/>
        <w:jc w:val="both"/>
        <w:textAlignment w:val="baseline"/>
        <w:rPr>
          <w:rFonts w:eastAsia="Times New Roman"/>
          <w:color w:val="000000"/>
          <w:szCs w:val="22"/>
          <w:lang w:eastAsia="en-US"/>
        </w:rPr>
      </w:pPr>
      <w:r>
        <w:rPr>
          <w:rFonts w:eastAsia="Times New Roman"/>
          <w:color w:val="000000"/>
          <w:szCs w:val="22"/>
          <w:lang w:eastAsia="en-US"/>
        </w:rPr>
        <w:t>Les piles et les files : concepts et implémentations.</w:t>
      </w:r>
    </w:p>
    <w:p w14:paraId="46160414" w14:textId="77777777" w:rsidR="005722AC" w:rsidRDefault="00F00574">
      <w:pPr>
        <w:spacing w:line="274" w:lineRule="exact"/>
        <w:jc w:val="both"/>
        <w:textAlignment w:val="baseline"/>
        <w:rPr>
          <w:rFonts w:eastAsia="Times New Roman"/>
          <w:color w:val="000000"/>
          <w:szCs w:val="22"/>
          <w:lang w:eastAsia="en-US"/>
        </w:rPr>
      </w:pPr>
      <w:r>
        <w:rPr>
          <w:rFonts w:eastAsia="Times New Roman"/>
          <w:color w:val="000000"/>
          <w:szCs w:val="22"/>
          <w:lang w:eastAsia="en-US"/>
        </w:rPr>
        <w:t>Les fichiers : concepts et implémentations.</w:t>
      </w:r>
    </w:p>
    <w:p w14:paraId="55A74BE8" w14:textId="77777777" w:rsidR="005722AC" w:rsidRDefault="00F00574">
      <w:pPr>
        <w:spacing w:before="4" w:line="274" w:lineRule="exact"/>
        <w:jc w:val="both"/>
        <w:textAlignment w:val="baseline"/>
        <w:rPr>
          <w:rFonts w:eastAsia="Times New Roman"/>
          <w:color w:val="000000"/>
          <w:szCs w:val="22"/>
          <w:lang w:eastAsia="en-US"/>
        </w:rPr>
      </w:pPr>
      <w:r>
        <w:rPr>
          <w:rFonts w:eastAsia="Times New Roman"/>
          <w:color w:val="000000"/>
          <w:szCs w:val="22"/>
          <w:lang w:eastAsia="en-US"/>
        </w:rPr>
        <w:t>Notion de bibliothèque / module</w:t>
      </w:r>
    </w:p>
    <w:p w14:paraId="0E17D88E" w14:textId="77777777" w:rsidR="005722AC" w:rsidRDefault="00F00574">
      <w:pPr>
        <w:spacing w:line="274" w:lineRule="exact"/>
        <w:jc w:val="both"/>
        <w:textAlignment w:val="baseline"/>
        <w:rPr>
          <w:rFonts w:eastAsia="Times New Roman"/>
          <w:color w:val="000000"/>
          <w:szCs w:val="22"/>
          <w:lang w:eastAsia="en-US"/>
        </w:rPr>
      </w:pPr>
      <w:r>
        <w:rPr>
          <w:rFonts w:eastAsia="Times New Roman"/>
          <w:color w:val="000000"/>
          <w:szCs w:val="22"/>
          <w:lang w:eastAsia="en-US"/>
        </w:rPr>
        <w:t>Structures composées, tableaux, ensembles</w:t>
      </w:r>
    </w:p>
    <w:p w14:paraId="43DB67D3" w14:textId="77777777" w:rsidR="005722AC" w:rsidRDefault="00F00574">
      <w:pPr>
        <w:spacing w:before="282" w:line="275" w:lineRule="exact"/>
        <w:jc w:val="both"/>
        <w:textAlignment w:val="baseline"/>
        <w:rPr>
          <w:rFonts w:eastAsia="Times New Roman"/>
          <w:b/>
          <w:color w:val="000000"/>
          <w:szCs w:val="22"/>
          <w:lang w:eastAsia="en-US"/>
        </w:rPr>
      </w:pPr>
      <w:r>
        <w:rPr>
          <w:rFonts w:eastAsia="Times New Roman"/>
          <w:b/>
          <w:color w:val="000000"/>
          <w:szCs w:val="22"/>
          <w:lang w:eastAsia="en-US"/>
        </w:rPr>
        <w:t>Travaux Pratiques :</w:t>
      </w:r>
    </w:p>
    <w:p w14:paraId="532AD1E2" w14:textId="77777777" w:rsidR="005722AC" w:rsidRDefault="00F00574">
      <w:pPr>
        <w:spacing w:before="2" w:line="273" w:lineRule="exact"/>
        <w:jc w:val="both"/>
        <w:textAlignment w:val="baseline"/>
        <w:rPr>
          <w:rFonts w:eastAsia="Times New Roman"/>
          <w:b/>
          <w:color w:val="000000"/>
          <w:szCs w:val="22"/>
          <w:lang w:eastAsia="en-US"/>
        </w:rPr>
      </w:pPr>
      <w:r>
        <w:rPr>
          <w:rFonts w:eastAsia="Times New Roman"/>
          <w:b/>
          <w:color w:val="000000"/>
          <w:szCs w:val="22"/>
          <w:lang w:eastAsia="en-US"/>
        </w:rPr>
        <w:t xml:space="preserve">TP 1 </w:t>
      </w:r>
      <w:r>
        <w:rPr>
          <w:rFonts w:eastAsia="Times New Roman"/>
          <w:color w:val="000000"/>
          <w:szCs w:val="22"/>
          <w:lang w:eastAsia="en-US"/>
        </w:rPr>
        <w:t>: Montage et démontage d’un ordinateur.</w:t>
      </w:r>
    </w:p>
    <w:p w14:paraId="2CC2A8D7" w14:textId="77777777" w:rsidR="005722AC" w:rsidRDefault="00F00574">
      <w:pPr>
        <w:spacing w:line="274" w:lineRule="exact"/>
        <w:jc w:val="both"/>
        <w:textAlignment w:val="baseline"/>
        <w:rPr>
          <w:rFonts w:eastAsia="Times New Roman"/>
          <w:b/>
          <w:color w:val="000000"/>
          <w:szCs w:val="22"/>
          <w:lang w:eastAsia="en-US"/>
        </w:rPr>
      </w:pPr>
      <w:r>
        <w:rPr>
          <w:rFonts w:eastAsia="Times New Roman"/>
          <w:b/>
          <w:color w:val="000000"/>
          <w:szCs w:val="22"/>
          <w:lang w:eastAsia="en-US"/>
        </w:rPr>
        <w:t xml:space="preserve">TP 2 : </w:t>
      </w:r>
      <w:r>
        <w:rPr>
          <w:rFonts w:eastAsia="Times New Roman"/>
          <w:color w:val="000000"/>
          <w:szCs w:val="22"/>
          <w:lang w:eastAsia="en-US"/>
        </w:rPr>
        <w:t>Familiarisation avec l’environnement de développement C.</w:t>
      </w:r>
    </w:p>
    <w:p w14:paraId="42D3FC7F" w14:textId="77777777" w:rsidR="005722AC" w:rsidRDefault="00F00574">
      <w:pPr>
        <w:spacing w:before="2" w:line="275" w:lineRule="exact"/>
        <w:jc w:val="both"/>
        <w:textAlignment w:val="baseline"/>
        <w:rPr>
          <w:rFonts w:eastAsia="Times New Roman"/>
          <w:b/>
          <w:color w:val="000000"/>
          <w:szCs w:val="22"/>
          <w:lang w:eastAsia="en-US"/>
        </w:rPr>
      </w:pPr>
      <w:r>
        <w:rPr>
          <w:rFonts w:eastAsia="Times New Roman"/>
          <w:b/>
          <w:color w:val="000000"/>
          <w:szCs w:val="22"/>
          <w:lang w:eastAsia="en-US"/>
        </w:rPr>
        <w:t xml:space="preserve">TP 3 : </w:t>
      </w:r>
      <w:r>
        <w:rPr>
          <w:rFonts w:eastAsia="Times New Roman"/>
          <w:color w:val="000000"/>
          <w:szCs w:val="22"/>
          <w:lang w:eastAsia="en-US"/>
        </w:rPr>
        <w:t>Manipulation des tableaux et des enregistrements.</w:t>
      </w:r>
    </w:p>
    <w:p w14:paraId="598A7D69" w14:textId="77777777" w:rsidR="005722AC" w:rsidRDefault="005722AC">
      <w:pPr>
        <w:rPr>
          <w:rFonts w:eastAsia="PMingLiU"/>
          <w:sz w:val="22"/>
          <w:szCs w:val="22"/>
          <w:lang w:eastAsia="en-US"/>
        </w:rPr>
        <w:sectPr w:rsidR="005722AC">
          <w:pgSz w:w="11909" w:h="16838"/>
          <w:pgMar w:top="1400" w:right="1065" w:bottom="1122" w:left="1291" w:header="720" w:footer="720" w:gutter="0"/>
          <w:cols w:space="720"/>
        </w:sectPr>
      </w:pPr>
    </w:p>
    <w:p w14:paraId="30FA06DA" w14:textId="77777777" w:rsidR="005722AC" w:rsidRDefault="00F00574">
      <w:pPr>
        <w:spacing w:before="19" w:line="273" w:lineRule="exact"/>
        <w:ind w:right="360"/>
        <w:textAlignment w:val="baseline"/>
        <w:rPr>
          <w:rFonts w:eastAsia="Times New Roman"/>
          <w:b/>
          <w:color w:val="000000"/>
          <w:szCs w:val="22"/>
          <w:lang w:eastAsia="en-US"/>
        </w:rPr>
      </w:pPr>
      <w:r>
        <w:rPr>
          <w:rFonts w:eastAsia="Times New Roman"/>
          <w:b/>
          <w:color w:val="000000"/>
          <w:szCs w:val="22"/>
          <w:lang w:eastAsia="en-US"/>
        </w:rPr>
        <w:t xml:space="preserve">TP 4 : </w:t>
      </w:r>
      <w:r>
        <w:rPr>
          <w:rFonts w:eastAsia="Times New Roman"/>
          <w:color w:val="000000"/>
          <w:szCs w:val="22"/>
          <w:lang w:eastAsia="en-US"/>
        </w:rPr>
        <w:t>Modularité : réalisation d’un TP utilisant des fonctions avec les différents types de passages de paramètres.</w:t>
      </w:r>
    </w:p>
    <w:p w14:paraId="02E5ADA5" w14:textId="77777777" w:rsidR="005722AC" w:rsidRDefault="00F00574">
      <w:pPr>
        <w:spacing w:line="278" w:lineRule="exact"/>
        <w:textAlignment w:val="baseline"/>
        <w:rPr>
          <w:rFonts w:eastAsia="Times New Roman"/>
          <w:b/>
          <w:color w:val="000000"/>
          <w:szCs w:val="22"/>
          <w:lang w:eastAsia="en-US"/>
        </w:rPr>
      </w:pPr>
      <w:r>
        <w:rPr>
          <w:rFonts w:eastAsia="Times New Roman"/>
          <w:b/>
          <w:color w:val="000000"/>
          <w:szCs w:val="22"/>
          <w:lang w:eastAsia="en-US"/>
        </w:rPr>
        <w:t xml:space="preserve">TP 5 : </w:t>
      </w:r>
      <w:r>
        <w:rPr>
          <w:rFonts w:eastAsia="Times New Roman"/>
          <w:color w:val="000000"/>
          <w:szCs w:val="22"/>
          <w:lang w:eastAsia="en-US"/>
        </w:rPr>
        <w:t>Récursivité : réalisation d’un TP utilisant la notion de récursivité.</w:t>
      </w:r>
    </w:p>
    <w:p w14:paraId="40433B41" w14:textId="77777777" w:rsidR="005722AC" w:rsidRDefault="00F00574">
      <w:pPr>
        <w:spacing w:line="281" w:lineRule="exact"/>
        <w:textAlignment w:val="baseline"/>
        <w:rPr>
          <w:rFonts w:eastAsia="Times New Roman"/>
          <w:b/>
          <w:color w:val="000000"/>
          <w:szCs w:val="22"/>
          <w:lang w:eastAsia="en-US"/>
        </w:rPr>
      </w:pPr>
      <w:r>
        <w:rPr>
          <w:rFonts w:eastAsia="Times New Roman"/>
          <w:b/>
          <w:color w:val="000000"/>
          <w:szCs w:val="22"/>
          <w:lang w:eastAsia="en-US"/>
        </w:rPr>
        <w:t xml:space="preserve">TP 6 : </w:t>
      </w:r>
      <w:r>
        <w:rPr>
          <w:rFonts w:eastAsia="Times New Roman"/>
          <w:color w:val="000000"/>
          <w:szCs w:val="22"/>
          <w:lang w:eastAsia="en-US"/>
        </w:rPr>
        <w:t>Les pointeurs et l’allocation dynamique de la mémoire.</w:t>
      </w:r>
    </w:p>
    <w:p w14:paraId="6E44FBD0" w14:textId="77777777" w:rsidR="005722AC" w:rsidRDefault="00F00574">
      <w:pPr>
        <w:spacing w:before="2" w:line="275" w:lineRule="exact"/>
        <w:ind w:right="360"/>
        <w:textAlignment w:val="baseline"/>
        <w:rPr>
          <w:rFonts w:eastAsia="Times New Roman"/>
          <w:b/>
          <w:color w:val="000000"/>
          <w:spacing w:val="-1"/>
          <w:szCs w:val="22"/>
          <w:lang w:eastAsia="en-US"/>
        </w:rPr>
      </w:pPr>
      <w:r>
        <w:rPr>
          <w:rFonts w:eastAsia="Times New Roman"/>
          <w:b/>
          <w:color w:val="000000"/>
          <w:spacing w:val="-1"/>
          <w:szCs w:val="22"/>
          <w:lang w:eastAsia="en-US"/>
        </w:rPr>
        <w:t xml:space="preserve">TP 7 : </w:t>
      </w:r>
      <w:r>
        <w:rPr>
          <w:rFonts w:eastAsia="Times New Roman"/>
          <w:color w:val="000000"/>
          <w:spacing w:val="-1"/>
          <w:szCs w:val="22"/>
          <w:lang w:eastAsia="en-US"/>
        </w:rPr>
        <w:t>Manipulation des listes, des piles, des files et des fichiers : création des outils de manipulation des listes, des piles et des files tels que la création, l’insertion, la suppression.</w:t>
      </w:r>
    </w:p>
    <w:p w14:paraId="677D4B2D" w14:textId="77777777" w:rsidR="005722AC" w:rsidRDefault="00F00574">
      <w:pPr>
        <w:spacing w:before="327" w:line="268"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Mode d’évaluation: </w:t>
      </w:r>
    </w:p>
    <w:p w14:paraId="4CB9FDD9" w14:textId="77777777" w:rsidR="005722AC" w:rsidRDefault="00F00574">
      <w:pPr>
        <w:spacing w:line="454" w:lineRule="exact"/>
        <w:ind w:right="2808"/>
        <w:textAlignment w:val="baseline"/>
        <w:rPr>
          <w:rFonts w:eastAsia="Times New Roman"/>
          <w:color w:val="000000"/>
          <w:szCs w:val="22"/>
          <w:lang w:eastAsia="en-US"/>
        </w:rPr>
      </w:pPr>
      <w:r>
        <w:rPr>
          <w:rFonts w:eastAsia="Times New Roman"/>
          <w:color w:val="000000"/>
          <w:szCs w:val="22"/>
          <w:lang w:eastAsia="en-US"/>
        </w:rPr>
        <w:t xml:space="preserve">Interrogation écrite, devoir surveillé, examen final, compte rendu TP </w:t>
      </w:r>
      <w:r>
        <w:rPr>
          <w:rFonts w:eastAsia="Times New Roman"/>
          <w:b/>
          <w:color w:val="000000"/>
          <w:szCs w:val="22"/>
          <w:u w:val="single"/>
          <w:lang w:eastAsia="en-US"/>
        </w:rPr>
        <w:t xml:space="preserve">Références bibliographiques: </w:t>
      </w:r>
    </w:p>
    <w:p w14:paraId="164C5B61" w14:textId="77777777" w:rsidR="005722AC" w:rsidRDefault="00F00574">
      <w:pPr>
        <w:spacing w:before="386" w:line="275" w:lineRule="exact"/>
        <w:ind w:right="144"/>
        <w:jc w:val="both"/>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ZANELLA, P. and Ligier, Y. (1989). Architecture et technologie des ordinateurs. DUNOD informatique. DUNOD.</w:t>
      </w:r>
    </w:p>
    <w:p w14:paraId="0A5A6126" w14:textId="77777777" w:rsidR="005722AC" w:rsidRDefault="00F00574">
      <w:pPr>
        <w:spacing w:before="24" w:line="275" w:lineRule="exact"/>
        <w:ind w:right="144"/>
        <w:jc w:val="both"/>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BAJARD, J. (2004). Calcul et arithmétique des ordinateurs. Traité IC2 Information - Commande - Communication : Informatique et systèmes d’information. Hermes Science Publications.</w:t>
      </w:r>
    </w:p>
    <w:p w14:paraId="484D982A" w14:textId="77777777" w:rsidR="005722AC" w:rsidRDefault="00F00574">
      <w:pPr>
        <w:spacing w:before="18" w:line="275" w:lineRule="exact"/>
        <w:jc w:val="both"/>
        <w:textAlignment w:val="baseline"/>
        <w:rPr>
          <w:rFonts w:ascii="Arial" w:eastAsia="Arial" w:hAnsi="Arial"/>
          <w:color w:val="000000"/>
          <w:spacing w:val="1"/>
          <w:sz w:val="19"/>
          <w:szCs w:val="22"/>
          <w:lang w:eastAsia="en-US"/>
        </w:rPr>
      </w:pPr>
      <w:r>
        <w:rPr>
          <w:rFonts w:ascii="Arial" w:eastAsia="Arial" w:hAnsi="Arial"/>
          <w:color w:val="000000"/>
          <w:spacing w:val="1"/>
          <w:sz w:val="19"/>
          <w:szCs w:val="22"/>
          <w:lang w:eastAsia="en-US"/>
        </w:rPr>
        <w:t xml:space="preserve">— </w:t>
      </w:r>
      <w:r>
        <w:rPr>
          <w:rFonts w:eastAsia="Times New Roman"/>
          <w:color w:val="000000"/>
          <w:spacing w:val="1"/>
          <w:szCs w:val="22"/>
          <w:lang w:eastAsia="en-US"/>
        </w:rPr>
        <w:t>TOCCI, R. (1992). Circuits numériques : théorie et applications. DUNOD.</w:t>
      </w:r>
    </w:p>
    <w:p w14:paraId="63D36749" w14:textId="77777777" w:rsidR="005722AC" w:rsidRDefault="00F00574">
      <w:pPr>
        <w:spacing w:before="21" w:line="275" w:lineRule="exact"/>
        <w:ind w:right="144"/>
        <w:jc w:val="both"/>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BELAID, M. (2004). Architecture des ordinateurs : cours et exercices corrigés. Les Manuels de l’étudiant. Les Pages Bleues Internationales.</w:t>
      </w:r>
    </w:p>
    <w:p w14:paraId="402E482A" w14:textId="77777777" w:rsidR="005722AC" w:rsidRDefault="00F00574">
      <w:pPr>
        <w:spacing w:before="17" w:line="275" w:lineRule="exact"/>
        <w:ind w:right="144"/>
        <w:jc w:val="both"/>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WACK, B. (2013). Informatique pour tous en classes préparatoires aux grandes écoles. Eyrolles.</w:t>
      </w:r>
    </w:p>
    <w:p w14:paraId="4A935BA2" w14:textId="77777777" w:rsidR="005722AC" w:rsidRDefault="00F00574">
      <w:pPr>
        <w:spacing w:before="20" w:line="275" w:lineRule="exact"/>
        <w:ind w:right="144"/>
        <w:jc w:val="both"/>
        <w:textAlignment w:val="baseline"/>
        <w:rPr>
          <w:rFonts w:ascii="Arial" w:eastAsia="Arial" w:hAnsi="Arial"/>
          <w:color w:val="000000"/>
          <w:sz w:val="19"/>
          <w:szCs w:val="22"/>
          <w:lang w:eastAsia="en-US"/>
        </w:rPr>
      </w:pPr>
      <w:r>
        <w:rPr>
          <w:rFonts w:ascii="Arial" w:eastAsia="Arial" w:hAnsi="Arial"/>
          <w:color w:val="000000"/>
          <w:sz w:val="19"/>
          <w:szCs w:val="22"/>
          <w:lang w:eastAsia="en-US"/>
        </w:rPr>
        <w:t xml:space="preserve">— </w:t>
      </w:r>
      <w:r>
        <w:rPr>
          <w:rFonts w:eastAsia="Times New Roman"/>
          <w:color w:val="000000"/>
          <w:szCs w:val="22"/>
          <w:lang w:eastAsia="en-US"/>
        </w:rPr>
        <w:t>GAUDEL, M., Soria, M., and Froidevaux, C. (1987). Types de données et algorithmes. Number vol. 1 in Collection didactique. Institut national de recherche en informatique et en automatique.</w:t>
      </w:r>
    </w:p>
    <w:p w14:paraId="122F30AB" w14:textId="77777777" w:rsidR="005722AC" w:rsidRDefault="00F00574">
      <w:pPr>
        <w:spacing w:before="20" w:line="275" w:lineRule="exact"/>
        <w:ind w:right="144"/>
        <w:jc w:val="both"/>
        <w:textAlignment w:val="baseline"/>
        <w:rPr>
          <w:rFonts w:ascii="Arial" w:eastAsia="Arial" w:hAnsi="Arial"/>
          <w:color w:val="000000"/>
          <w:sz w:val="19"/>
          <w:szCs w:val="22"/>
          <w:lang w:eastAsia="en-US"/>
        </w:rPr>
      </w:pPr>
      <w:r>
        <w:rPr>
          <w:rFonts w:ascii="Arial" w:eastAsia="Arial" w:hAnsi="Arial"/>
          <w:color w:val="000000"/>
          <w:sz w:val="19"/>
          <w:szCs w:val="22"/>
          <w:lang w:val="en-US" w:eastAsia="en-US"/>
        </w:rPr>
        <w:t xml:space="preserve">— </w:t>
      </w:r>
      <w:r>
        <w:rPr>
          <w:rFonts w:eastAsia="Times New Roman"/>
          <w:color w:val="000000"/>
          <w:szCs w:val="22"/>
          <w:lang w:val="en-US" w:eastAsia="en-US"/>
        </w:rPr>
        <w:t xml:space="preserve">CORMEN, T., LEISERSON, C., RIVEST, R., and CAZIN, X. (1994). </w:t>
      </w:r>
      <w:r>
        <w:rPr>
          <w:rFonts w:eastAsia="Times New Roman"/>
          <w:color w:val="000000"/>
          <w:szCs w:val="22"/>
          <w:lang w:eastAsia="en-US"/>
        </w:rPr>
        <w:t>Introduction à l’algorithmique. Science informatique. Dunod.</w:t>
      </w:r>
    </w:p>
    <w:p w14:paraId="376AC94B" w14:textId="77777777" w:rsidR="005722AC" w:rsidRDefault="00F00574">
      <w:pPr>
        <w:spacing w:before="11" w:line="283" w:lineRule="exact"/>
        <w:ind w:right="144"/>
        <w:jc w:val="both"/>
        <w:textAlignment w:val="baseline"/>
        <w:rPr>
          <w:rFonts w:ascii="Arial" w:eastAsia="Arial" w:hAnsi="Arial"/>
          <w:color w:val="000000"/>
          <w:spacing w:val="4"/>
          <w:sz w:val="19"/>
          <w:szCs w:val="22"/>
          <w:lang w:eastAsia="en-US"/>
        </w:rPr>
      </w:pPr>
      <w:r>
        <w:rPr>
          <w:rFonts w:ascii="Arial" w:eastAsia="Arial" w:hAnsi="Arial"/>
          <w:color w:val="000000"/>
          <w:spacing w:val="4"/>
          <w:sz w:val="19"/>
          <w:szCs w:val="22"/>
          <w:lang w:eastAsia="en-US"/>
        </w:rPr>
        <w:t xml:space="preserve">— </w:t>
      </w:r>
      <w:r>
        <w:rPr>
          <w:rFonts w:eastAsia="Times New Roman"/>
          <w:color w:val="000000"/>
          <w:spacing w:val="4"/>
          <w:szCs w:val="22"/>
          <w:lang w:eastAsia="en-US"/>
        </w:rPr>
        <w:t>CORMEN, T. (2013). Algorithmes : Notions de base. Informatique. Editions DUNOD.</w:t>
      </w:r>
    </w:p>
    <w:p w14:paraId="16B90C6E" w14:textId="77777777" w:rsidR="005722AC" w:rsidRDefault="005722AC">
      <w:pPr>
        <w:rPr>
          <w:rFonts w:eastAsia="PMingLiU"/>
          <w:sz w:val="22"/>
          <w:szCs w:val="22"/>
          <w:lang w:eastAsia="en-US"/>
        </w:rPr>
        <w:sectPr w:rsidR="005722AC">
          <w:pgSz w:w="11909" w:h="16838"/>
          <w:pgMar w:top="1400" w:right="1103" w:bottom="6642" w:left="1253" w:header="720" w:footer="720" w:gutter="0"/>
          <w:cols w:space="720"/>
        </w:sectPr>
      </w:pPr>
    </w:p>
    <w:tbl>
      <w:tblPr>
        <w:tblW w:w="0" w:type="auto"/>
        <w:tblInd w:w="108" w:type="dxa"/>
        <w:tblLayout w:type="fixed"/>
        <w:tblCellMar>
          <w:left w:w="0" w:type="dxa"/>
          <w:right w:w="0" w:type="dxa"/>
        </w:tblCellMar>
        <w:tblLook w:val="04A0" w:firstRow="1" w:lastRow="0" w:firstColumn="1" w:lastColumn="0" w:noHBand="0" w:noVBand="1"/>
      </w:tblPr>
      <w:tblGrid>
        <w:gridCol w:w="1997"/>
        <w:gridCol w:w="1195"/>
        <w:gridCol w:w="2405"/>
        <w:gridCol w:w="1334"/>
        <w:gridCol w:w="975"/>
        <w:gridCol w:w="1425"/>
      </w:tblGrid>
      <w:tr w:rsidR="005722AC" w14:paraId="6E35C61C" w14:textId="77777777">
        <w:trPr>
          <w:trHeight w:hRule="exact" w:val="451"/>
        </w:trPr>
        <w:tc>
          <w:tcPr>
            <w:tcW w:w="1997" w:type="dxa"/>
            <w:tcBorders>
              <w:top w:val="single" w:sz="4" w:space="0" w:color="000000"/>
              <w:left w:val="single" w:sz="4" w:space="0" w:color="000000"/>
              <w:bottom w:val="single" w:sz="4" w:space="0" w:color="000000"/>
              <w:right w:val="single" w:sz="4" w:space="0" w:color="000000"/>
            </w:tcBorders>
            <w:shd w:val="clear" w:color="FFC000" w:fill="FFC000"/>
          </w:tcPr>
          <w:p w14:paraId="541E84B1" w14:textId="77777777" w:rsidR="005722AC" w:rsidRDefault="00F00574">
            <w:pPr>
              <w:spacing w:after="149" w:line="273"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SEMESTRE</w:t>
            </w:r>
          </w:p>
        </w:tc>
        <w:tc>
          <w:tcPr>
            <w:tcW w:w="3600" w:type="dxa"/>
            <w:gridSpan w:val="2"/>
            <w:tcBorders>
              <w:top w:val="single" w:sz="4" w:space="0" w:color="000000"/>
              <w:left w:val="single" w:sz="4" w:space="0" w:color="000000"/>
              <w:bottom w:val="single" w:sz="4" w:space="0" w:color="000000"/>
              <w:right w:val="single" w:sz="4" w:space="0" w:color="000000"/>
            </w:tcBorders>
            <w:shd w:val="clear" w:color="FFC000" w:fill="FFC000"/>
          </w:tcPr>
          <w:p w14:paraId="31D56500" w14:textId="77777777" w:rsidR="005722AC" w:rsidRDefault="00F00574">
            <w:pPr>
              <w:spacing w:after="149" w:line="273" w:lineRule="exact"/>
              <w:jc w:val="center"/>
              <w:textAlignment w:val="baseline"/>
              <w:rPr>
                <w:rFonts w:eastAsia="Times New Roman"/>
                <w:b/>
                <w:color w:val="000000"/>
                <w:szCs w:val="22"/>
                <w:lang w:eastAsia="en-US"/>
              </w:rPr>
            </w:pPr>
            <w:r>
              <w:rPr>
                <w:rFonts w:eastAsia="Times New Roman"/>
                <w:b/>
                <w:color w:val="000000"/>
                <w:szCs w:val="22"/>
                <w:lang w:eastAsia="en-US"/>
              </w:rPr>
              <w:t>Intitulé de la matière</w:t>
            </w:r>
          </w:p>
        </w:tc>
        <w:tc>
          <w:tcPr>
            <w:tcW w:w="1334" w:type="dxa"/>
            <w:tcBorders>
              <w:top w:val="single" w:sz="4" w:space="0" w:color="000000"/>
              <w:left w:val="single" w:sz="4" w:space="0" w:color="000000"/>
              <w:bottom w:val="single" w:sz="4" w:space="0" w:color="000000"/>
              <w:right w:val="single" w:sz="4" w:space="0" w:color="000000"/>
            </w:tcBorders>
            <w:shd w:val="clear" w:color="FFC000" w:fill="FFC000"/>
          </w:tcPr>
          <w:p w14:paraId="62907DA6" w14:textId="77777777" w:rsidR="005722AC" w:rsidRDefault="00F00574">
            <w:pPr>
              <w:spacing w:after="149" w:line="273" w:lineRule="exact"/>
              <w:jc w:val="center"/>
              <w:textAlignment w:val="baseline"/>
              <w:rPr>
                <w:rFonts w:eastAsia="Times New Roman"/>
                <w:b/>
                <w:color w:val="000000"/>
                <w:szCs w:val="22"/>
                <w:lang w:eastAsia="en-US"/>
              </w:rPr>
            </w:pPr>
            <w:r>
              <w:rPr>
                <w:rFonts w:eastAsia="Times New Roman"/>
                <w:b/>
                <w:color w:val="000000"/>
                <w:szCs w:val="22"/>
                <w:lang w:eastAsia="en-US"/>
              </w:rPr>
              <w:t>Coefficient</w:t>
            </w:r>
          </w:p>
        </w:tc>
        <w:tc>
          <w:tcPr>
            <w:tcW w:w="975" w:type="dxa"/>
            <w:tcBorders>
              <w:top w:val="single" w:sz="4" w:space="0" w:color="000000"/>
              <w:left w:val="single" w:sz="4" w:space="0" w:color="000000"/>
              <w:bottom w:val="single" w:sz="4" w:space="0" w:color="000000"/>
              <w:right w:val="single" w:sz="4" w:space="0" w:color="000000"/>
            </w:tcBorders>
            <w:shd w:val="clear" w:color="FFC000" w:fill="FFC000"/>
          </w:tcPr>
          <w:p w14:paraId="5C31428A" w14:textId="77777777" w:rsidR="005722AC" w:rsidRDefault="00F00574">
            <w:pPr>
              <w:spacing w:after="149" w:line="273"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Crédits</w:t>
            </w:r>
          </w:p>
        </w:tc>
        <w:tc>
          <w:tcPr>
            <w:tcW w:w="1425" w:type="dxa"/>
            <w:tcBorders>
              <w:top w:val="single" w:sz="4" w:space="0" w:color="000000"/>
              <w:left w:val="single" w:sz="4" w:space="0" w:color="000000"/>
              <w:bottom w:val="single" w:sz="4" w:space="0" w:color="000000"/>
              <w:right w:val="single" w:sz="4" w:space="0" w:color="000000"/>
            </w:tcBorders>
            <w:shd w:val="clear" w:color="FFC000" w:fill="FFC000"/>
          </w:tcPr>
          <w:p w14:paraId="68D27DEC" w14:textId="77777777" w:rsidR="005722AC" w:rsidRDefault="00F00574">
            <w:pPr>
              <w:spacing w:after="149" w:line="273"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Code</w:t>
            </w:r>
          </w:p>
        </w:tc>
      </w:tr>
      <w:tr w:rsidR="005722AC" w14:paraId="54AFDF22" w14:textId="77777777">
        <w:trPr>
          <w:trHeight w:hRule="exact" w:val="447"/>
        </w:trPr>
        <w:tc>
          <w:tcPr>
            <w:tcW w:w="1997" w:type="dxa"/>
            <w:tcBorders>
              <w:top w:val="single" w:sz="4" w:space="0" w:color="000000"/>
              <w:left w:val="single" w:sz="4" w:space="0" w:color="000000"/>
              <w:bottom w:val="single" w:sz="4" w:space="0" w:color="000000"/>
              <w:right w:val="single" w:sz="4" w:space="0" w:color="000000"/>
            </w:tcBorders>
          </w:tcPr>
          <w:p w14:paraId="1FFE1849" w14:textId="77777777" w:rsidR="005722AC" w:rsidRDefault="00F00574">
            <w:pPr>
              <w:spacing w:after="153" w:line="284" w:lineRule="exact"/>
              <w:jc w:val="center"/>
              <w:textAlignment w:val="baseline"/>
              <w:rPr>
                <w:rFonts w:eastAsia="Times New Roman"/>
                <w:color w:val="000000"/>
                <w:spacing w:val="-7"/>
                <w:szCs w:val="22"/>
                <w:lang w:eastAsia="en-US"/>
              </w:rPr>
            </w:pPr>
            <w:r>
              <w:rPr>
                <w:rFonts w:eastAsia="Times New Roman"/>
                <w:color w:val="000000"/>
                <w:spacing w:val="-7"/>
                <w:szCs w:val="22"/>
                <w:lang w:eastAsia="en-US"/>
              </w:rPr>
              <w:t>S2</w:t>
            </w:r>
          </w:p>
        </w:tc>
        <w:tc>
          <w:tcPr>
            <w:tcW w:w="3600" w:type="dxa"/>
            <w:gridSpan w:val="2"/>
            <w:tcBorders>
              <w:top w:val="single" w:sz="4" w:space="0" w:color="000000"/>
              <w:left w:val="single" w:sz="4" w:space="0" w:color="000000"/>
              <w:bottom w:val="single" w:sz="4" w:space="0" w:color="000000"/>
              <w:right w:val="single" w:sz="4" w:space="0" w:color="000000"/>
            </w:tcBorders>
          </w:tcPr>
          <w:p w14:paraId="71F66296" w14:textId="77777777" w:rsidR="005722AC" w:rsidRDefault="00F00574">
            <w:pPr>
              <w:spacing w:after="155" w:line="282" w:lineRule="exact"/>
              <w:jc w:val="center"/>
              <w:textAlignment w:val="baseline"/>
              <w:rPr>
                <w:rFonts w:eastAsia="Times New Roman"/>
                <w:color w:val="000000"/>
                <w:szCs w:val="22"/>
                <w:lang w:eastAsia="en-US"/>
              </w:rPr>
            </w:pPr>
            <w:r>
              <w:rPr>
                <w:rFonts w:eastAsia="Times New Roman"/>
                <w:color w:val="000000"/>
                <w:szCs w:val="22"/>
                <w:lang w:eastAsia="en-US"/>
              </w:rPr>
              <w:t>Les métiers de l’ingénieur</w:t>
            </w:r>
          </w:p>
        </w:tc>
        <w:tc>
          <w:tcPr>
            <w:tcW w:w="1334" w:type="dxa"/>
            <w:tcBorders>
              <w:top w:val="single" w:sz="4" w:space="0" w:color="000000"/>
              <w:left w:val="single" w:sz="4" w:space="0" w:color="000000"/>
              <w:bottom w:val="single" w:sz="4" w:space="0" w:color="000000"/>
              <w:right w:val="single" w:sz="4" w:space="0" w:color="000000"/>
            </w:tcBorders>
          </w:tcPr>
          <w:p w14:paraId="14310BEE" w14:textId="77777777" w:rsidR="005722AC" w:rsidRDefault="00F00574">
            <w:pPr>
              <w:spacing w:after="153" w:line="284" w:lineRule="exact"/>
              <w:jc w:val="center"/>
              <w:textAlignment w:val="baseline"/>
              <w:rPr>
                <w:rFonts w:eastAsia="Times New Roman"/>
                <w:color w:val="000000"/>
                <w:szCs w:val="22"/>
                <w:lang w:eastAsia="en-US"/>
              </w:rPr>
            </w:pPr>
            <w:r>
              <w:rPr>
                <w:rFonts w:eastAsia="Times New Roman"/>
                <w:color w:val="000000"/>
                <w:szCs w:val="22"/>
                <w:lang w:eastAsia="en-US"/>
              </w:rPr>
              <w:t>1</w:t>
            </w:r>
          </w:p>
        </w:tc>
        <w:tc>
          <w:tcPr>
            <w:tcW w:w="975" w:type="dxa"/>
            <w:tcBorders>
              <w:top w:val="single" w:sz="4" w:space="0" w:color="000000"/>
              <w:left w:val="single" w:sz="4" w:space="0" w:color="000000"/>
              <w:bottom w:val="single" w:sz="4" w:space="0" w:color="000000"/>
              <w:right w:val="single" w:sz="4" w:space="0" w:color="000000"/>
            </w:tcBorders>
          </w:tcPr>
          <w:p w14:paraId="38A3719E" w14:textId="77777777" w:rsidR="005722AC" w:rsidRDefault="00F00574">
            <w:pPr>
              <w:spacing w:after="153" w:line="284" w:lineRule="exact"/>
              <w:jc w:val="center"/>
              <w:textAlignment w:val="baseline"/>
              <w:rPr>
                <w:rFonts w:eastAsia="Times New Roman"/>
                <w:color w:val="000000"/>
                <w:szCs w:val="22"/>
                <w:lang w:eastAsia="en-US"/>
              </w:rPr>
            </w:pPr>
            <w:r>
              <w:rPr>
                <w:rFonts w:eastAsia="Times New Roman"/>
                <w:color w:val="000000"/>
                <w:szCs w:val="22"/>
                <w:lang w:eastAsia="en-US"/>
              </w:rPr>
              <w:t>1</w:t>
            </w:r>
          </w:p>
        </w:tc>
        <w:tc>
          <w:tcPr>
            <w:tcW w:w="1425" w:type="dxa"/>
            <w:tcBorders>
              <w:top w:val="single" w:sz="4" w:space="0" w:color="000000"/>
              <w:left w:val="single" w:sz="4" w:space="0" w:color="000000"/>
              <w:bottom w:val="single" w:sz="4" w:space="0" w:color="000000"/>
              <w:right w:val="single" w:sz="4" w:space="0" w:color="000000"/>
            </w:tcBorders>
          </w:tcPr>
          <w:p w14:paraId="714A912A" w14:textId="77777777" w:rsidR="005722AC" w:rsidRDefault="00F00574">
            <w:pPr>
              <w:spacing w:after="153" w:line="284" w:lineRule="exact"/>
              <w:jc w:val="center"/>
              <w:textAlignment w:val="baseline"/>
              <w:rPr>
                <w:rFonts w:eastAsia="Times New Roman"/>
                <w:color w:val="000000"/>
                <w:spacing w:val="-1"/>
                <w:szCs w:val="22"/>
                <w:lang w:eastAsia="en-US"/>
              </w:rPr>
            </w:pPr>
            <w:r>
              <w:rPr>
                <w:rFonts w:eastAsia="Times New Roman"/>
                <w:color w:val="000000"/>
                <w:spacing w:val="-1"/>
                <w:szCs w:val="22"/>
                <w:lang w:eastAsia="en-US"/>
              </w:rPr>
              <w:t>IST 2.8</w:t>
            </w:r>
          </w:p>
        </w:tc>
      </w:tr>
      <w:tr w:rsidR="005722AC" w14:paraId="448C233D" w14:textId="77777777">
        <w:trPr>
          <w:trHeight w:hRule="exact" w:val="446"/>
        </w:trPr>
        <w:tc>
          <w:tcPr>
            <w:tcW w:w="1997" w:type="dxa"/>
            <w:tcBorders>
              <w:top w:val="single" w:sz="4" w:space="0" w:color="000000"/>
              <w:left w:val="single" w:sz="4" w:space="0" w:color="000000"/>
              <w:bottom w:val="single" w:sz="4" w:space="0" w:color="000000"/>
              <w:right w:val="single" w:sz="4" w:space="0" w:color="000000"/>
            </w:tcBorders>
            <w:shd w:val="clear" w:color="FFC000" w:fill="FFC000"/>
          </w:tcPr>
          <w:p w14:paraId="7A100453" w14:textId="77777777" w:rsidR="005722AC" w:rsidRDefault="00F00574">
            <w:pPr>
              <w:spacing w:after="149" w:line="273"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VHH</w:t>
            </w:r>
          </w:p>
        </w:tc>
        <w:tc>
          <w:tcPr>
            <w:tcW w:w="1195" w:type="dxa"/>
            <w:tcBorders>
              <w:top w:val="single" w:sz="4" w:space="0" w:color="000000"/>
              <w:left w:val="single" w:sz="4" w:space="0" w:color="000000"/>
              <w:bottom w:val="single" w:sz="4" w:space="0" w:color="000000"/>
              <w:right w:val="single" w:sz="4" w:space="0" w:color="000000"/>
            </w:tcBorders>
            <w:shd w:val="clear" w:color="FFC000" w:fill="FFC000"/>
          </w:tcPr>
          <w:p w14:paraId="5382D059" w14:textId="77777777" w:rsidR="005722AC" w:rsidRDefault="00F00574">
            <w:pPr>
              <w:spacing w:after="149" w:line="273"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Cours</w:t>
            </w:r>
          </w:p>
        </w:tc>
        <w:tc>
          <w:tcPr>
            <w:tcW w:w="2405" w:type="dxa"/>
            <w:tcBorders>
              <w:top w:val="single" w:sz="4" w:space="0" w:color="000000"/>
              <w:left w:val="single" w:sz="4" w:space="0" w:color="000000"/>
              <w:bottom w:val="single" w:sz="4" w:space="0" w:color="000000"/>
              <w:right w:val="single" w:sz="4" w:space="0" w:color="000000"/>
            </w:tcBorders>
            <w:shd w:val="clear" w:color="FFC000" w:fill="FFC000"/>
          </w:tcPr>
          <w:p w14:paraId="5C7FCB42" w14:textId="77777777" w:rsidR="005722AC" w:rsidRDefault="00F00574">
            <w:pPr>
              <w:spacing w:after="149" w:line="273" w:lineRule="exact"/>
              <w:jc w:val="center"/>
              <w:textAlignment w:val="baseline"/>
              <w:rPr>
                <w:rFonts w:eastAsia="Times New Roman"/>
                <w:b/>
                <w:color w:val="000000"/>
                <w:szCs w:val="22"/>
                <w:lang w:eastAsia="en-US"/>
              </w:rPr>
            </w:pPr>
            <w:r>
              <w:rPr>
                <w:rFonts w:eastAsia="Times New Roman"/>
                <w:b/>
                <w:color w:val="000000"/>
                <w:szCs w:val="22"/>
                <w:lang w:eastAsia="en-US"/>
              </w:rPr>
              <w:t>Travaux dirigés</w:t>
            </w:r>
          </w:p>
        </w:tc>
        <w:tc>
          <w:tcPr>
            <w:tcW w:w="3734" w:type="dxa"/>
            <w:gridSpan w:val="3"/>
            <w:tcBorders>
              <w:top w:val="single" w:sz="4" w:space="0" w:color="000000"/>
              <w:left w:val="single" w:sz="4" w:space="0" w:color="000000"/>
              <w:bottom w:val="single" w:sz="4" w:space="0" w:color="000000"/>
              <w:right w:val="single" w:sz="4" w:space="0" w:color="000000"/>
            </w:tcBorders>
            <w:shd w:val="clear" w:color="FFC000" w:fill="FFC000"/>
          </w:tcPr>
          <w:p w14:paraId="2DA59684" w14:textId="77777777" w:rsidR="005722AC" w:rsidRDefault="00F00574">
            <w:pPr>
              <w:spacing w:after="149" w:line="273" w:lineRule="exact"/>
              <w:jc w:val="center"/>
              <w:textAlignment w:val="baseline"/>
              <w:rPr>
                <w:rFonts w:eastAsia="Times New Roman"/>
                <w:b/>
                <w:color w:val="000000"/>
                <w:szCs w:val="22"/>
                <w:lang w:eastAsia="en-US"/>
              </w:rPr>
            </w:pPr>
            <w:r>
              <w:rPr>
                <w:rFonts w:eastAsia="Times New Roman"/>
                <w:b/>
                <w:color w:val="000000"/>
                <w:szCs w:val="22"/>
                <w:lang w:eastAsia="en-US"/>
              </w:rPr>
              <w:t>Travaux Pratiques</w:t>
            </w:r>
          </w:p>
        </w:tc>
      </w:tr>
      <w:tr w:rsidR="005722AC" w14:paraId="63C87DB5" w14:textId="77777777">
        <w:trPr>
          <w:trHeight w:hRule="exact" w:val="451"/>
        </w:trPr>
        <w:tc>
          <w:tcPr>
            <w:tcW w:w="1997" w:type="dxa"/>
            <w:tcBorders>
              <w:top w:val="single" w:sz="4" w:space="0" w:color="000000"/>
              <w:left w:val="single" w:sz="4" w:space="0" w:color="000000"/>
              <w:bottom w:val="single" w:sz="4" w:space="0" w:color="000000"/>
              <w:right w:val="single" w:sz="4" w:space="0" w:color="000000"/>
            </w:tcBorders>
          </w:tcPr>
          <w:p w14:paraId="4F30BA78" w14:textId="77777777" w:rsidR="005722AC" w:rsidRDefault="00F00574">
            <w:pPr>
              <w:spacing w:after="152" w:line="284" w:lineRule="exact"/>
              <w:jc w:val="center"/>
              <w:textAlignment w:val="baseline"/>
              <w:rPr>
                <w:rFonts w:eastAsia="Times New Roman"/>
                <w:color w:val="000000"/>
                <w:spacing w:val="-1"/>
                <w:szCs w:val="22"/>
                <w:lang w:eastAsia="en-US"/>
              </w:rPr>
            </w:pPr>
            <w:r>
              <w:rPr>
                <w:rFonts w:eastAsia="Times New Roman"/>
                <w:color w:val="000000"/>
                <w:spacing w:val="-1"/>
                <w:szCs w:val="22"/>
                <w:lang w:eastAsia="en-US"/>
              </w:rPr>
              <w:t>22h30</w:t>
            </w:r>
          </w:p>
        </w:tc>
        <w:tc>
          <w:tcPr>
            <w:tcW w:w="1195" w:type="dxa"/>
            <w:tcBorders>
              <w:top w:val="single" w:sz="4" w:space="0" w:color="000000"/>
              <w:left w:val="single" w:sz="4" w:space="0" w:color="000000"/>
              <w:bottom w:val="single" w:sz="4" w:space="0" w:color="000000"/>
              <w:right w:val="single" w:sz="4" w:space="0" w:color="000000"/>
            </w:tcBorders>
          </w:tcPr>
          <w:p w14:paraId="1B6E693C" w14:textId="77777777" w:rsidR="005722AC" w:rsidRDefault="00F00574">
            <w:pPr>
              <w:spacing w:after="152" w:line="284" w:lineRule="exact"/>
              <w:jc w:val="center"/>
              <w:textAlignment w:val="baseline"/>
              <w:rPr>
                <w:rFonts w:eastAsia="Times New Roman"/>
                <w:color w:val="000000"/>
                <w:spacing w:val="-5"/>
                <w:szCs w:val="22"/>
                <w:lang w:eastAsia="en-US"/>
              </w:rPr>
            </w:pPr>
            <w:r>
              <w:rPr>
                <w:rFonts w:eastAsia="Times New Roman"/>
                <w:color w:val="000000"/>
                <w:spacing w:val="-5"/>
                <w:szCs w:val="22"/>
                <w:lang w:eastAsia="en-US"/>
              </w:rPr>
              <w:t>1h30</w:t>
            </w:r>
          </w:p>
        </w:tc>
        <w:tc>
          <w:tcPr>
            <w:tcW w:w="2405" w:type="dxa"/>
            <w:tcBorders>
              <w:top w:val="single" w:sz="4" w:space="0" w:color="000000"/>
              <w:left w:val="single" w:sz="4" w:space="0" w:color="000000"/>
              <w:bottom w:val="single" w:sz="4" w:space="0" w:color="000000"/>
              <w:right w:val="single" w:sz="4" w:space="0" w:color="000000"/>
            </w:tcBorders>
          </w:tcPr>
          <w:p w14:paraId="75C7DBE4" w14:textId="77777777" w:rsidR="005722AC" w:rsidRDefault="00F00574">
            <w:pPr>
              <w:spacing w:after="152" w:line="284" w:lineRule="exact"/>
              <w:jc w:val="center"/>
              <w:textAlignment w:val="baseline"/>
              <w:rPr>
                <w:rFonts w:eastAsia="Times New Roman"/>
                <w:color w:val="000000"/>
                <w:szCs w:val="22"/>
                <w:lang w:eastAsia="en-US"/>
              </w:rPr>
            </w:pPr>
            <w:r>
              <w:rPr>
                <w:rFonts w:eastAsia="Times New Roman"/>
                <w:color w:val="000000"/>
                <w:szCs w:val="22"/>
                <w:lang w:eastAsia="en-US"/>
              </w:rPr>
              <w:t>-</w:t>
            </w:r>
          </w:p>
        </w:tc>
        <w:tc>
          <w:tcPr>
            <w:tcW w:w="3734" w:type="dxa"/>
            <w:gridSpan w:val="3"/>
            <w:tcBorders>
              <w:top w:val="single" w:sz="4" w:space="0" w:color="000000"/>
              <w:left w:val="single" w:sz="4" w:space="0" w:color="000000"/>
              <w:bottom w:val="single" w:sz="4" w:space="0" w:color="000000"/>
              <w:right w:val="single" w:sz="4" w:space="0" w:color="000000"/>
            </w:tcBorders>
          </w:tcPr>
          <w:p w14:paraId="0F4BA368" w14:textId="77777777" w:rsidR="005722AC" w:rsidRDefault="00F00574">
            <w:pPr>
              <w:spacing w:after="152" w:line="284" w:lineRule="exact"/>
              <w:jc w:val="center"/>
              <w:textAlignment w:val="baseline"/>
              <w:rPr>
                <w:rFonts w:eastAsia="Times New Roman"/>
                <w:color w:val="000000"/>
                <w:szCs w:val="22"/>
                <w:lang w:eastAsia="en-US"/>
              </w:rPr>
            </w:pPr>
            <w:r>
              <w:rPr>
                <w:rFonts w:eastAsia="Times New Roman"/>
                <w:color w:val="000000"/>
                <w:szCs w:val="22"/>
                <w:lang w:eastAsia="en-US"/>
              </w:rPr>
              <w:t>-</w:t>
            </w:r>
          </w:p>
        </w:tc>
      </w:tr>
    </w:tbl>
    <w:p w14:paraId="1D8B7A0C" w14:textId="77777777" w:rsidR="005722AC" w:rsidRDefault="005722AC">
      <w:pPr>
        <w:spacing w:after="436" w:line="20" w:lineRule="exact"/>
        <w:rPr>
          <w:rFonts w:eastAsia="PMingLiU"/>
          <w:sz w:val="22"/>
          <w:szCs w:val="22"/>
          <w:lang w:val="en-US" w:eastAsia="en-US"/>
        </w:rPr>
      </w:pPr>
    </w:p>
    <w:p w14:paraId="0AD5EA6A" w14:textId="77777777" w:rsidR="005722AC" w:rsidRDefault="00F00574">
      <w:pPr>
        <w:pBdr>
          <w:top w:val="single" w:sz="4" w:space="0" w:color="000000"/>
          <w:left w:val="single" w:sz="4" w:space="10" w:color="000000"/>
          <w:bottom w:val="single" w:sz="4" w:space="8" w:color="000000"/>
          <w:right w:val="single" w:sz="4" w:space="0" w:color="000000"/>
        </w:pBdr>
        <w:tabs>
          <w:tab w:val="left" w:pos="3528"/>
        </w:tabs>
        <w:spacing w:after="451" w:line="273" w:lineRule="exact"/>
        <w:textAlignment w:val="baseline"/>
        <w:rPr>
          <w:rFonts w:eastAsia="Times New Roman"/>
          <w:b/>
          <w:color w:val="000000"/>
          <w:szCs w:val="22"/>
          <w:lang w:eastAsia="en-US"/>
        </w:rPr>
      </w:pPr>
      <w:r>
        <w:rPr>
          <w:rFonts w:eastAsia="Times New Roman"/>
          <w:b/>
          <w:color w:val="000000"/>
          <w:szCs w:val="22"/>
          <w:lang w:eastAsia="en-US"/>
        </w:rPr>
        <w:t>Pré requis :</w:t>
      </w:r>
      <w:r>
        <w:rPr>
          <w:rFonts w:eastAsia="Times New Roman"/>
          <w:b/>
          <w:color w:val="000000"/>
          <w:szCs w:val="22"/>
          <w:lang w:eastAsia="en-US"/>
        </w:rPr>
        <w:tab/>
        <w:t>Néant</w:t>
      </w:r>
    </w:p>
    <w:tbl>
      <w:tblPr>
        <w:tblW w:w="0" w:type="auto"/>
        <w:tblInd w:w="6" w:type="dxa"/>
        <w:tblLayout w:type="fixed"/>
        <w:tblCellMar>
          <w:left w:w="0" w:type="dxa"/>
          <w:right w:w="0" w:type="dxa"/>
        </w:tblCellMar>
        <w:tblLook w:val="04A0" w:firstRow="1" w:lastRow="0" w:firstColumn="1" w:lastColumn="0" w:noHBand="0" w:noVBand="1"/>
      </w:tblPr>
      <w:tblGrid>
        <w:gridCol w:w="9525"/>
      </w:tblGrid>
      <w:tr w:rsidR="005722AC" w14:paraId="4D724749" w14:textId="77777777">
        <w:trPr>
          <w:trHeight w:hRule="exact" w:val="2103"/>
        </w:trPr>
        <w:tc>
          <w:tcPr>
            <w:tcW w:w="9525" w:type="dxa"/>
            <w:tcBorders>
              <w:top w:val="single" w:sz="4" w:space="0" w:color="000000"/>
              <w:left w:val="single" w:sz="4" w:space="0" w:color="000000"/>
              <w:bottom w:val="single" w:sz="4" w:space="0" w:color="000000"/>
              <w:right w:val="single" w:sz="4" w:space="0" w:color="000000"/>
            </w:tcBorders>
          </w:tcPr>
          <w:p w14:paraId="4B8EA5FF" w14:textId="77777777" w:rsidR="005722AC" w:rsidRDefault="00F00574">
            <w:pPr>
              <w:spacing w:before="6" w:line="249"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Objectifs : </w:t>
            </w:r>
          </w:p>
          <w:p w14:paraId="3A82F809" w14:textId="77777777" w:rsidR="005722AC" w:rsidRDefault="00F00574">
            <w:pPr>
              <w:spacing w:before="186" w:after="167" w:line="297" w:lineRule="exact"/>
              <w:ind w:right="216"/>
              <w:jc w:val="both"/>
              <w:textAlignment w:val="baseline"/>
              <w:rPr>
                <w:rFonts w:eastAsia="Times New Roman"/>
                <w:color w:val="000000"/>
                <w:szCs w:val="22"/>
                <w:lang w:eastAsia="en-US"/>
              </w:rPr>
            </w:pPr>
            <w:r>
              <w:rPr>
                <w:rFonts w:eastAsia="Times New Roman"/>
                <w:color w:val="000000"/>
                <w:szCs w:val="22"/>
                <w:lang w:eastAsia="en-US"/>
              </w:rPr>
              <w:t>Faire découvrir à l’étudiant, dans une première étape, l’ensemble des filières qui sont couverts par le Domaine des Sciences et Technologies et dans une seconde étape une panoplie des métiers sur lesquels débouchent ces filières. Dans le même contexte, cette matière introduit les nouveaux enjeux du développement durable ainsi que les nouveaux métiers qui peuvent en découler.</w:t>
            </w:r>
          </w:p>
        </w:tc>
      </w:tr>
    </w:tbl>
    <w:p w14:paraId="3425A971" w14:textId="77777777" w:rsidR="005722AC" w:rsidRDefault="00F00574">
      <w:pPr>
        <w:spacing w:before="466" w:line="249"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Contenu de la matière : </w:t>
      </w:r>
    </w:p>
    <w:p w14:paraId="23E21970" w14:textId="77777777" w:rsidR="005722AC" w:rsidRDefault="00F00574">
      <w:pPr>
        <w:numPr>
          <w:ilvl w:val="0"/>
          <w:numId w:val="34"/>
        </w:numPr>
        <w:tabs>
          <w:tab w:val="decimal" w:pos="504"/>
        </w:tabs>
        <w:spacing w:before="40" w:line="281" w:lineRule="exact"/>
        <w:ind w:left="216"/>
        <w:textAlignment w:val="baseline"/>
        <w:rPr>
          <w:rFonts w:eastAsia="Times New Roman"/>
          <w:b/>
          <w:color w:val="000000"/>
          <w:szCs w:val="22"/>
          <w:lang w:eastAsia="en-US"/>
        </w:rPr>
      </w:pPr>
      <w:r>
        <w:rPr>
          <w:rFonts w:eastAsia="Times New Roman"/>
          <w:b/>
          <w:color w:val="000000"/>
          <w:szCs w:val="22"/>
          <w:lang w:eastAsia="en-US"/>
        </w:rPr>
        <w:t>Les sciences de l’ingénieur, c’est quoi ?</w:t>
      </w:r>
    </w:p>
    <w:p w14:paraId="33F698CF" w14:textId="77777777" w:rsidR="005722AC" w:rsidRDefault="00F00574">
      <w:pPr>
        <w:spacing w:line="296" w:lineRule="exact"/>
        <w:ind w:right="216"/>
        <w:jc w:val="both"/>
        <w:textAlignment w:val="baseline"/>
        <w:rPr>
          <w:rFonts w:eastAsia="Times New Roman"/>
          <w:color w:val="000000"/>
          <w:szCs w:val="22"/>
          <w:lang w:eastAsia="en-US"/>
        </w:rPr>
      </w:pPr>
      <w:r>
        <w:rPr>
          <w:rFonts w:eastAsia="Times New Roman"/>
          <w:color w:val="000000"/>
          <w:szCs w:val="22"/>
          <w:lang w:eastAsia="en-US"/>
        </w:rPr>
        <w:t>Le métier d’ingénieur, historique et défis du 21</w:t>
      </w:r>
      <w:r>
        <w:rPr>
          <w:rFonts w:eastAsia="Times New Roman"/>
          <w:color w:val="000000"/>
          <w:szCs w:val="22"/>
          <w:vertAlign w:val="superscript"/>
          <w:lang w:eastAsia="en-US"/>
        </w:rPr>
        <w:t>eme</w:t>
      </w:r>
      <w:r>
        <w:rPr>
          <w:rFonts w:eastAsia="Times New Roman"/>
          <w:color w:val="000000"/>
          <w:szCs w:val="22"/>
          <w:lang w:eastAsia="en-US"/>
        </w:rPr>
        <w:t xml:space="preserve"> siècle</w:t>
      </w:r>
      <w:r>
        <w:rPr>
          <w:rFonts w:eastAsia="Times New Roman"/>
          <w:b/>
          <w:color w:val="000000"/>
          <w:szCs w:val="22"/>
          <w:lang w:eastAsia="en-US"/>
        </w:rPr>
        <w:t xml:space="preserve">, </w:t>
      </w:r>
      <w:r>
        <w:rPr>
          <w:rFonts w:eastAsia="Times New Roman"/>
          <w:color w:val="000000"/>
          <w:szCs w:val="22"/>
          <w:lang w:eastAsia="en-US"/>
        </w:rPr>
        <w:t>Rechercher un métier/une annonce de recrutement par mot-clé, élaborer une fiche de poste simple (intitulé du poste, entreprise, activités principales, compétences requises (savoirs, savoir-faire, relationnel</w:t>
      </w:r>
    </w:p>
    <w:p w14:paraId="1650FCBE" w14:textId="77777777" w:rsidR="005722AC" w:rsidRDefault="00F00574">
      <w:pPr>
        <w:numPr>
          <w:ilvl w:val="0"/>
          <w:numId w:val="34"/>
        </w:numPr>
        <w:tabs>
          <w:tab w:val="decimal" w:pos="504"/>
        </w:tabs>
        <w:spacing w:before="3" w:line="295" w:lineRule="exact"/>
        <w:ind w:left="216" w:right="216"/>
        <w:jc w:val="both"/>
        <w:textAlignment w:val="baseline"/>
        <w:rPr>
          <w:rFonts w:eastAsia="Times New Roman"/>
          <w:b/>
          <w:color w:val="000000"/>
          <w:szCs w:val="22"/>
          <w:lang w:eastAsia="en-US"/>
        </w:rPr>
      </w:pPr>
      <w:r>
        <w:rPr>
          <w:rFonts w:eastAsia="Times New Roman"/>
          <w:b/>
          <w:color w:val="000000"/>
          <w:szCs w:val="22"/>
          <w:lang w:eastAsia="en-US"/>
        </w:rPr>
        <w:t>Filières de l’Electronique, Télécommunications, Génie Biomédical, Electrotechnique, Electromécanique, Optique &amp; Mécanique de précision :</w:t>
      </w:r>
    </w:p>
    <w:p w14:paraId="3BFCB9B3" w14:textId="77777777" w:rsidR="005722AC" w:rsidRDefault="00F00574">
      <w:pPr>
        <w:spacing w:line="298" w:lineRule="exact"/>
        <w:ind w:right="216"/>
        <w:jc w:val="both"/>
        <w:textAlignment w:val="baseline"/>
        <w:rPr>
          <w:rFonts w:eastAsia="Times New Roman"/>
          <w:color w:val="000000"/>
          <w:spacing w:val="3"/>
          <w:szCs w:val="22"/>
          <w:lang w:eastAsia="en-US"/>
        </w:rPr>
      </w:pPr>
      <w:r>
        <w:rPr>
          <w:rFonts w:eastAsia="Times New Roman"/>
          <w:color w:val="000000"/>
          <w:spacing w:val="3"/>
          <w:szCs w:val="22"/>
          <w:lang w:eastAsia="en-US"/>
        </w:rPr>
        <w:t>- Définitions, domaines d’application (Domotique, applications embarquées pour l’automobile, Vidéosurveillance, Téléphonie mobile, Fibre optique, Instrumentation scientifique de pointe, Imagerie et Instrumentation médicale, Miroirs géants, Verres de contact, Transport et Distributions de l’énergie électrique, Centrales de production d’électricité, Efficacité énergétique, Maintenance des équipements industriels, Ascenseurs, Eoliennes, ...</w:t>
      </w:r>
    </w:p>
    <w:p w14:paraId="696CD61A" w14:textId="77777777" w:rsidR="005722AC" w:rsidRDefault="00F00574">
      <w:pPr>
        <w:spacing w:before="3" w:line="297" w:lineRule="exact"/>
        <w:jc w:val="both"/>
        <w:textAlignment w:val="baseline"/>
        <w:rPr>
          <w:rFonts w:eastAsia="Times New Roman"/>
          <w:color w:val="000000"/>
          <w:szCs w:val="22"/>
          <w:lang w:eastAsia="en-US"/>
        </w:rPr>
      </w:pPr>
      <w:r>
        <w:rPr>
          <w:rFonts w:eastAsia="Times New Roman"/>
          <w:color w:val="000000"/>
          <w:szCs w:val="22"/>
          <w:lang w:eastAsia="en-US"/>
        </w:rPr>
        <w:t>- Rôle du spécialiste dans ces domaines.</w:t>
      </w:r>
    </w:p>
    <w:p w14:paraId="0F5E87A1" w14:textId="77777777" w:rsidR="005722AC" w:rsidRDefault="00F00574">
      <w:pPr>
        <w:numPr>
          <w:ilvl w:val="0"/>
          <w:numId w:val="34"/>
        </w:numPr>
        <w:tabs>
          <w:tab w:val="decimal" w:pos="504"/>
        </w:tabs>
        <w:spacing w:before="19" w:line="281" w:lineRule="exact"/>
        <w:ind w:left="216"/>
        <w:textAlignment w:val="baseline"/>
        <w:rPr>
          <w:rFonts w:eastAsia="Times New Roman"/>
          <w:b/>
          <w:color w:val="000000"/>
          <w:szCs w:val="22"/>
          <w:lang w:eastAsia="en-US"/>
        </w:rPr>
      </w:pPr>
      <w:r>
        <w:rPr>
          <w:rFonts w:eastAsia="Times New Roman"/>
          <w:b/>
          <w:color w:val="000000"/>
          <w:szCs w:val="22"/>
          <w:lang w:eastAsia="en-US"/>
        </w:rPr>
        <w:t>Filières de l’Automatique et du Génie industriel :</w:t>
      </w:r>
    </w:p>
    <w:p w14:paraId="3885D958" w14:textId="77777777" w:rsidR="005722AC" w:rsidRDefault="00F00574">
      <w:pPr>
        <w:spacing w:line="296" w:lineRule="exact"/>
        <w:ind w:right="216"/>
        <w:jc w:val="both"/>
        <w:textAlignment w:val="baseline"/>
        <w:rPr>
          <w:rFonts w:eastAsia="Times New Roman"/>
          <w:color w:val="000000"/>
          <w:szCs w:val="22"/>
          <w:lang w:eastAsia="en-US"/>
        </w:rPr>
      </w:pPr>
      <w:r>
        <w:rPr>
          <w:rFonts w:eastAsia="Times New Roman"/>
          <w:color w:val="000000"/>
          <w:szCs w:val="22"/>
          <w:lang w:eastAsia="en-US"/>
        </w:rPr>
        <w:t>- Définitions, domaines d’application (Chaînes automatisées industrielles, Machines outils à Commande Numérique, Robotique, Gestion des stocks, Gestion du trafic des marchandises, la Qualité, - Rôle du spécialiste dans ces domaines.</w:t>
      </w:r>
    </w:p>
    <w:p w14:paraId="01EFE51B" w14:textId="77777777" w:rsidR="005722AC" w:rsidRDefault="00F00574">
      <w:pPr>
        <w:numPr>
          <w:ilvl w:val="0"/>
          <w:numId w:val="34"/>
        </w:numPr>
        <w:tabs>
          <w:tab w:val="decimal" w:pos="504"/>
        </w:tabs>
        <w:spacing w:before="29" w:line="271" w:lineRule="exact"/>
        <w:ind w:left="216"/>
        <w:textAlignment w:val="baseline"/>
        <w:rPr>
          <w:rFonts w:eastAsia="Times New Roman"/>
          <w:b/>
          <w:color w:val="000000"/>
          <w:szCs w:val="22"/>
          <w:lang w:eastAsia="en-US"/>
        </w:rPr>
      </w:pPr>
      <w:r>
        <w:rPr>
          <w:rFonts w:eastAsia="Times New Roman"/>
          <w:b/>
          <w:color w:val="000000"/>
          <w:szCs w:val="22"/>
          <w:lang w:eastAsia="en-US"/>
        </w:rPr>
        <w:t>Filières du Génie des Procédés, Hydrocarbures et Industries pétrochimiques :</w:t>
      </w:r>
    </w:p>
    <w:p w14:paraId="6B34F201" w14:textId="77777777" w:rsidR="005722AC" w:rsidRDefault="00F00574">
      <w:pPr>
        <w:spacing w:line="294" w:lineRule="exact"/>
        <w:textAlignment w:val="baseline"/>
        <w:rPr>
          <w:rFonts w:eastAsia="Times New Roman"/>
          <w:color w:val="000000"/>
          <w:spacing w:val="5"/>
          <w:szCs w:val="22"/>
          <w:lang w:eastAsia="en-US"/>
        </w:rPr>
      </w:pPr>
      <w:r>
        <w:rPr>
          <w:rFonts w:eastAsia="Times New Roman"/>
          <w:color w:val="000000"/>
          <w:spacing w:val="5"/>
          <w:szCs w:val="22"/>
          <w:lang w:eastAsia="en-US"/>
        </w:rPr>
        <w:t>- Définitions, Industrie pharmaceutique, Industrie agroalimentaire, Industrie du cuir et des</w:t>
      </w:r>
    </w:p>
    <w:p w14:paraId="69350F38" w14:textId="77777777" w:rsidR="005722AC" w:rsidRDefault="00F00574">
      <w:pPr>
        <w:spacing w:line="297" w:lineRule="exact"/>
        <w:textAlignment w:val="baseline"/>
        <w:rPr>
          <w:rFonts w:eastAsia="Times New Roman"/>
          <w:color w:val="000000"/>
          <w:szCs w:val="22"/>
          <w:lang w:eastAsia="en-US"/>
        </w:rPr>
      </w:pPr>
      <w:r>
        <w:rPr>
          <w:rFonts w:eastAsia="Times New Roman"/>
          <w:color w:val="000000"/>
          <w:szCs w:val="22"/>
          <w:lang w:eastAsia="en-US"/>
        </w:rPr>
        <w:t>textiles, Biotechnologies, Industrie chimique et pétrochimique, Plasturgie, Secteur de l’énergie</w:t>
      </w:r>
    </w:p>
    <w:p w14:paraId="3395B5AE" w14:textId="77777777" w:rsidR="005722AC" w:rsidRDefault="00F00574">
      <w:pPr>
        <w:spacing w:line="298" w:lineRule="exact"/>
        <w:textAlignment w:val="baseline"/>
        <w:rPr>
          <w:rFonts w:eastAsia="Times New Roman"/>
          <w:color w:val="000000"/>
          <w:spacing w:val="1"/>
          <w:szCs w:val="22"/>
          <w:lang w:eastAsia="en-US"/>
        </w:rPr>
      </w:pPr>
      <w:r>
        <w:rPr>
          <w:rFonts w:eastAsia="Times New Roman"/>
          <w:color w:val="000000"/>
          <w:spacing w:val="1"/>
          <w:szCs w:val="22"/>
          <w:lang w:eastAsia="en-US"/>
        </w:rPr>
        <w:t>(pétrole, gaz), ...</w:t>
      </w:r>
    </w:p>
    <w:p w14:paraId="1167A1FD" w14:textId="77777777" w:rsidR="005722AC" w:rsidRDefault="00F00574">
      <w:pPr>
        <w:spacing w:before="2" w:line="297" w:lineRule="exact"/>
        <w:textAlignment w:val="baseline"/>
        <w:rPr>
          <w:rFonts w:eastAsia="Times New Roman"/>
          <w:color w:val="000000"/>
          <w:szCs w:val="22"/>
          <w:lang w:eastAsia="en-US"/>
        </w:rPr>
      </w:pPr>
      <w:r>
        <w:rPr>
          <w:rFonts w:eastAsia="Times New Roman"/>
          <w:color w:val="000000"/>
          <w:szCs w:val="22"/>
          <w:lang w:eastAsia="en-US"/>
        </w:rPr>
        <w:t>- Rôle du spécialiste dans ces domaines.</w:t>
      </w:r>
    </w:p>
    <w:p w14:paraId="4FBE2F37" w14:textId="77777777" w:rsidR="005722AC" w:rsidRDefault="00F00574">
      <w:pPr>
        <w:spacing w:before="3" w:line="295" w:lineRule="exact"/>
        <w:textAlignment w:val="baseline"/>
        <w:rPr>
          <w:rFonts w:eastAsia="Times New Roman"/>
          <w:b/>
          <w:color w:val="000000"/>
          <w:szCs w:val="22"/>
          <w:lang w:eastAsia="en-US"/>
        </w:rPr>
      </w:pPr>
      <w:r>
        <w:rPr>
          <w:rFonts w:eastAsia="Times New Roman"/>
          <w:b/>
          <w:color w:val="000000"/>
          <w:szCs w:val="22"/>
          <w:lang w:eastAsia="en-US"/>
        </w:rPr>
        <w:t xml:space="preserve">1. Filières de l’Hygiène et Sécurité Industrielle (HSI) et du Génie minier </w:t>
      </w:r>
      <w:r>
        <w:rPr>
          <w:rFonts w:eastAsia="Times New Roman"/>
          <w:color w:val="000000"/>
          <w:szCs w:val="22"/>
          <w:lang w:eastAsia="en-US"/>
        </w:rPr>
        <w:t>:</w:t>
      </w:r>
    </w:p>
    <w:p w14:paraId="4E2635AF" w14:textId="77777777" w:rsidR="005722AC" w:rsidRDefault="00F00574">
      <w:pPr>
        <w:spacing w:line="295" w:lineRule="exact"/>
        <w:textAlignment w:val="baseline"/>
        <w:rPr>
          <w:rFonts w:eastAsia="Times New Roman"/>
          <w:color w:val="000000"/>
          <w:spacing w:val="8"/>
          <w:szCs w:val="22"/>
          <w:lang w:eastAsia="en-US"/>
        </w:rPr>
      </w:pPr>
      <w:r>
        <w:rPr>
          <w:rFonts w:eastAsia="Times New Roman"/>
          <w:color w:val="000000"/>
          <w:spacing w:val="8"/>
          <w:szCs w:val="22"/>
          <w:lang w:eastAsia="en-US"/>
        </w:rPr>
        <w:t>- Définitions et domaines d’application (Sécurité des biens et des personnes, Problèmes</w:t>
      </w:r>
    </w:p>
    <w:p w14:paraId="2AE65936" w14:textId="77777777" w:rsidR="005722AC" w:rsidRDefault="00F00574">
      <w:pPr>
        <w:spacing w:line="298" w:lineRule="exact"/>
        <w:textAlignment w:val="baseline"/>
        <w:rPr>
          <w:rFonts w:eastAsia="Times New Roman"/>
          <w:color w:val="000000"/>
          <w:spacing w:val="1"/>
          <w:szCs w:val="22"/>
          <w:lang w:eastAsia="en-US"/>
        </w:rPr>
      </w:pPr>
      <w:r>
        <w:rPr>
          <w:rFonts w:eastAsia="Times New Roman"/>
          <w:color w:val="000000"/>
          <w:spacing w:val="1"/>
          <w:szCs w:val="22"/>
          <w:lang w:eastAsia="en-US"/>
        </w:rPr>
        <w:t>environnementaux, Exploration et Exploitation des ressources minières, ...)</w:t>
      </w:r>
    </w:p>
    <w:p w14:paraId="61F92FE7" w14:textId="77777777" w:rsidR="005722AC" w:rsidRDefault="00F00574">
      <w:pPr>
        <w:spacing w:before="3" w:line="291" w:lineRule="exact"/>
        <w:textAlignment w:val="baseline"/>
        <w:rPr>
          <w:rFonts w:eastAsia="Times New Roman"/>
          <w:color w:val="000000"/>
          <w:szCs w:val="22"/>
          <w:lang w:eastAsia="en-US"/>
        </w:rPr>
      </w:pPr>
      <w:r>
        <w:rPr>
          <w:rFonts w:eastAsia="Times New Roman"/>
          <w:color w:val="000000"/>
          <w:szCs w:val="22"/>
          <w:lang w:eastAsia="en-US"/>
        </w:rPr>
        <w:t>- Rôle du spécialiste dans ces domaines.</w:t>
      </w:r>
    </w:p>
    <w:p w14:paraId="2FAF8F1B" w14:textId="77777777" w:rsidR="005722AC" w:rsidRDefault="005722AC">
      <w:pPr>
        <w:rPr>
          <w:rFonts w:eastAsia="PMingLiU"/>
          <w:sz w:val="22"/>
          <w:szCs w:val="22"/>
          <w:lang w:eastAsia="en-US"/>
        </w:rPr>
        <w:sectPr w:rsidR="005722AC">
          <w:pgSz w:w="11909" w:h="16838"/>
          <w:pgMar w:top="1400" w:right="1163" w:bottom="1222" w:left="1193" w:header="720" w:footer="720" w:gutter="0"/>
          <w:cols w:space="720"/>
        </w:sectPr>
      </w:pPr>
    </w:p>
    <w:p w14:paraId="7D11BEA5" w14:textId="77777777" w:rsidR="005722AC" w:rsidRDefault="00F00574">
      <w:pPr>
        <w:numPr>
          <w:ilvl w:val="0"/>
          <w:numId w:val="35"/>
        </w:numPr>
        <w:tabs>
          <w:tab w:val="decimal" w:pos="576"/>
          <w:tab w:val="left" w:pos="6912"/>
        </w:tabs>
        <w:spacing w:before="21" w:line="296" w:lineRule="exact"/>
        <w:ind w:left="216" w:right="216"/>
        <w:jc w:val="both"/>
        <w:textAlignment w:val="baseline"/>
        <w:rPr>
          <w:rFonts w:eastAsia="Times New Roman"/>
          <w:b/>
          <w:color w:val="000000"/>
          <w:szCs w:val="22"/>
          <w:lang w:eastAsia="en-US"/>
        </w:rPr>
      </w:pPr>
      <w:r>
        <w:rPr>
          <w:rFonts w:eastAsia="Times New Roman"/>
          <w:b/>
          <w:color w:val="000000"/>
          <w:szCs w:val="22"/>
          <w:lang w:eastAsia="en-US"/>
        </w:rPr>
        <w:t>Filières Génie Climatique et Ingénierie des Transports</w:t>
      </w:r>
      <w:r>
        <w:rPr>
          <w:rFonts w:eastAsia="Times New Roman"/>
          <w:b/>
          <w:color w:val="000000"/>
          <w:szCs w:val="22"/>
          <w:lang w:eastAsia="en-US"/>
        </w:rPr>
        <w:tab/>
      </w:r>
      <w:r>
        <w:rPr>
          <w:rFonts w:eastAsia="Times New Roman"/>
          <w:color w:val="000000"/>
          <w:szCs w:val="22"/>
          <w:lang w:eastAsia="en-US"/>
        </w:rPr>
        <w:t xml:space="preserve">- Définitions, domaines </w:t>
      </w:r>
      <w:r>
        <w:rPr>
          <w:rFonts w:eastAsia="Times New Roman"/>
          <w:color w:val="000000"/>
          <w:szCs w:val="22"/>
          <w:lang w:eastAsia="en-US"/>
        </w:rPr>
        <w:br/>
        <w:t>d’application (Climatisation, Immeubles intelligents, Sécurité dans les transports, Gestion du trafic et transports routiers, aériens, navals, ...)</w:t>
      </w:r>
    </w:p>
    <w:p w14:paraId="2CCBB6DB" w14:textId="77777777" w:rsidR="005722AC" w:rsidRDefault="00F00574">
      <w:pPr>
        <w:spacing w:line="296" w:lineRule="exact"/>
        <w:textAlignment w:val="baseline"/>
        <w:rPr>
          <w:rFonts w:eastAsia="Times New Roman"/>
          <w:color w:val="000000"/>
          <w:szCs w:val="22"/>
          <w:lang w:eastAsia="en-US"/>
        </w:rPr>
      </w:pPr>
      <w:r>
        <w:rPr>
          <w:rFonts w:eastAsia="Times New Roman"/>
          <w:color w:val="000000"/>
          <w:szCs w:val="22"/>
          <w:lang w:eastAsia="en-US"/>
        </w:rPr>
        <w:t>- Rôle du spécialiste dans ces domaines.</w:t>
      </w:r>
    </w:p>
    <w:p w14:paraId="1E32AD3A" w14:textId="77777777" w:rsidR="005722AC" w:rsidRDefault="00F00574">
      <w:pPr>
        <w:numPr>
          <w:ilvl w:val="0"/>
          <w:numId w:val="35"/>
        </w:numPr>
        <w:tabs>
          <w:tab w:val="decimal" w:pos="576"/>
        </w:tabs>
        <w:spacing w:before="289" w:line="272" w:lineRule="exact"/>
        <w:ind w:left="216"/>
        <w:textAlignment w:val="baseline"/>
        <w:rPr>
          <w:rFonts w:eastAsia="Times New Roman"/>
          <w:b/>
          <w:color w:val="000000"/>
          <w:spacing w:val="-1"/>
          <w:szCs w:val="22"/>
          <w:lang w:eastAsia="en-US"/>
        </w:rPr>
      </w:pPr>
      <w:r>
        <w:rPr>
          <w:rFonts w:eastAsia="Times New Roman"/>
          <w:b/>
          <w:color w:val="000000"/>
          <w:spacing w:val="-1"/>
          <w:szCs w:val="22"/>
          <w:lang w:eastAsia="en-US"/>
        </w:rPr>
        <w:t>Filières du Génie Civil, Hydraulique et Travaux publiques : (2 semaines)</w:t>
      </w:r>
    </w:p>
    <w:p w14:paraId="192C505B" w14:textId="77777777" w:rsidR="005722AC" w:rsidRDefault="00F00574">
      <w:pPr>
        <w:spacing w:line="296" w:lineRule="exact"/>
        <w:ind w:right="216"/>
        <w:jc w:val="both"/>
        <w:textAlignment w:val="baseline"/>
        <w:rPr>
          <w:rFonts w:eastAsia="Times New Roman"/>
          <w:color w:val="000000"/>
          <w:szCs w:val="22"/>
          <w:lang w:eastAsia="en-US"/>
        </w:rPr>
      </w:pPr>
      <w:r>
        <w:rPr>
          <w:rFonts w:eastAsia="Times New Roman"/>
          <w:color w:val="000000"/>
          <w:szCs w:val="22"/>
          <w:lang w:eastAsia="en-US"/>
        </w:rPr>
        <w:t>- Définitions et domaines d’application (Matériaux de construction, Grandes Infrastructures routières et ferroviaires, Ponts, Aéroports, Barrages, Alimentation en eau potable et Assainissement, Ecoulements hydrauliques, Gestion des ressources en eau, Travaux Publics et Aménagement du territoire, Villes intelligentes, ...)</w:t>
      </w:r>
    </w:p>
    <w:p w14:paraId="54137512" w14:textId="77777777" w:rsidR="005722AC" w:rsidRDefault="00F00574">
      <w:pPr>
        <w:spacing w:before="2" w:line="297" w:lineRule="exact"/>
        <w:textAlignment w:val="baseline"/>
        <w:rPr>
          <w:rFonts w:eastAsia="Times New Roman"/>
          <w:color w:val="000000"/>
          <w:szCs w:val="22"/>
          <w:lang w:eastAsia="en-US"/>
        </w:rPr>
      </w:pPr>
      <w:r>
        <w:rPr>
          <w:rFonts w:eastAsia="Times New Roman"/>
          <w:color w:val="000000"/>
          <w:szCs w:val="22"/>
          <w:lang w:eastAsia="en-US"/>
        </w:rPr>
        <w:t>- Rôle du spécialiste dans ces domaines.</w:t>
      </w:r>
    </w:p>
    <w:p w14:paraId="097F0E5B" w14:textId="77777777" w:rsidR="005722AC" w:rsidRDefault="00F00574">
      <w:pPr>
        <w:numPr>
          <w:ilvl w:val="0"/>
          <w:numId w:val="35"/>
        </w:numPr>
        <w:tabs>
          <w:tab w:val="decimal" w:pos="576"/>
        </w:tabs>
        <w:spacing w:before="21" w:line="281" w:lineRule="exact"/>
        <w:ind w:left="216"/>
        <w:textAlignment w:val="baseline"/>
        <w:rPr>
          <w:rFonts w:eastAsia="Times New Roman"/>
          <w:b/>
          <w:color w:val="000000"/>
          <w:spacing w:val="-1"/>
          <w:szCs w:val="22"/>
          <w:lang w:eastAsia="en-US"/>
        </w:rPr>
      </w:pPr>
      <w:r>
        <w:rPr>
          <w:rFonts w:eastAsia="Times New Roman"/>
          <w:b/>
          <w:color w:val="000000"/>
          <w:spacing w:val="-1"/>
          <w:szCs w:val="22"/>
          <w:lang w:eastAsia="en-US"/>
        </w:rPr>
        <w:t>Filière de l’Aéronautique, du Génie Mécanique, Génie Maritime et Métallurgie :</w:t>
      </w:r>
    </w:p>
    <w:p w14:paraId="6A56723A" w14:textId="77777777" w:rsidR="005722AC" w:rsidRDefault="00F00574">
      <w:pPr>
        <w:spacing w:line="295" w:lineRule="exact"/>
        <w:ind w:right="216"/>
        <w:jc w:val="both"/>
        <w:textAlignment w:val="baseline"/>
        <w:rPr>
          <w:rFonts w:eastAsia="Times New Roman"/>
          <w:color w:val="000000"/>
          <w:spacing w:val="6"/>
          <w:szCs w:val="22"/>
          <w:lang w:eastAsia="en-US"/>
        </w:rPr>
      </w:pPr>
      <w:r>
        <w:rPr>
          <w:rFonts w:eastAsia="Times New Roman"/>
          <w:color w:val="000000"/>
          <w:spacing w:val="6"/>
          <w:szCs w:val="22"/>
          <w:lang w:eastAsia="en-US"/>
        </w:rPr>
        <w:t>- Définitions et domaines d’application (Aéronautique, Avionique, Industrie automobile, Ports, Digues, Production des équipements industriels, Sidérurgie, Transformation des métaux, ...)</w:t>
      </w:r>
    </w:p>
    <w:p w14:paraId="11690B9E" w14:textId="77777777" w:rsidR="005722AC" w:rsidRDefault="00F00574">
      <w:pPr>
        <w:spacing w:before="2" w:line="297" w:lineRule="exact"/>
        <w:textAlignment w:val="baseline"/>
        <w:rPr>
          <w:rFonts w:eastAsia="Times New Roman"/>
          <w:color w:val="000000"/>
          <w:szCs w:val="22"/>
          <w:lang w:eastAsia="en-US"/>
        </w:rPr>
      </w:pPr>
      <w:r>
        <w:rPr>
          <w:rFonts w:eastAsia="Times New Roman"/>
          <w:color w:val="000000"/>
          <w:szCs w:val="22"/>
          <w:lang w:eastAsia="en-US"/>
        </w:rPr>
        <w:t>- Rôle du spécialiste dans ces domaines.</w:t>
      </w:r>
    </w:p>
    <w:p w14:paraId="05EF5922" w14:textId="77777777" w:rsidR="005722AC" w:rsidRDefault="00F00574">
      <w:pPr>
        <w:spacing w:before="256" w:line="297" w:lineRule="exact"/>
        <w:ind w:right="216"/>
        <w:jc w:val="both"/>
        <w:textAlignment w:val="baseline"/>
        <w:rPr>
          <w:rFonts w:eastAsia="Times New Roman"/>
          <w:b/>
          <w:color w:val="000000"/>
          <w:szCs w:val="22"/>
          <w:u w:val="single"/>
          <w:lang w:eastAsia="en-US"/>
        </w:rPr>
      </w:pPr>
      <w:r>
        <w:rPr>
          <w:rFonts w:eastAsia="Times New Roman"/>
          <w:b/>
          <w:color w:val="000000"/>
          <w:szCs w:val="22"/>
          <w:u w:val="single"/>
          <w:lang w:eastAsia="en-US"/>
        </w:rPr>
        <w:t>Travail en groupe</w:t>
      </w:r>
      <w:r>
        <w:rPr>
          <w:rFonts w:eastAsia="Times New Roman"/>
          <w:b/>
          <w:color w:val="000000"/>
          <w:szCs w:val="22"/>
          <w:lang w:eastAsia="en-US"/>
        </w:rPr>
        <w:t xml:space="preserve"> : </w:t>
      </w:r>
      <w:r>
        <w:rPr>
          <w:rFonts w:eastAsia="Times New Roman"/>
          <w:color w:val="000000"/>
          <w:szCs w:val="22"/>
          <w:lang w:eastAsia="en-US"/>
        </w:rPr>
        <w:t xml:space="preserve">Élaboration de fiches de postes pour des métiers de chaque filière à partir des annonces de recrutement retrouvées sur les sites de demande d’emploi (ex. </w:t>
      </w:r>
      <w:r>
        <w:rPr>
          <w:rFonts w:eastAsia="Times New Roman"/>
          <w:b/>
          <w:color w:val="000000"/>
          <w:szCs w:val="22"/>
          <w:lang w:eastAsia="en-US"/>
        </w:rPr>
        <w:t>http : //</w:t>
      </w:r>
      <w:hyperlink r:id="rId17">
        <w:r>
          <w:rPr>
            <w:rFonts w:eastAsia="Times New Roman"/>
            <w:b/>
            <w:color w:val="0000FF"/>
            <w:szCs w:val="22"/>
            <w:u w:val="single"/>
            <w:lang w:eastAsia="en-US"/>
          </w:rPr>
          <w:t>www.onisep.fr/Decouvrir-les-metiers</w:t>
        </w:r>
      </w:hyperlink>
      <w:r>
        <w:rPr>
          <w:rFonts w:eastAsia="Times New Roman"/>
          <w:color w:val="0000FF"/>
          <w:szCs w:val="22"/>
          <w:u w:val="single"/>
          <w:lang w:eastAsia="en-US"/>
        </w:rPr>
        <w:t>,</w:t>
      </w:r>
      <w:hyperlink r:id="rId18">
        <w:r>
          <w:rPr>
            <w:rFonts w:eastAsia="Times New Roman"/>
            <w:color w:val="0000FF"/>
            <w:szCs w:val="22"/>
            <w:u w:val="single"/>
            <w:lang w:eastAsia="en-US"/>
          </w:rPr>
          <w:t>www.indeed.fr</w:t>
        </w:r>
      </w:hyperlink>
      <w:r>
        <w:rPr>
          <w:rFonts w:eastAsia="Times New Roman"/>
          <w:color w:val="000000"/>
          <w:szCs w:val="22"/>
          <w:u w:val="single"/>
          <w:lang w:eastAsia="en-US"/>
        </w:rPr>
        <w:t>,</w:t>
      </w:r>
      <w:hyperlink r:id="rId19">
        <w:r>
          <w:rPr>
            <w:rFonts w:eastAsia="Times New Roman"/>
            <w:b/>
            <w:color w:val="0000FF"/>
            <w:szCs w:val="22"/>
            <w:u w:val="single"/>
            <w:lang w:eastAsia="en-US"/>
          </w:rPr>
          <w:t>www.pole-emploi.fr</w:t>
        </w:r>
      </w:hyperlink>
      <w:r>
        <w:rPr>
          <w:rFonts w:eastAsia="Times New Roman"/>
          <w:color w:val="000000"/>
          <w:szCs w:val="22"/>
          <w:lang w:eastAsia="en-US"/>
        </w:rPr>
        <w:t>) (1 filière / groupe).</w:t>
      </w:r>
    </w:p>
    <w:p w14:paraId="4A3B31B0" w14:textId="77777777" w:rsidR="005722AC" w:rsidRDefault="00F00574">
      <w:pPr>
        <w:spacing w:before="3" w:line="297" w:lineRule="exact"/>
        <w:ind w:right="216"/>
        <w:jc w:val="both"/>
        <w:textAlignment w:val="baseline"/>
        <w:rPr>
          <w:rFonts w:eastAsia="Times New Roman"/>
          <w:color w:val="000000"/>
          <w:szCs w:val="22"/>
          <w:lang w:eastAsia="en-US"/>
        </w:rPr>
      </w:pPr>
      <w:r>
        <w:rPr>
          <w:rFonts w:eastAsia="Times New Roman"/>
          <w:color w:val="000000"/>
          <w:szCs w:val="22"/>
          <w:lang w:eastAsia="en-US"/>
        </w:rPr>
        <w:t>Selon les capacités des établissements, préconiser de faire appel aux doctorants et anciens diplômés de l’établissement dans un dispositif de tutorat/mentoring où chaque groupe pourra faire appel à son tuteur/mentor pour élaborer la fiche de poste/ découvrir les différents métiers du ST.</w:t>
      </w:r>
    </w:p>
    <w:p w14:paraId="5BEDF996" w14:textId="77777777" w:rsidR="005722AC" w:rsidRDefault="00F00574">
      <w:pPr>
        <w:spacing w:before="319" w:line="286" w:lineRule="exact"/>
        <w:jc w:val="both"/>
        <w:textAlignment w:val="baseline"/>
        <w:rPr>
          <w:rFonts w:eastAsia="Times New Roman"/>
          <w:b/>
          <w:color w:val="000000"/>
          <w:szCs w:val="22"/>
          <w:u w:val="single"/>
          <w:lang w:eastAsia="en-US"/>
        </w:rPr>
      </w:pPr>
      <w:r>
        <w:rPr>
          <w:rFonts w:eastAsia="Times New Roman"/>
          <w:b/>
          <w:color w:val="000000"/>
          <w:szCs w:val="22"/>
          <w:u w:val="single"/>
          <w:lang w:eastAsia="en-US"/>
        </w:rPr>
        <w:t xml:space="preserve">Travail personnel de l’étudiant pour cette matière : </w:t>
      </w:r>
    </w:p>
    <w:p w14:paraId="538CE8BA" w14:textId="77777777" w:rsidR="005722AC" w:rsidRDefault="00F00574">
      <w:pPr>
        <w:spacing w:line="297" w:lineRule="exact"/>
        <w:ind w:right="216"/>
        <w:jc w:val="both"/>
        <w:textAlignment w:val="baseline"/>
        <w:rPr>
          <w:rFonts w:eastAsia="Times New Roman"/>
          <w:color w:val="000000"/>
          <w:spacing w:val="-1"/>
          <w:szCs w:val="22"/>
          <w:lang w:eastAsia="en-US"/>
        </w:rPr>
      </w:pPr>
      <w:r>
        <w:rPr>
          <w:rFonts w:eastAsia="Times New Roman"/>
          <w:color w:val="000000"/>
          <w:spacing w:val="-1"/>
          <w:szCs w:val="22"/>
          <w:lang w:eastAsia="en-US"/>
        </w:rPr>
        <w:t>L’enseignant chargé de cette matière peut faire savoir à ses étudiants qu’il peut toujours les évaluer en leur proposant de préparer des fiches de métiers. Demander aux étudiants de visionner chez eux un film de vulgarisation scientifique en relation avec le métier choisi (après leur avoir remis soit le film sur support électronique ou leur avoir indiqué le lien internet vers ce film) et leur demander de remettre ensuite un rapport écrit ou de faire une présentation orale du résumé de ce film, ... etc. La bonification de ces activités est laissée à l’appréciation de l’enseignant et de l’équipe de formation qui sont seuls aptes à définir la meilleure manière de tenir compte de ces travaux personnels dans la note globale de l'examen final.</w:t>
      </w:r>
    </w:p>
    <w:p w14:paraId="5FC8FD5D" w14:textId="77777777" w:rsidR="005722AC" w:rsidRDefault="00F00574">
      <w:pPr>
        <w:spacing w:before="616" w:line="282" w:lineRule="exact"/>
        <w:textAlignment w:val="baseline"/>
        <w:rPr>
          <w:rFonts w:eastAsia="Times New Roman"/>
          <w:b/>
          <w:color w:val="000000"/>
          <w:szCs w:val="22"/>
          <w:u w:val="single"/>
          <w:lang w:eastAsia="en-US"/>
        </w:rPr>
      </w:pPr>
      <w:r>
        <w:rPr>
          <w:rFonts w:eastAsia="Times New Roman"/>
          <w:b/>
          <w:color w:val="000000"/>
          <w:szCs w:val="22"/>
          <w:u w:val="single"/>
          <w:lang w:eastAsia="en-US"/>
        </w:rPr>
        <w:t>Mode d’évaluation</w:t>
      </w:r>
      <w:r>
        <w:rPr>
          <w:rFonts w:eastAsia="Times New Roman"/>
          <w:b/>
          <w:color w:val="000000"/>
          <w:szCs w:val="22"/>
          <w:lang w:eastAsia="en-US"/>
        </w:rPr>
        <w:t xml:space="preserve"> :</w:t>
      </w:r>
    </w:p>
    <w:p w14:paraId="3CACB1CD" w14:textId="77777777" w:rsidR="005722AC" w:rsidRDefault="00F00574">
      <w:pPr>
        <w:spacing w:line="292" w:lineRule="exact"/>
        <w:textAlignment w:val="baseline"/>
        <w:rPr>
          <w:rFonts w:eastAsia="Times New Roman"/>
          <w:color w:val="000000"/>
          <w:szCs w:val="22"/>
          <w:lang w:eastAsia="en-US"/>
        </w:rPr>
      </w:pPr>
      <w:r>
        <w:rPr>
          <w:rFonts w:eastAsia="Times New Roman"/>
          <w:color w:val="000000"/>
          <w:szCs w:val="22"/>
          <w:lang w:eastAsia="en-US"/>
        </w:rPr>
        <w:t>Contrôle continu, Examen final,</w:t>
      </w:r>
    </w:p>
    <w:p w14:paraId="482DD738" w14:textId="77777777" w:rsidR="005722AC" w:rsidRDefault="00F00574">
      <w:pPr>
        <w:spacing w:before="328" w:line="273"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Références bibliographiques : </w:t>
      </w:r>
    </w:p>
    <w:p w14:paraId="21A65FB4" w14:textId="77777777" w:rsidR="005722AC" w:rsidRDefault="00F00574">
      <w:pPr>
        <w:numPr>
          <w:ilvl w:val="0"/>
          <w:numId w:val="36"/>
        </w:numPr>
        <w:tabs>
          <w:tab w:val="decimal" w:pos="576"/>
        </w:tabs>
        <w:spacing w:line="292" w:lineRule="exact"/>
        <w:ind w:left="216"/>
        <w:textAlignment w:val="baseline"/>
        <w:rPr>
          <w:rFonts w:eastAsia="Times New Roman"/>
          <w:color w:val="000000"/>
          <w:spacing w:val="-1"/>
          <w:szCs w:val="22"/>
          <w:lang w:eastAsia="en-US"/>
        </w:rPr>
      </w:pPr>
      <w:r>
        <w:rPr>
          <w:rFonts w:eastAsia="Times New Roman"/>
          <w:color w:val="000000"/>
          <w:spacing w:val="-1"/>
          <w:szCs w:val="22"/>
          <w:lang w:eastAsia="en-US"/>
        </w:rPr>
        <w:t>Quels métiers pour demain ? Éditeur : ONISEP, 2016, Collection : Les Dossiers.</w:t>
      </w:r>
    </w:p>
    <w:p w14:paraId="06B24680" w14:textId="77777777" w:rsidR="005722AC" w:rsidRDefault="00F00574">
      <w:pPr>
        <w:numPr>
          <w:ilvl w:val="0"/>
          <w:numId w:val="36"/>
        </w:numPr>
        <w:tabs>
          <w:tab w:val="decimal" w:pos="576"/>
        </w:tabs>
        <w:spacing w:before="1" w:line="297" w:lineRule="exact"/>
        <w:ind w:left="216" w:right="216"/>
        <w:jc w:val="both"/>
        <w:textAlignment w:val="baseline"/>
        <w:rPr>
          <w:rFonts w:eastAsia="Times New Roman"/>
          <w:color w:val="000000"/>
          <w:szCs w:val="22"/>
          <w:lang w:eastAsia="en-US"/>
        </w:rPr>
      </w:pPr>
      <w:r>
        <w:rPr>
          <w:rFonts w:eastAsia="Times New Roman"/>
          <w:color w:val="000000"/>
          <w:szCs w:val="22"/>
          <w:lang w:eastAsia="en-US"/>
        </w:rPr>
        <w:t>J. Douënel et I. Sédès, Choisir un métier selon son profil, Editions d'Organisation, Collection : Emploi &amp; carrière, 2010.</w:t>
      </w:r>
    </w:p>
    <w:p w14:paraId="00474245" w14:textId="77777777" w:rsidR="005722AC" w:rsidRDefault="00F00574">
      <w:pPr>
        <w:numPr>
          <w:ilvl w:val="0"/>
          <w:numId w:val="36"/>
        </w:numPr>
        <w:tabs>
          <w:tab w:val="decimal" w:pos="576"/>
        </w:tabs>
        <w:spacing w:before="1" w:line="297" w:lineRule="exact"/>
        <w:ind w:left="216" w:right="216"/>
        <w:jc w:val="both"/>
        <w:textAlignment w:val="baseline"/>
        <w:rPr>
          <w:rFonts w:eastAsia="Times New Roman"/>
          <w:color w:val="000000"/>
          <w:szCs w:val="22"/>
          <w:lang w:eastAsia="en-US"/>
        </w:rPr>
      </w:pPr>
      <w:r>
        <w:rPr>
          <w:rFonts w:eastAsia="Times New Roman"/>
          <w:color w:val="000000"/>
          <w:szCs w:val="22"/>
          <w:lang w:eastAsia="en-US"/>
        </w:rPr>
        <w:t>V. Bertereau et E. Ratière, Pour quel métier êtes-vous fait ? Editeur : L’Étudiant, 6e édition, Collection : Métiers, 2015.</w:t>
      </w:r>
    </w:p>
    <w:p w14:paraId="48C5F329" w14:textId="77777777" w:rsidR="005722AC" w:rsidRDefault="00F00574">
      <w:pPr>
        <w:numPr>
          <w:ilvl w:val="0"/>
          <w:numId w:val="36"/>
        </w:numPr>
        <w:tabs>
          <w:tab w:val="decimal" w:pos="576"/>
        </w:tabs>
        <w:spacing w:before="1" w:line="297" w:lineRule="exact"/>
        <w:ind w:left="216"/>
        <w:jc w:val="both"/>
        <w:textAlignment w:val="baseline"/>
        <w:rPr>
          <w:rFonts w:eastAsia="Times New Roman"/>
          <w:color w:val="000000"/>
          <w:spacing w:val="-1"/>
          <w:szCs w:val="22"/>
          <w:lang w:eastAsia="en-US"/>
        </w:rPr>
      </w:pPr>
      <w:r>
        <w:rPr>
          <w:rFonts w:eastAsia="Times New Roman"/>
          <w:color w:val="000000"/>
          <w:spacing w:val="-1"/>
          <w:szCs w:val="22"/>
          <w:lang w:eastAsia="en-US"/>
        </w:rPr>
        <w:t>Le grand livre des métiers, Éditeur : L'Étudiant, Collection : Métiers, 2017.</w:t>
      </w:r>
    </w:p>
    <w:p w14:paraId="6D0E382C" w14:textId="77777777" w:rsidR="005722AC" w:rsidRDefault="005722AC">
      <w:pPr>
        <w:rPr>
          <w:rFonts w:eastAsia="PMingLiU"/>
          <w:sz w:val="22"/>
          <w:szCs w:val="22"/>
          <w:lang w:eastAsia="en-US"/>
        </w:rPr>
        <w:sectPr w:rsidR="005722AC">
          <w:pgSz w:w="11909" w:h="16838"/>
          <w:pgMar w:top="1380" w:right="1161" w:bottom="1122" w:left="1195" w:header="720" w:footer="720" w:gutter="0"/>
          <w:cols w:space="720"/>
        </w:sectPr>
      </w:pPr>
    </w:p>
    <w:p w14:paraId="558DD4C3" w14:textId="77777777" w:rsidR="005722AC" w:rsidRDefault="00F00574">
      <w:pPr>
        <w:numPr>
          <w:ilvl w:val="0"/>
          <w:numId w:val="37"/>
        </w:numPr>
        <w:spacing w:before="15" w:line="297" w:lineRule="exact"/>
        <w:ind w:left="0"/>
        <w:textAlignment w:val="baseline"/>
        <w:rPr>
          <w:rFonts w:eastAsia="Times New Roman"/>
          <w:color w:val="000000"/>
          <w:szCs w:val="22"/>
          <w:lang w:eastAsia="en-US"/>
        </w:rPr>
      </w:pPr>
      <w:r>
        <w:rPr>
          <w:rFonts w:eastAsia="Times New Roman"/>
          <w:color w:val="000000"/>
          <w:szCs w:val="22"/>
          <w:lang w:eastAsia="en-US"/>
        </w:rPr>
        <w:t>Les métiers de l'industrie aéronautique et spatiale, Collection: Parcours, Edition: ONISEP, 2017.</w:t>
      </w:r>
    </w:p>
    <w:p w14:paraId="3D282285" w14:textId="77777777" w:rsidR="005722AC" w:rsidRDefault="00F00574">
      <w:pPr>
        <w:numPr>
          <w:ilvl w:val="0"/>
          <w:numId w:val="37"/>
        </w:numPr>
        <w:spacing w:before="2" w:line="297" w:lineRule="exact"/>
        <w:ind w:left="0"/>
        <w:textAlignment w:val="baseline"/>
        <w:rPr>
          <w:rFonts w:eastAsia="Times New Roman"/>
          <w:color w:val="000000"/>
          <w:szCs w:val="22"/>
          <w:lang w:eastAsia="en-US"/>
        </w:rPr>
      </w:pPr>
      <w:r>
        <w:rPr>
          <w:rFonts w:eastAsia="Times New Roman"/>
          <w:color w:val="000000"/>
          <w:szCs w:val="22"/>
          <w:lang w:eastAsia="en-US"/>
        </w:rPr>
        <w:t>Les métiers de l'électronique et de la robotique, Collection: Parcours, Edition: ONISEP, 2015.</w:t>
      </w:r>
    </w:p>
    <w:p w14:paraId="47C10E73" w14:textId="77777777" w:rsidR="005722AC" w:rsidRDefault="00F00574">
      <w:pPr>
        <w:pStyle w:val="Paragraphedeliste"/>
        <w:numPr>
          <w:ilvl w:val="0"/>
          <w:numId w:val="37"/>
        </w:numPr>
        <w:spacing w:before="32" w:line="266" w:lineRule="exact"/>
        <w:ind w:left="0"/>
        <w:textAlignment w:val="baseline"/>
        <w:rPr>
          <w:rFonts w:eastAsia="Times New Roman"/>
          <w:color w:val="000000"/>
          <w:szCs w:val="22"/>
          <w:lang w:eastAsia="en-US"/>
        </w:rPr>
      </w:pPr>
      <w:r>
        <w:rPr>
          <w:rFonts w:eastAsia="Times New Roman"/>
          <w:color w:val="000000"/>
          <w:szCs w:val="22"/>
          <w:lang w:eastAsia="en-US"/>
        </w:rPr>
        <w:t>Les métiers du bâtiment et des travaux publics, Collection: Parcours, Edition : ONISEP, 2016. 9- Les métiers du transport et de la logistique, Collection : Parcours, Edition : ONISEP, 2016.</w:t>
      </w:r>
    </w:p>
    <w:p w14:paraId="54542C37" w14:textId="77777777" w:rsidR="005722AC" w:rsidRDefault="00F00574">
      <w:pPr>
        <w:numPr>
          <w:ilvl w:val="0"/>
          <w:numId w:val="37"/>
        </w:numPr>
        <w:spacing w:before="1" w:line="297" w:lineRule="exact"/>
        <w:ind w:left="0"/>
        <w:textAlignment w:val="baseline"/>
        <w:rPr>
          <w:rFonts w:eastAsia="Times New Roman"/>
          <w:color w:val="000000"/>
          <w:spacing w:val="-1"/>
          <w:szCs w:val="22"/>
          <w:lang w:eastAsia="en-US"/>
        </w:rPr>
      </w:pPr>
      <w:r>
        <w:rPr>
          <w:rFonts w:eastAsia="Times New Roman"/>
          <w:color w:val="000000"/>
          <w:spacing w:val="-1"/>
          <w:szCs w:val="22"/>
          <w:lang w:eastAsia="en-US"/>
        </w:rPr>
        <w:t>Les métiers de l’énergie, Collection : Parcours, Edition : ONISEP, 2016.</w:t>
      </w:r>
    </w:p>
    <w:p w14:paraId="3C311D09" w14:textId="77777777" w:rsidR="005722AC" w:rsidRDefault="00F00574">
      <w:pPr>
        <w:numPr>
          <w:ilvl w:val="0"/>
          <w:numId w:val="37"/>
        </w:numPr>
        <w:spacing w:before="32" w:line="266" w:lineRule="exact"/>
        <w:ind w:left="0"/>
        <w:textAlignment w:val="baseline"/>
        <w:rPr>
          <w:rFonts w:eastAsia="Times New Roman"/>
          <w:color w:val="000000"/>
          <w:szCs w:val="22"/>
          <w:lang w:eastAsia="en-US"/>
        </w:rPr>
      </w:pPr>
      <w:r>
        <w:rPr>
          <w:rFonts w:eastAsia="Times New Roman"/>
          <w:color w:val="000000"/>
          <w:szCs w:val="22"/>
          <w:lang w:eastAsia="en-US"/>
        </w:rPr>
        <w:t>Les métiers de la mécanique, Collection : Parcours, Edition : ONISEP, 2014.</w:t>
      </w:r>
    </w:p>
    <w:p w14:paraId="4333C10E" w14:textId="77777777" w:rsidR="005722AC" w:rsidRDefault="00F00574">
      <w:pPr>
        <w:numPr>
          <w:ilvl w:val="0"/>
          <w:numId w:val="37"/>
        </w:numPr>
        <w:spacing w:before="31" w:line="266" w:lineRule="exact"/>
        <w:ind w:left="0"/>
        <w:textAlignment w:val="baseline"/>
        <w:rPr>
          <w:rFonts w:eastAsia="Times New Roman"/>
          <w:color w:val="000000"/>
          <w:szCs w:val="22"/>
          <w:lang w:eastAsia="en-US"/>
        </w:rPr>
      </w:pPr>
      <w:r>
        <w:rPr>
          <w:rFonts w:eastAsia="Times New Roman"/>
          <w:color w:val="000000"/>
          <w:szCs w:val="22"/>
          <w:lang w:eastAsia="en-US"/>
        </w:rPr>
        <w:t>Les métiers de la chimie, Collection : Parcours, Edition : ONISEP, 2017.</w:t>
      </w:r>
    </w:p>
    <w:p w14:paraId="3382074F" w14:textId="77777777" w:rsidR="005722AC" w:rsidRDefault="00F00574">
      <w:pPr>
        <w:numPr>
          <w:ilvl w:val="0"/>
          <w:numId w:val="37"/>
        </w:numPr>
        <w:spacing w:before="32" w:line="266" w:lineRule="exact"/>
        <w:ind w:left="0"/>
        <w:textAlignment w:val="baseline"/>
        <w:rPr>
          <w:rFonts w:eastAsia="Times New Roman"/>
          <w:color w:val="000000"/>
          <w:szCs w:val="22"/>
          <w:lang w:eastAsia="en-US"/>
        </w:rPr>
      </w:pPr>
      <w:r>
        <w:rPr>
          <w:rFonts w:eastAsia="Times New Roman"/>
          <w:color w:val="000000"/>
          <w:szCs w:val="22"/>
          <w:lang w:eastAsia="en-US"/>
        </w:rPr>
        <w:t>Les métiers du Web, Collection : Parcours, Edition : ONISEP, 2015.</w:t>
      </w:r>
    </w:p>
    <w:p w14:paraId="1E5F37A5" w14:textId="77777777" w:rsidR="005722AC" w:rsidRDefault="005722AC">
      <w:pPr>
        <w:rPr>
          <w:rFonts w:eastAsia="PMingLiU"/>
          <w:sz w:val="22"/>
          <w:szCs w:val="22"/>
          <w:lang w:eastAsia="en-US"/>
        </w:rPr>
        <w:sectPr w:rsidR="005722AC">
          <w:pgSz w:w="11909" w:h="16838"/>
          <w:pgMar w:top="1380" w:right="1388" w:bottom="11762" w:left="1421" w:header="720" w:footer="720" w:gutter="0"/>
          <w:cols w:space="720"/>
        </w:sectPr>
      </w:pPr>
    </w:p>
    <w:tbl>
      <w:tblPr>
        <w:tblW w:w="0" w:type="auto"/>
        <w:tblInd w:w="14" w:type="dxa"/>
        <w:tblLayout w:type="fixed"/>
        <w:tblCellMar>
          <w:left w:w="0" w:type="dxa"/>
          <w:right w:w="0" w:type="dxa"/>
        </w:tblCellMar>
        <w:tblLook w:val="04A0" w:firstRow="1" w:lastRow="0" w:firstColumn="1" w:lastColumn="0" w:noHBand="0" w:noVBand="1"/>
      </w:tblPr>
      <w:tblGrid>
        <w:gridCol w:w="1997"/>
        <w:gridCol w:w="1200"/>
        <w:gridCol w:w="2405"/>
        <w:gridCol w:w="1334"/>
        <w:gridCol w:w="979"/>
        <w:gridCol w:w="1416"/>
      </w:tblGrid>
      <w:tr w:rsidR="005722AC" w14:paraId="69FAF0B0" w14:textId="77777777">
        <w:trPr>
          <w:trHeight w:hRule="exact" w:val="581"/>
        </w:trPr>
        <w:tc>
          <w:tcPr>
            <w:tcW w:w="1997" w:type="dxa"/>
            <w:tcBorders>
              <w:top w:val="single" w:sz="4" w:space="0" w:color="000000"/>
              <w:left w:val="single" w:sz="4" w:space="0" w:color="000000"/>
              <w:bottom w:val="single" w:sz="4" w:space="0" w:color="000000"/>
              <w:right w:val="single" w:sz="4" w:space="0" w:color="000000"/>
            </w:tcBorders>
            <w:shd w:val="clear" w:color="FFC000" w:fill="FFC000"/>
          </w:tcPr>
          <w:p w14:paraId="45E67588" w14:textId="77777777" w:rsidR="005722AC" w:rsidRDefault="00F00574">
            <w:pPr>
              <w:spacing w:before="82" w:after="215" w:line="274"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SEMESTRE</w:t>
            </w:r>
          </w:p>
        </w:tc>
        <w:tc>
          <w:tcPr>
            <w:tcW w:w="3605" w:type="dxa"/>
            <w:gridSpan w:val="2"/>
            <w:tcBorders>
              <w:top w:val="single" w:sz="4" w:space="0" w:color="000000"/>
              <w:left w:val="single" w:sz="4" w:space="0" w:color="000000"/>
              <w:bottom w:val="single" w:sz="4" w:space="0" w:color="000000"/>
              <w:right w:val="single" w:sz="4" w:space="0" w:color="000000"/>
            </w:tcBorders>
            <w:shd w:val="clear" w:color="FFC000" w:fill="FFC000"/>
          </w:tcPr>
          <w:p w14:paraId="3537ABE9" w14:textId="77777777" w:rsidR="005722AC" w:rsidRDefault="00F00574">
            <w:pPr>
              <w:spacing w:before="82" w:after="215" w:line="274" w:lineRule="exact"/>
              <w:jc w:val="center"/>
              <w:textAlignment w:val="baseline"/>
              <w:rPr>
                <w:rFonts w:eastAsia="Times New Roman"/>
                <w:b/>
                <w:color w:val="000000"/>
                <w:szCs w:val="22"/>
                <w:lang w:eastAsia="en-US"/>
              </w:rPr>
            </w:pPr>
            <w:r>
              <w:rPr>
                <w:rFonts w:eastAsia="Times New Roman"/>
                <w:b/>
                <w:color w:val="000000"/>
                <w:szCs w:val="22"/>
                <w:lang w:eastAsia="en-US"/>
              </w:rPr>
              <w:t>Intitulé de la matière</w:t>
            </w:r>
          </w:p>
        </w:tc>
        <w:tc>
          <w:tcPr>
            <w:tcW w:w="1334" w:type="dxa"/>
            <w:tcBorders>
              <w:top w:val="single" w:sz="4" w:space="0" w:color="000000"/>
              <w:left w:val="single" w:sz="4" w:space="0" w:color="000000"/>
              <w:bottom w:val="single" w:sz="4" w:space="0" w:color="000000"/>
              <w:right w:val="single" w:sz="4" w:space="0" w:color="000000"/>
            </w:tcBorders>
            <w:shd w:val="clear" w:color="FFC000" w:fill="FFC000"/>
          </w:tcPr>
          <w:p w14:paraId="33CAEAC1" w14:textId="77777777" w:rsidR="005722AC" w:rsidRDefault="00F00574">
            <w:pPr>
              <w:spacing w:before="82" w:after="215" w:line="274" w:lineRule="exact"/>
              <w:jc w:val="center"/>
              <w:textAlignment w:val="baseline"/>
              <w:rPr>
                <w:rFonts w:eastAsia="Times New Roman"/>
                <w:b/>
                <w:color w:val="000000"/>
                <w:szCs w:val="22"/>
                <w:lang w:eastAsia="en-US"/>
              </w:rPr>
            </w:pPr>
            <w:r>
              <w:rPr>
                <w:rFonts w:eastAsia="Times New Roman"/>
                <w:b/>
                <w:color w:val="000000"/>
                <w:szCs w:val="22"/>
                <w:lang w:eastAsia="en-US"/>
              </w:rPr>
              <w:t>Coefficient</w:t>
            </w:r>
          </w:p>
        </w:tc>
        <w:tc>
          <w:tcPr>
            <w:tcW w:w="979" w:type="dxa"/>
            <w:tcBorders>
              <w:top w:val="single" w:sz="4" w:space="0" w:color="000000"/>
              <w:left w:val="single" w:sz="4" w:space="0" w:color="000000"/>
              <w:bottom w:val="single" w:sz="4" w:space="0" w:color="000000"/>
              <w:right w:val="single" w:sz="4" w:space="0" w:color="000000"/>
            </w:tcBorders>
            <w:shd w:val="clear" w:color="FFC000" w:fill="FFC000"/>
          </w:tcPr>
          <w:p w14:paraId="0A9CB12D" w14:textId="77777777" w:rsidR="005722AC" w:rsidRDefault="00F00574">
            <w:pPr>
              <w:spacing w:before="82" w:after="215" w:line="274"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Crédits</w:t>
            </w:r>
          </w:p>
        </w:tc>
        <w:tc>
          <w:tcPr>
            <w:tcW w:w="1416" w:type="dxa"/>
            <w:tcBorders>
              <w:top w:val="single" w:sz="4" w:space="0" w:color="000000"/>
              <w:left w:val="single" w:sz="4" w:space="0" w:color="000000"/>
              <w:bottom w:val="single" w:sz="4" w:space="0" w:color="000000"/>
              <w:right w:val="single" w:sz="4" w:space="0" w:color="000000"/>
            </w:tcBorders>
            <w:shd w:val="clear" w:color="FFC000" w:fill="FFC000"/>
          </w:tcPr>
          <w:p w14:paraId="3845D4A1" w14:textId="77777777" w:rsidR="005722AC" w:rsidRDefault="00F00574">
            <w:pPr>
              <w:spacing w:before="82" w:after="215" w:line="274"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Code</w:t>
            </w:r>
          </w:p>
        </w:tc>
      </w:tr>
      <w:tr w:rsidR="005722AC" w14:paraId="04DD8257" w14:textId="77777777">
        <w:trPr>
          <w:trHeight w:hRule="exact" w:val="576"/>
        </w:trPr>
        <w:tc>
          <w:tcPr>
            <w:tcW w:w="1997" w:type="dxa"/>
            <w:tcBorders>
              <w:top w:val="single" w:sz="4" w:space="0" w:color="000000"/>
              <w:left w:val="single" w:sz="4" w:space="0" w:color="000000"/>
              <w:bottom w:val="single" w:sz="4" w:space="0" w:color="000000"/>
              <w:right w:val="single" w:sz="4" w:space="0" w:color="000000"/>
            </w:tcBorders>
          </w:tcPr>
          <w:p w14:paraId="5AF085B9" w14:textId="77777777" w:rsidR="005722AC" w:rsidRDefault="00F00574">
            <w:pPr>
              <w:spacing w:before="74" w:after="214" w:line="278" w:lineRule="exact"/>
              <w:jc w:val="center"/>
              <w:textAlignment w:val="baseline"/>
              <w:rPr>
                <w:rFonts w:eastAsia="Times New Roman"/>
                <w:color w:val="000000"/>
                <w:spacing w:val="-7"/>
                <w:szCs w:val="22"/>
                <w:lang w:eastAsia="en-US"/>
              </w:rPr>
            </w:pPr>
            <w:r>
              <w:rPr>
                <w:rFonts w:eastAsia="Times New Roman"/>
                <w:color w:val="000000"/>
                <w:spacing w:val="-7"/>
                <w:szCs w:val="22"/>
                <w:lang w:eastAsia="en-US"/>
              </w:rPr>
              <w:t>S2</w:t>
            </w:r>
          </w:p>
        </w:tc>
        <w:tc>
          <w:tcPr>
            <w:tcW w:w="3605" w:type="dxa"/>
            <w:gridSpan w:val="2"/>
            <w:tcBorders>
              <w:top w:val="single" w:sz="4" w:space="0" w:color="000000"/>
              <w:left w:val="single" w:sz="4" w:space="0" w:color="000000"/>
              <w:bottom w:val="single" w:sz="4" w:space="0" w:color="000000"/>
              <w:right w:val="single" w:sz="4" w:space="0" w:color="000000"/>
            </w:tcBorders>
          </w:tcPr>
          <w:p w14:paraId="5846F8BA" w14:textId="77777777" w:rsidR="005722AC" w:rsidRDefault="00F00574">
            <w:pPr>
              <w:spacing w:before="82" w:after="210" w:line="274" w:lineRule="exact"/>
              <w:jc w:val="center"/>
              <w:textAlignment w:val="baseline"/>
              <w:rPr>
                <w:rFonts w:eastAsia="Times New Roman"/>
                <w:b/>
                <w:color w:val="000000"/>
                <w:szCs w:val="22"/>
                <w:lang w:eastAsia="en-US"/>
              </w:rPr>
            </w:pPr>
            <w:r>
              <w:rPr>
                <w:rFonts w:eastAsia="Times New Roman"/>
                <w:b/>
                <w:color w:val="000000"/>
                <w:szCs w:val="22"/>
                <w:lang w:eastAsia="en-US"/>
              </w:rPr>
              <w:t>Langue étrangère 2 (Anglais)</w:t>
            </w:r>
          </w:p>
        </w:tc>
        <w:tc>
          <w:tcPr>
            <w:tcW w:w="1334" w:type="dxa"/>
            <w:tcBorders>
              <w:top w:val="single" w:sz="4" w:space="0" w:color="000000"/>
              <w:left w:val="single" w:sz="4" w:space="0" w:color="000000"/>
              <w:bottom w:val="single" w:sz="4" w:space="0" w:color="000000"/>
              <w:right w:val="single" w:sz="4" w:space="0" w:color="000000"/>
            </w:tcBorders>
          </w:tcPr>
          <w:p w14:paraId="35C0CE57" w14:textId="77777777" w:rsidR="005722AC" w:rsidRDefault="00F00574">
            <w:pPr>
              <w:spacing w:before="82" w:after="210" w:line="274" w:lineRule="exact"/>
              <w:jc w:val="center"/>
              <w:textAlignment w:val="baseline"/>
              <w:rPr>
                <w:rFonts w:eastAsia="Times New Roman"/>
                <w:b/>
                <w:color w:val="000000"/>
                <w:szCs w:val="22"/>
                <w:lang w:eastAsia="en-US"/>
              </w:rPr>
            </w:pPr>
            <w:r>
              <w:rPr>
                <w:rFonts w:eastAsia="Times New Roman"/>
                <w:b/>
                <w:color w:val="000000"/>
                <w:szCs w:val="22"/>
                <w:lang w:eastAsia="en-US"/>
              </w:rPr>
              <w:t>1</w:t>
            </w:r>
          </w:p>
        </w:tc>
        <w:tc>
          <w:tcPr>
            <w:tcW w:w="979" w:type="dxa"/>
            <w:tcBorders>
              <w:top w:val="single" w:sz="4" w:space="0" w:color="000000"/>
              <w:left w:val="single" w:sz="4" w:space="0" w:color="000000"/>
              <w:bottom w:val="single" w:sz="4" w:space="0" w:color="000000"/>
              <w:right w:val="single" w:sz="4" w:space="0" w:color="000000"/>
            </w:tcBorders>
          </w:tcPr>
          <w:p w14:paraId="40B8A01E" w14:textId="77777777" w:rsidR="005722AC" w:rsidRDefault="00F00574">
            <w:pPr>
              <w:spacing w:before="82" w:after="210" w:line="274" w:lineRule="exact"/>
              <w:jc w:val="center"/>
              <w:textAlignment w:val="baseline"/>
              <w:rPr>
                <w:rFonts w:eastAsia="Times New Roman"/>
                <w:b/>
                <w:color w:val="000000"/>
                <w:szCs w:val="22"/>
                <w:lang w:eastAsia="en-US"/>
              </w:rPr>
            </w:pPr>
            <w:r>
              <w:rPr>
                <w:rFonts w:eastAsia="Times New Roman"/>
                <w:b/>
                <w:color w:val="000000"/>
                <w:szCs w:val="22"/>
                <w:lang w:eastAsia="en-US"/>
              </w:rPr>
              <w:t>1</w:t>
            </w:r>
          </w:p>
        </w:tc>
        <w:tc>
          <w:tcPr>
            <w:tcW w:w="1416" w:type="dxa"/>
            <w:tcBorders>
              <w:top w:val="single" w:sz="4" w:space="0" w:color="000000"/>
              <w:left w:val="single" w:sz="4" w:space="0" w:color="000000"/>
              <w:bottom w:val="single" w:sz="4" w:space="0" w:color="000000"/>
              <w:right w:val="single" w:sz="4" w:space="0" w:color="000000"/>
            </w:tcBorders>
          </w:tcPr>
          <w:p w14:paraId="05E387CD" w14:textId="77777777" w:rsidR="005722AC" w:rsidRDefault="00F00574">
            <w:pPr>
              <w:spacing w:before="74" w:after="214" w:line="278" w:lineRule="exact"/>
              <w:jc w:val="center"/>
              <w:textAlignment w:val="baseline"/>
              <w:rPr>
                <w:rFonts w:eastAsia="Times New Roman"/>
                <w:color w:val="000000"/>
                <w:spacing w:val="-1"/>
                <w:szCs w:val="22"/>
                <w:lang w:eastAsia="en-US"/>
              </w:rPr>
            </w:pPr>
            <w:r>
              <w:rPr>
                <w:rFonts w:eastAsia="Times New Roman"/>
                <w:color w:val="000000"/>
                <w:spacing w:val="-1"/>
                <w:szCs w:val="22"/>
                <w:lang w:eastAsia="en-US"/>
              </w:rPr>
              <w:t>ISGC 2.7</w:t>
            </w:r>
          </w:p>
        </w:tc>
      </w:tr>
      <w:tr w:rsidR="005722AC" w14:paraId="0A9F41C1" w14:textId="77777777">
        <w:trPr>
          <w:trHeight w:hRule="exact" w:val="446"/>
        </w:trPr>
        <w:tc>
          <w:tcPr>
            <w:tcW w:w="1997" w:type="dxa"/>
            <w:tcBorders>
              <w:top w:val="single" w:sz="4" w:space="0" w:color="000000"/>
              <w:left w:val="single" w:sz="4" w:space="0" w:color="000000"/>
              <w:bottom w:val="single" w:sz="4" w:space="0" w:color="000000"/>
              <w:right w:val="single" w:sz="4" w:space="0" w:color="000000"/>
            </w:tcBorders>
            <w:shd w:val="clear" w:color="FFC000" w:fill="FFC000"/>
          </w:tcPr>
          <w:p w14:paraId="40DE064B" w14:textId="77777777" w:rsidR="005722AC" w:rsidRDefault="00F00574">
            <w:pPr>
              <w:spacing w:after="148" w:line="274" w:lineRule="exact"/>
              <w:jc w:val="center"/>
              <w:textAlignment w:val="baseline"/>
              <w:rPr>
                <w:rFonts w:eastAsia="Times New Roman"/>
                <w:b/>
                <w:color w:val="000000"/>
                <w:spacing w:val="1"/>
                <w:szCs w:val="22"/>
                <w:lang w:eastAsia="en-US"/>
              </w:rPr>
            </w:pPr>
            <w:r>
              <w:rPr>
                <w:rFonts w:eastAsia="Times New Roman"/>
                <w:b/>
                <w:color w:val="000000"/>
                <w:spacing w:val="1"/>
                <w:szCs w:val="22"/>
                <w:lang w:eastAsia="en-US"/>
              </w:rPr>
              <w:t>VHH</w:t>
            </w:r>
          </w:p>
        </w:tc>
        <w:tc>
          <w:tcPr>
            <w:tcW w:w="1200" w:type="dxa"/>
            <w:tcBorders>
              <w:top w:val="single" w:sz="4" w:space="0" w:color="000000"/>
              <w:left w:val="single" w:sz="4" w:space="0" w:color="000000"/>
              <w:bottom w:val="single" w:sz="4" w:space="0" w:color="000000"/>
              <w:right w:val="single" w:sz="4" w:space="0" w:color="000000"/>
            </w:tcBorders>
            <w:shd w:val="clear" w:color="FFC000" w:fill="FFC000"/>
          </w:tcPr>
          <w:p w14:paraId="20A4380D" w14:textId="77777777" w:rsidR="005722AC" w:rsidRDefault="00F00574">
            <w:pPr>
              <w:spacing w:after="148" w:line="274" w:lineRule="exact"/>
              <w:jc w:val="center"/>
              <w:textAlignment w:val="baseline"/>
              <w:rPr>
                <w:rFonts w:eastAsia="Times New Roman"/>
                <w:b/>
                <w:color w:val="000000"/>
                <w:spacing w:val="-2"/>
                <w:szCs w:val="22"/>
                <w:lang w:eastAsia="en-US"/>
              </w:rPr>
            </w:pPr>
            <w:r>
              <w:rPr>
                <w:rFonts w:eastAsia="Times New Roman"/>
                <w:b/>
                <w:color w:val="000000"/>
                <w:spacing w:val="-2"/>
                <w:szCs w:val="22"/>
                <w:lang w:eastAsia="en-US"/>
              </w:rPr>
              <w:t>Cours</w:t>
            </w:r>
          </w:p>
        </w:tc>
        <w:tc>
          <w:tcPr>
            <w:tcW w:w="2405" w:type="dxa"/>
            <w:tcBorders>
              <w:top w:val="single" w:sz="4" w:space="0" w:color="000000"/>
              <w:left w:val="single" w:sz="4" w:space="0" w:color="000000"/>
              <w:bottom w:val="single" w:sz="4" w:space="0" w:color="000000"/>
              <w:right w:val="single" w:sz="4" w:space="0" w:color="000000"/>
            </w:tcBorders>
            <w:shd w:val="clear" w:color="FFC000" w:fill="FFC000"/>
          </w:tcPr>
          <w:p w14:paraId="5707052A" w14:textId="77777777" w:rsidR="005722AC" w:rsidRDefault="00F00574">
            <w:pPr>
              <w:spacing w:after="148" w:line="274" w:lineRule="exact"/>
              <w:jc w:val="center"/>
              <w:textAlignment w:val="baseline"/>
              <w:rPr>
                <w:rFonts w:eastAsia="Times New Roman"/>
                <w:b/>
                <w:color w:val="000000"/>
                <w:szCs w:val="22"/>
                <w:lang w:eastAsia="en-US"/>
              </w:rPr>
            </w:pPr>
            <w:r>
              <w:rPr>
                <w:rFonts w:eastAsia="Times New Roman"/>
                <w:b/>
                <w:color w:val="000000"/>
                <w:szCs w:val="22"/>
                <w:lang w:eastAsia="en-US"/>
              </w:rPr>
              <w:t>Travaux dirigés</w:t>
            </w:r>
          </w:p>
        </w:tc>
        <w:tc>
          <w:tcPr>
            <w:tcW w:w="3729" w:type="dxa"/>
            <w:gridSpan w:val="3"/>
            <w:tcBorders>
              <w:top w:val="single" w:sz="4" w:space="0" w:color="000000"/>
              <w:left w:val="single" w:sz="4" w:space="0" w:color="000000"/>
              <w:bottom w:val="single" w:sz="4" w:space="0" w:color="000000"/>
              <w:right w:val="single" w:sz="4" w:space="0" w:color="000000"/>
            </w:tcBorders>
            <w:shd w:val="clear" w:color="FFC000" w:fill="FFC000"/>
          </w:tcPr>
          <w:p w14:paraId="435E102C" w14:textId="77777777" w:rsidR="005722AC" w:rsidRDefault="00F00574">
            <w:pPr>
              <w:spacing w:after="148" w:line="274" w:lineRule="exact"/>
              <w:jc w:val="center"/>
              <w:textAlignment w:val="baseline"/>
              <w:rPr>
                <w:rFonts w:eastAsia="Times New Roman"/>
                <w:b/>
                <w:color w:val="000000"/>
                <w:szCs w:val="22"/>
                <w:lang w:eastAsia="en-US"/>
              </w:rPr>
            </w:pPr>
            <w:r>
              <w:rPr>
                <w:rFonts w:eastAsia="Times New Roman"/>
                <w:b/>
                <w:color w:val="000000"/>
                <w:szCs w:val="22"/>
                <w:lang w:eastAsia="en-US"/>
              </w:rPr>
              <w:t>Travaux Pratiques</w:t>
            </w:r>
          </w:p>
        </w:tc>
      </w:tr>
      <w:tr w:rsidR="005722AC" w14:paraId="2F269670" w14:textId="77777777">
        <w:trPr>
          <w:trHeight w:hRule="exact" w:val="451"/>
        </w:trPr>
        <w:tc>
          <w:tcPr>
            <w:tcW w:w="1997" w:type="dxa"/>
            <w:tcBorders>
              <w:top w:val="single" w:sz="4" w:space="0" w:color="000000"/>
              <w:left w:val="single" w:sz="4" w:space="0" w:color="000000"/>
              <w:bottom w:val="single" w:sz="4" w:space="0" w:color="000000"/>
              <w:right w:val="single" w:sz="4" w:space="0" w:color="000000"/>
            </w:tcBorders>
          </w:tcPr>
          <w:p w14:paraId="1AAA2D75" w14:textId="77777777" w:rsidR="005722AC" w:rsidRDefault="00F00574">
            <w:pPr>
              <w:spacing w:after="152" w:line="278" w:lineRule="exact"/>
              <w:jc w:val="center"/>
              <w:textAlignment w:val="baseline"/>
              <w:rPr>
                <w:rFonts w:eastAsia="Times New Roman"/>
                <w:color w:val="000000"/>
                <w:spacing w:val="-1"/>
                <w:szCs w:val="22"/>
                <w:lang w:eastAsia="en-US"/>
              </w:rPr>
            </w:pPr>
            <w:r>
              <w:rPr>
                <w:rFonts w:eastAsia="Times New Roman"/>
                <w:color w:val="000000"/>
                <w:spacing w:val="-1"/>
                <w:szCs w:val="22"/>
                <w:lang w:eastAsia="en-US"/>
              </w:rPr>
              <w:t>22h30</w:t>
            </w:r>
          </w:p>
        </w:tc>
        <w:tc>
          <w:tcPr>
            <w:tcW w:w="1200" w:type="dxa"/>
            <w:tcBorders>
              <w:top w:val="single" w:sz="4" w:space="0" w:color="000000"/>
              <w:left w:val="single" w:sz="4" w:space="0" w:color="000000"/>
              <w:bottom w:val="single" w:sz="4" w:space="0" w:color="000000"/>
              <w:right w:val="single" w:sz="4" w:space="0" w:color="000000"/>
            </w:tcBorders>
          </w:tcPr>
          <w:p w14:paraId="0D9E98A8" w14:textId="77777777" w:rsidR="005722AC" w:rsidRDefault="00F00574">
            <w:pPr>
              <w:spacing w:after="152" w:line="278" w:lineRule="exact"/>
              <w:jc w:val="center"/>
              <w:textAlignment w:val="baseline"/>
              <w:rPr>
                <w:rFonts w:eastAsia="Times New Roman"/>
                <w:color w:val="000000"/>
                <w:szCs w:val="22"/>
                <w:lang w:eastAsia="en-US"/>
              </w:rPr>
            </w:pPr>
            <w:r>
              <w:rPr>
                <w:rFonts w:eastAsia="Times New Roman"/>
                <w:color w:val="000000"/>
                <w:szCs w:val="22"/>
                <w:lang w:eastAsia="en-US"/>
              </w:rPr>
              <w:t>-</w:t>
            </w:r>
          </w:p>
        </w:tc>
        <w:tc>
          <w:tcPr>
            <w:tcW w:w="2405" w:type="dxa"/>
            <w:tcBorders>
              <w:top w:val="single" w:sz="4" w:space="0" w:color="000000"/>
              <w:left w:val="single" w:sz="4" w:space="0" w:color="000000"/>
              <w:bottom w:val="single" w:sz="4" w:space="0" w:color="000000"/>
              <w:right w:val="single" w:sz="4" w:space="0" w:color="000000"/>
            </w:tcBorders>
          </w:tcPr>
          <w:p w14:paraId="18530C85" w14:textId="77777777" w:rsidR="005722AC" w:rsidRDefault="00F00574">
            <w:pPr>
              <w:spacing w:after="152" w:line="278" w:lineRule="exact"/>
              <w:jc w:val="center"/>
              <w:textAlignment w:val="baseline"/>
              <w:rPr>
                <w:rFonts w:eastAsia="Times New Roman"/>
                <w:color w:val="000000"/>
                <w:spacing w:val="-5"/>
                <w:szCs w:val="22"/>
                <w:lang w:eastAsia="en-US"/>
              </w:rPr>
            </w:pPr>
            <w:r>
              <w:rPr>
                <w:rFonts w:eastAsia="Times New Roman"/>
                <w:color w:val="000000"/>
                <w:spacing w:val="-5"/>
                <w:szCs w:val="22"/>
                <w:lang w:eastAsia="en-US"/>
              </w:rPr>
              <w:t>1h30</w:t>
            </w:r>
          </w:p>
        </w:tc>
        <w:tc>
          <w:tcPr>
            <w:tcW w:w="3729" w:type="dxa"/>
            <w:gridSpan w:val="3"/>
            <w:tcBorders>
              <w:top w:val="single" w:sz="4" w:space="0" w:color="000000"/>
              <w:left w:val="single" w:sz="4" w:space="0" w:color="000000"/>
              <w:bottom w:val="single" w:sz="4" w:space="0" w:color="000000"/>
              <w:right w:val="single" w:sz="4" w:space="0" w:color="000000"/>
            </w:tcBorders>
          </w:tcPr>
          <w:p w14:paraId="45141997" w14:textId="77777777" w:rsidR="005722AC" w:rsidRDefault="00F00574">
            <w:pPr>
              <w:spacing w:after="152" w:line="278" w:lineRule="exact"/>
              <w:jc w:val="center"/>
              <w:textAlignment w:val="baseline"/>
              <w:rPr>
                <w:rFonts w:eastAsia="Times New Roman"/>
                <w:color w:val="000000"/>
                <w:szCs w:val="22"/>
                <w:lang w:eastAsia="en-US"/>
              </w:rPr>
            </w:pPr>
            <w:r>
              <w:rPr>
                <w:rFonts w:eastAsia="Times New Roman"/>
                <w:color w:val="000000"/>
                <w:szCs w:val="22"/>
                <w:lang w:eastAsia="en-US"/>
              </w:rPr>
              <w:t>-</w:t>
            </w:r>
          </w:p>
        </w:tc>
      </w:tr>
    </w:tbl>
    <w:p w14:paraId="766625B2" w14:textId="77777777" w:rsidR="005722AC" w:rsidRDefault="005722AC">
      <w:pPr>
        <w:spacing w:after="441" w:line="20" w:lineRule="exact"/>
        <w:rPr>
          <w:rFonts w:eastAsia="PMingLiU"/>
          <w:sz w:val="22"/>
          <w:szCs w:val="22"/>
          <w:lang w:val="en-US" w:eastAsia="en-US"/>
        </w:rPr>
      </w:pPr>
    </w:p>
    <w:p w14:paraId="47C103CB" w14:textId="77777777" w:rsidR="005722AC" w:rsidRDefault="00F00574">
      <w:pPr>
        <w:spacing w:before="20" w:line="269" w:lineRule="exact"/>
        <w:ind w:right="595"/>
        <w:textAlignment w:val="baseline"/>
        <w:rPr>
          <w:rFonts w:eastAsia="Times New Roman"/>
          <w:b/>
          <w:color w:val="000000"/>
          <w:szCs w:val="22"/>
          <w:lang w:eastAsia="en-US"/>
        </w:rPr>
      </w:pPr>
      <w:r>
        <w:rPr>
          <w:rFonts w:eastAsia="PMingLiU"/>
          <w:noProof/>
          <w:sz w:val="22"/>
          <w:szCs w:val="22"/>
          <w:lang w:eastAsia="fr-FR"/>
        </w:rPr>
        <mc:AlternateContent>
          <mc:Choice Requires="wps">
            <w:drawing>
              <wp:anchor distT="0" distB="0" distL="114300" distR="114300" simplePos="0" relativeHeight="251666432" behindDoc="1" locked="0" layoutInCell="1" allowOverlap="1" wp14:anchorId="4D6BD2C0" wp14:editId="3C80EED6">
                <wp:simplePos x="0" y="0"/>
                <wp:positionH relativeFrom="page">
                  <wp:posOffset>817245</wp:posOffset>
                </wp:positionH>
                <wp:positionV relativeFrom="page">
                  <wp:posOffset>2496185</wp:posOffset>
                </wp:positionV>
                <wp:extent cx="5937250" cy="539750"/>
                <wp:effectExtent l="0" t="0" r="0" b="0"/>
                <wp:wrapNone/>
                <wp:docPr id="27" name="Zone de texte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0" cy="539750"/>
                        </a:xfrm>
                        <a:prstGeom prst="rect">
                          <a:avLst/>
                        </a:prstGeom>
                        <a:noFill/>
                        <a:ln>
                          <a:noFill/>
                        </a:ln>
                        <a:effectLst/>
                      </wps:spPr>
                      <wps:txbx>
                        <w:txbxContent>
                          <w:p w14:paraId="6DAB7D52" w14:textId="77777777" w:rsidR="00F00574" w:rsidRDefault="00F00574">
                            <w:pPr>
                              <w:pBdr>
                                <w:top w:val="single" w:sz="4" w:space="0" w:color="000000"/>
                                <w:left w:val="single" w:sz="4" w:space="0" w:color="000000"/>
                                <w:bottom w:val="single" w:sz="4" w:space="22" w:color="000000"/>
                                <w:right w:val="single" w:sz="4" w:space="24" w:color="000000"/>
                              </w:pBdr>
                            </w:pPr>
                          </w:p>
                        </w:txbxContent>
                      </wps:txbx>
                      <wps:bodyPr rot="0" vert="horz" wrap="square" lIns="0" tIns="0" rIns="0" bIns="0" anchor="t" anchorCtr="0" upright="1">
                        <a:noAutofit/>
                      </wps:bodyPr>
                    </wps:wsp>
                  </a:graphicData>
                </a:graphic>
              </wp:anchor>
            </w:drawing>
          </mc:Choice>
          <mc:Fallback>
            <w:pict>
              <v:shape w14:anchorId="4D6BD2C0" id="Zone de texte 27" o:spid="_x0000_s1029" type="#_x0000_t202" style="position:absolute;margin-left:64.35pt;margin-top:196.55pt;width:467.5pt;height:42.5pt;z-index:-2516500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" filled="f" stroked="f">
                <v:textbox inset="0,0,0,0">
                  <w:txbxContent>
                    <w:p w14:paraId="6DAB7D52" w14:textId="77777777" w:rsidR="00F00574" w:rsidRDefault="00F00574">
                      <w:pPr>
                        <w:pBdr>
                          <w:top w:val="single" w:sz="4" w:space="0" w:color="000000"/>
                          <w:left w:val="single" w:sz="4" w:space="0" w:color="000000"/>
                          <w:bottom w:val="single" w:sz="4" w:space="22" w:color="000000"/>
                          <w:right w:val="single" w:sz="4" w:space="24" w:color="000000"/>
                        </w:pBdr>
                      </w:pPr>
                    </w:p>
                  </w:txbxContent>
                </v:textbox>
                <w10:wrap anchorx="page" anchory="page"/>
              </v:shape>
            </w:pict>
          </mc:Fallback>
        </mc:AlternateContent>
      </w:r>
      <w:r>
        <w:rPr>
          <w:rFonts w:eastAsia="Times New Roman"/>
          <w:b/>
          <w:color w:val="000000"/>
          <w:szCs w:val="22"/>
          <w:lang w:eastAsia="en-US"/>
        </w:rPr>
        <w:t>Pré requis :</w:t>
      </w:r>
    </w:p>
    <w:p w14:paraId="52BB4C66" w14:textId="77777777" w:rsidR="005722AC" w:rsidRDefault="00F00574">
      <w:pPr>
        <w:spacing w:after="742" w:line="274" w:lineRule="exact"/>
        <w:ind w:right="595"/>
        <w:textAlignment w:val="baseline"/>
        <w:rPr>
          <w:rFonts w:eastAsia="Times New Roman"/>
          <w:b/>
          <w:color w:val="000000"/>
          <w:spacing w:val="-1"/>
          <w:szCs w:val="22"/>
          <w:lang w:eastAsia="en-US"/>
        </w:rPr>
      </w:pPr>
      <w:r>
        <w:rPr>
          <w:rFonts w:eastAsia="Times New Roman"/>
          <w:b/>
          <w:color w:val="000000"/>
          <w:spacing w:val="-1"/>
          <w:szCs w:val="22"/>
          <w:lang w:eastAsia="en-US"/>
        </w:rPr>
        <w:t xml:space="preserve">Anglais </w:t>
      </w:r>
      <w:r>
        <w:rPr>
          <w:rFonts w:eastAsia="Times New Roman"/>
          <w:color w:val="000000"/>
          <w:spacing w:val="-1"/>
          <w:szCs w:val="22"/>
          <w:lang w:eastAsia="en-US"/>
        </w:rPr>
        <w:t>Technique 1</w:t>
      </w:r>
    </w:p>
    <w:tbl>
      <w:tblPr>
        <w:tblW w:w="0" w:type="auto"/>
        <w:tblInd w:w="6" w:type="dxa"/>
        <w:tblLayout w:type="fixed"/>
        <w:tblCellMar>
          <w:left w:w="0" w:type="dxa"/>
          <w:right w:w="0" w:type="dxa"/>
        </w:tblCellMar>
        <w:tblLook w:val="04A0" w:firstRow="1" w:lastRow="0" w:firstColumn="1" w:lastColumn="0" w:noHBand="0" w:noVBand="1"/>
      </w:tblPr>
      <w:tblGrid>
        <w:gridCol w:w="9322"/>
      </w:tblGrid>
      <w:tr w:rsidR="005722AC" w:rsidRPr="00681BE6" w14:paraId="2FBE8AB6" w14:textId="77777777">
        <w:trPr>
          <w:trHeight w:hRule="exact" w:val="3308"/>
        </w:trPr>
        <w:tc>
          <w:tcPr>
            <w:tcW w:w="9322" w:type="dxa"/>
            <w:tcBorders>
              <w:top w:val="single" w:sz="4" w:space="0" w:color="000000"/>
              <w:left w:val="single" w:sz="4" w:space="0" w:color="000000"/>
              <w:bottom w:val="single" w:sz="4" w:space="0" w:color="000000"/>
              <w:right w:val="single" w:sz="4" w:space="0" w:color="000000"/>
            </w:tcBorders>
          </w:tcPr>
          <w:p w14:paraId="766ED418" w14:textId="77777777" w:rsidR="005722AC" w:rsidRDefault="00F00574">
            <w:pPr>
              <w:spacing w:line="275" w:lineRule="exact"/>
              <w:jc w:val="both"/>
              <w:textAlignment w:val="baseline"/>
              <w:rPr>
                <w:rFonts w:eastAsia="Times New Roman"/>
                <w:color w:val="000000"/>
                <w:spacing w:val="-4"/>
                <w:szCs w:val="22"/>
                <w:lang w:val="en-US" w:eastAsia="en-US"/>
              </w:rPr>
            </w:pPr>
            <w:r>
              <w:rPr>
                <w:rFonts w:eastAsia="Times New Roman"/>
                <w:color w:val="000000"/>
                <w:spacing w:val="-4"/>
                <w:szCs w:val="22"/>
                <w:lang w:val="en-US" w:eastAsia="en-US"/>
              </w:rPr>
              <w:t>Objectifs :</w:t>
            </w:r>
          </w:p>
          <w:p w14:paraId="14CBA444" w14:textId="77777777" w:rsidR="005722AC" w:rsidRDefault="00F00574">
            <w:pPr>
              <w:spacing w:before="26" w:line="278" w:lineRule="exact"/>
              <w:jc w:val="both"/>
              <w:textAlignment w:val="baseline"/>
              <w:rPr>
                <w:rFonts w:ascii="Courier New" w:eastAsia="Courier New" w:hAnsi="Courier New"/>
                <w:color w:val="000000"/>
                <w:spacing w:val="1"/>
                <w:w w:val="70"/>
                <w:sz w:val="28"/>
                <w:szCs w:val="22"/>
                <w:lang w:val="en-US" w:eastAsia="en-US"/>
              </w:rPr>
            </w:pPr>
            <w:r>
              <w:rPr>
                <w:rFonts w:ascii="Courier New" w:eastAsia="Courier New" w:hAnsi="Courier New"/>
                <w:color w:val="000000"/>
                <w:spacing w:val="1"/>
                <w:w w:val="70"/>
                <w:sz w:val="28"/>
                <w:szCs w:val="22"/>
                <w:lang w:val="en-US" w:eastAsia="en-US"/>
              </w:rPr>
              <w:t xml:space="preserve">— </w:t>
            </w:r>
            <w:r>
              <w:rPr>
                <w:rFonts w:eastAsia="Times New Roman"/>
                <w:color w:val="000000"/>
                <w:spacing w:val="1"/>
                <w:szCs w:val="22"/>
                <w:lang w:val="en-US" w:eastAsia="en-US"/>
              </w:rPr>
              <w:t>To help students understand basic vocabulary of science and technology.</w:t>
            </w:r>
          </w:p>
          <w:p w14:paraId="63698ECE" w14:textId="77777777" w:rsidR="005722AC" w:rsidRDefault="00F00574">
            <w:pPr>
              <w:spacing w:line="276" w:lineRule="exact"/>
              <w:jc w:val="both"/>
              <w:textAlignment w:val="baseline"/>
              <w:rPr>
                <w:rFonts w:ascii="Courier New" w:eastAsia="Courier New" w:hAnsi="Courier New"/>
                <w:color w:val="000000"/>
                <w:spacing w:val="1"/>
                <w:w w:val="70"/>
                <w:sz w:val="28"/>
                <w:szCs w:val="22"/>
                <w:lang w:val="en-US" w:eastAsia="en-US"/>
              </w:rPr>
            </w:pPr>
            <w:r>
              <w:rPr>
                <w:rFonts w:ascii="Courier New" w:eastAsia="Courier New" w:hAnsi="Courier New"/>
                <w:color w:val="000000"/>
                <w:spacing w:val="1"/>
                <w:w w:val="70"/>
                <w:sz w:val="28"/>
                <w:szCs w:val="22"/>
                <w:lang w:val="en-US" w:eastAsia="en-US"/>
              </w:rPr>
              <w:t xml:space="preserve">— </w:t>
            </w:r>
            <w:r>
              <w:rPr>
                <w:rFonts w:eastAsia="Times New Roman"/>
                <w:color w:val="000000"/>
                <w:spacing w:val="1"/>
                <w:szCs w:val="22"/>
                <w:lang w:val="en-US" w:eastAsia="en-US"/>
              </w:rPr>
              <w:t>To help students use essential vocabulary of science and technology.</w:t>
            </w:r>
          </w:p>
          <w:p w14:paraId="63986753" w14:textId="77777777" w:rsidR="005722AC" w:rsidRDefault="00F00574">
            <w:pPr>
              <w:spacing w:line="276" w:lineRule="exact"/>
              <w:jc w:val="both"/>
              <w:textAlignment w:val="baseline"/>
              <w:rPr>
                <w:rFonts w:ascii="Courier New" w:eastAsia="Courier New" w:hAnsi="Courier New"/>
                <w:color w:val="000000"/>
                <w:spacing w:val="2"/>
                <w:w w:val="70"/>
                <w:sz w:val="28"/>
                <w:szCs w:val="22"/>
                <w:lang w:val="en-US" w:eastAsia="en-US"/>
              </w:rPr>
            </w:pPr>
            <w:r>
              <w:rPr>
                <w:rFonts w:ascii="Courier New" w:eastAsia="Courier New" w:hAnsi="Courier New"/>
                <w:color w:val="000000"/>
                <w:spacing w:val="2"/>
                <w:w w:val="70"/>
                <w:sz w:val="28"/>
                <w:szCs w:val="22"/>
                <w:lang w:val="en-US" w:eastAsia="en-US"/>
              </w:rPr>
              <w:t xml:space="preserve">— </w:t>
            </w:r>
            <w:r>
              <w:rPr>
                <w:rFonts w:eastAsia="Times New Roman"/>
                <w:color w:val="000000"/>
                <w:spacing w:val="2"/>
                <w:szCs w:val="22"/>
                <w:lang w:val="en-US" w:eastAsia="en-US"/>
              </w:rPr>
              <w:t>To consolidate/ reinforce grammar rules.</w:t>
            </w:r>
          </w:p>
          <w:p w14:paraId="68C0C9F8" w14:textId="77777777" w:rsidR="005722AC" w:rsidRDefault="00F00574">
            <w:pPr>
              <w:spacing w:line="276" w:lineRule="exact"/>
              <w:jc w:val="both"/>
              <w:textAlignment w:val="baseline"/>
              <w:rPr>
                <w:rFonts w:ascii="Courier New" w:eastAsia="Courier New" w:hAnsi="Courier New"/>
                <w:color w:val="000000"/>
                <w:spacing w:val="3"/>
                <w:w w:val="70"/>
                <w:sz w:val="28"/>
                <w:szCs w:val="22"/>
                <w:lang w:val="en-US" w:eastAsia="en-US"/>
              </w:rPr>
            </w:pPr>
            <w:r>
              <w:rPr>
                <w:rFonts w:ascii="Courier New" w:eastAsia="Courier New" w:hAnsi="Courier New"/>
                <w:color w:val="000000"/>
                <w:spacing w:val="3"/>
                <w:w w:val="70"/>
                <w:sz w:val="28"/>
                <w:szCs w:val="22"/>
                <w:lang w:val="en-US" w:eastAsia="en-US"/>
              </w:rPr>
              <w:t xml:space="preserve">— </w:t>
            </w:r>
            <w:r>
              <w:rPr>
                <w:rFonts w:eastAsia="Times New Roman"/>
                <w:color w:val="000000"/>
                <w:spacing w:val="3"/>
                <w:szCs w:val="22"/>
                <w:lang w:val="en-US" w:eastAsia="en-US"/>
              </w:rPr>
              <w:t>To write meaningful sentences.</w:t>
            </w:r>
          </w:p>
          <w:p w14:paraId="471121BC" w14:textId="77777777" w:rsidR="005722AC" w:rsidRDefault="00F00574">
            <w:pPr>
              <w:spacing w:line="276" w:lineRule="exact"/>
              <w:jc w:val="both"/>
              <w:textAlignment w:val="baseline"/>
              <w:rPr>
                <w:rFonts w:ascii="Courier New" w:eastAsia="Courier New" w:hAnsi="Courier New"/>
                <w:color w:val="000000"/>
                <w:spacing w:val="3"/>
                <w:w w:val="70"/>
                <w:sz w:val="28"/>
                <w:szCs w:val="22"/>
                <w:lang w:val="en-US" w:eastAsia="en-US"/>
              </w:rPr>
            </w:pPr>
            <w:r>
              <w:rPr>
                <w:rFonts w:ascii="Courier New" w:eastAsia="Courier New" w:hAnsi="Courier New"/>
                <w:color w:val="000000"/>
                <w:spacing w:val="3"/>
                <w:w w:val="70"/>
                <w:sz w:val="28"/>
                <w:szCs w:val="22"/>
                <w:lang w:val="en-US" w:eastAsia="en-US"/>
              </w:rPr>
              <w:t xml:space="preserve">— </w:t>
            </w:r>
            <w:r>
              <w:rPr>
                <w:rFonts w:eastAsia="Times New Roman"/>
                <w:color w:val="000000"/>
                <w:spacing w:val="3"/>
                <w:szCs w:val="22"/>
                <w:lang w:val="en-US" w:eastAsia="en-US"/>
              </w:rPr>
              <w:t>To write coherent paragraphs.</w:t>
            </w:r>
          </w:p>
          <w:p w14:paraId="7747FFB0" w14:textId="77777777" w:rsidR="005722AC" w:rsidRDefault="00F00574">
            <w:pPr>
              <w:spacing w:line="276" w:lineRule="exact"/>
              <w:jc w:val="both"/>
              <w:textAlignment w:val="baseline"/>
              <w:rPr>
                <w:rFonts w:ascii="Courier New" w:eastAsia="Courier New" w:hAnsi="Courier New"/>
                <w:color w:val="000000"/>
                <w:spacing w:val="2"/>
                <w:w w:val="70"/>
                <w:sz w:val="28"/>
                <w:szCs w:val="22"/>
                <w:lang w:val="en-US" w:eastAsia="en-US"/>
              </w:rPr>
            </w:pPr>
            <w:r>
              <w:rPr>
                <w:rFonts w:ascii="Courier New" w:eastAsia="Courier New" w:hAnsi="Courier New"/>
                <w:color w:val="000000"/>
                <w:spacing w:val="2"/>
                <w:w w:val="70"/>
                <w:sz w:val="28"/>
                <w:szCs w:val="22"/>
                <w:lang w:val="en-US" w:eastAsia="en-US"/>
              </w:rPr>
              <w:t xml:space="preserve">— </w:t>
            </w:r>
            <w:r>
              <w:rPr>
                <w:rFonts w:eastAsia="Times New Roman"/>
                <w:color w:val="000000"/>
                <w:spacing w:val="2"/>
                <w:szCs w:val="22"/>
                <w:lang w:val="en-US" w:eastAsia="en-US"/>
              </w:rPr>
              <w:t>To answer written examination questions correctly.</w:t>
            </w:r>
          </w:p>
          <w:p w14:paraId="2028ED57" w14:textId="77777777" w:rsidR="005722AC" w:rsidRDefault="00F00574">
            <w:pPr>
              <w:spacing w:line="276" w:lineRule="exact"/>
              <w:jc w:val="both"/>
              <w:textAlignment w:val="baseline"/>
              <w:rPr>
                <w:rFonts w:ascii="Courier New" w:eastAsia="Courier New" w:hAnsi="Courier New"/>
                <w:color w:val="000000"/>
                <w:spacing w:val="2"/>
                <w:w w:val="70"/>
                <w:sz w:val="28"/>
                <w:szCs w:val="22"/>
                <w:lang w:val="en-US" w:eastAsia="en-US"/>
              </w:rPr>
            </w:pPr>
            <w:r>
              <w:rPr>
                <w:rFonts w:ascii="Courier New" w:eastAsia="Courier New" w:hAnsi="Courier New"/>
                <w:color w:val="000000"/>
                <w:spacing w:val="2"/>
                <w:w w:val="70"/>
                <w:sz w:val="28"/>
                <w:szCs w:val="22"/>
                <w:lang w:val="en-US" w:eastAsia="en-US"/>
              </w:rPr>
              <w:t xml:space="preserve">— </w:t>
            </w:r>
            <w:r>
              <w:rPr>
                <w:rFonts w:eastAsia="Times New Roman"/>
                <w:color w:val="000000"/>
                <w:spacing w:val="2"/>
                <w:szCs w:val="22"/>
                <w:lang w:val="en-US" w:eastAsia="en-US"/>
              </w:rPr>
              <w:t>To read to grasp the general idea of a text.</w:t>
            </w:r>
          </w:p>
          <w:p w14:paraId="5D25D362" w14:textId="77777777" w:rsidR="005722AC" w:rsidRDefault="00F00574">
            <w:pPr>
              <w:spacing w:line="276" w:lineRule="exact"/>
              <w:jc w:val="both"/>
              <w:textAlignment w:val="baseline"/>
              <w:rPr>
                <w:rFonts w:ascii="Courier New" w:eastAsia="Courier New" w:hAnsi="Courier New"/>
                <w:color w:val="000000"/>
                <w:spacing w:val="2"/>
                <w:w w:val="70"/>
                <w:sz w:val="28"/>
                <w:szCs w:val="22"/>
                <w:lang w:val="en-US" w:eastAsia="en-US"/>
              </w:rPr>
            </w:pPr>
            <w:r>
              <w:rPr>
                <w:rFonts w:ascii="Courier New" w:eastAsia="Courier New" w:hAnsi="Courier New"/>
                <w:color w:val="000000"/>
                <w:spacing w:val="2"/>
                <w:w w:val="70"/>
                <w:sz w:val="28"/>
                <w:szCs w:val="22"/>
                <w:lang w:val="en-US" w:eastAsia="en-US"/>
              </w:rPr>
              <w:t xml:space="preserve">— </w:t>
            </w:r>
            <w:r>
              <w:rPr>
                <w:rFonts w:eastAsia="Times New Roman"/>
                <w:color w:val="000000"/>
                <w:spacing w:val="2"/>
                <w:szCs w:val="22"/>
                <w:lang w:val="en-US" w:eastAsia="en-US"/>
              </w:rPr>
              <w:t>To read in order to find the main ideas within a text.</w:t>
            </w:r>
          </w:p>
          <w:p w14:paraId="0F2B39F6" w14:textId="77777777" w:rsidR="005722AC" w:rsidRDefault="00F00574">
            <w:pPr>
              <w:spacing w:line="276" w:lineRule="exact"/>
              <w:jc w:val="both"/>
              <w:textAlignment w:val="baseline"/>
              <w:rPr>
                <w:rFonts w:ascii="Courier New" w:eastAsia="Courier New" w:hAnsi="Courier New"/>
                <w:color w:val="000000"/>
                <w:spacing w:val="2"/>
                <w:w w:val="70"/>
                <w:sz w:val="28"/>
                <w:szCs w:val="22"/>
                <w:lang w:val="en-US" w:eastAsia="en-US"/>
              </w:rPr>
            </w:pPr>
            <w:r>
              <w:rPr>
                <w:rFonts w:ascii="Courier New" w:eastAsia="Courier New" w:hAnsi="Courier New"/>
                <w:color w:val="000000"/>
                <w:spacing w:val="2"/>
                <w:w w:val="70"/>
                <w:sz w:val="28"/>
                <w:szCs w:val="22"/>
                <w:lang w:val="en-US" w:eastAsia="en-US"/>
              </w:rPr>
              <w:t xml:space="preserve">— </w:t>
            </w:r>
            <w:r>
              <w:rPr>
                <w:rFonts w:eastAsia="Times New Roman"/>
                <w:color w:val="000000"/>
                <w:spacing w:val="2"/>
                <w:szCs w:val="22"/>
                <w:lang w:val="en-US" w:eastAsia="en-US"/>
              </w:rPr>
              <w:t>To listen and comprehend basic functional scientific English.</w:t>
            </w:r>
          </w:p>
          <w:p w14:paraId="085B404D" w14:textId="77777777" w:rsidR="005722AC" w:rsidRDefault="00F00574">
            <w:pPr>
              <w:spacing w:after="237" w:line="278" w:lineRule="exact"/>
              <w:jc w:val="both"/>
              <w:textAlignment w:val="baseline"/>
              <w:rPr>
                <w:rFonts w:ascii="Courier New" w:eastAsia="Courier New" w:hAnsi="Courier New"/>
                <w:color w:val="000000"/>
                <w:spacing w:val="2"/>
                <w:w w:val="70"/>
                <w:sz w:val="28"/>
                <w:szCs w:val="22"/>
                <w:lang w:val="en-US" w:eastAsia="en-US"/>
              </w:rPr>
            </w:pPr>
            <w:r>
              <w:rPr>
                <w:rFonts w:ascii="Courier New" w:eastAsia="Courier New" w:hAnsi="Courier New"/>
                <w:color w:val="000000"/>
                <w:spacing w:val="2"/>
                <w:w w:val="70"/>
                <w:sz w:val="28"/>
                <w:szCs w:val="22"/>
                <w:lang w:val="en-US" w:eastAsia="en-US"/>
              </w:rPr>
              <w:t xml:space="preserve">— </w:t>
            </w:r>
            <w:r>
              <w:rPr>
                <w:rFonts w:eastAsia="Times New Roman"/>
                <w:color w:val="000000"/>
                <w:spacing w:val="2"/>
                <w:szCs w:val="22"/>
                <w:lang w:val="en-US" w:eastAsia="en-US"/>
              </w:rPr>
              <w:t>To communicate using concepts and terminology taught in classroom</w:t>
            </w:r>
          </w:p>
        </w:tc>
      </w:tr>
    </w:tbl>
    <w:p w14:paraId="3BDC3F8F" w14:textId="77777777" w:rsidR="005722AC" w:rsidRDefault="00F00574">
      <w:pPr>
        <w:spacing w:before="466" w:after="465" w:line="273"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Contenu de la matiére : </w:t>
      </w:r>
    </w:p>
    <w:tbl>
      <w:tblPr>
        <w:tblW w:w="0" w:type="auto"/>
        <w:tblInd w:w="14" w:type="dxa"/>
        <w:tblLayout w:type="fixed"/>
        <w:tblCellMar>
          <w:left w:w="0" w:type="dxa"/>
          <w:right w:w="0" w:type="dxa"/>
        </w:tblCellMar>
        <w:tblLook w:val="04A0" w:firstRow="1" w:lastRow="0" w:firstColumn="1" w:lastColumn="0" w:noHBand="0" w:noVBand="1"/>
      </w:tblPr>
      <w:tblGrid>
        <w:gridCol w:w="4723"/>
        <w:gridCol w:w="4570"/>
        <w:gridCol w:w="518"/>
      </w:tblGrid>
      <w:tr w:rsidR="005722AC" w14:paraId="7AB4CEE8" w14:textId="77777777">
        <w:trPr>
          <w:trHeight w:hRule="exact" w:val="278"/>
        </w:trPr>
        <w:tc>
          <w:tcPr>
            <w:tcW w:w="4723" w:type="dxa"/>
            <w:tcBorders>
              <w:top w:val="single" w:sz="10" w:space="0" w:color="000000"/>
              <w:left w:val="single" w:sz="4" w:space="0" w:color="000000"/>
              <w:bottom w:val="single" w:sz="10" w:space="0" w:color="000000"/>
              <w:right w:val="nil"/>
            </w:tcBorders>
            <w:vAlign w:val="center"/>
          </w:tcPr>
          <w:p w14:paraId="0B7F29D1" w14:textId="77777777" w:rsidR="005722AC" w:rsidRDefault="00F00574">
            <w:pPr>
              <w:spacing w:line="249" w:lineRule="exact"/>
              <w:jc w:val="right"/>
              <w:textAlignment w:val="baseline"/>
              <w:rPr>
                <w:rFonts w:eastAsia="Times New Roman"/>
                <w:b/>
                <w:color w:val="000000"/>
                <w:spacing w:val="-2"/>
                <w:szCs w:val="22"/>
                <w:lang w:val="en-US" w:eastAsia="en-US"/>
              </w:rPr>
            </w:pPr>
            <w:r>
              <w:rPr>
                <w:rFonts w:eastAsia="Times New Roman"/>
                <w:b/>
                <w:color w:val="000000"/>
                <w:spacing w:val="-2"/>
                <w:szCs w:val="22"/>
                <w:lang w:val="en-US" w:eastAsia="en-US"/>
              </w:rPr>
              <w:t>Unit one : Classifications and generalizations</w:t>
            </w:r>
          </w:p>
        </w:tc>
        <w:tc>
          <w:tcPr>
            <w:tcW w:w="4570" w:type="dxa"/>
            <w:vMerge w:val="restart"/>
            <w:tcBorders>
              <w:top w:val="single" w:sz="10" w:space="0" w:color="000000"/>
              <w:left w:val="nil"/>
              <w:bottom w:val="nil"/>
              <w:right w:val="single" w:sz="4" w:space="0" w:color="000000"/>
            </w:tcBorders>
          </w:tcPr>
          <w:p w14:paraId="2873FABD" w14:textId="77777777" w:rsidR="005722AC" w:rsidRDefault="00F00574">
            <w:pPr>
              <w:spacing w:after="824" w:line="274" w:lineRule="exact"/>
              <w:textAlignment w:val="baseline"/>
              <w:rPr>
                <w:rFonts w:eastAsia="Times New Roman"/>
                <w:b/>
                <w:color w:val="000000"/>
                <w:spacing w:val="-23"/>
                <w:szCs w:val="22"/>
                <w:lang w:eastAsia="en-US"/>
              </w:rPr>
            </w:pPr>
            <w:r>
              <w:rPr>
                <w:rFonts w:eastAsia="Times New Roman"/>
                <w:b/>
                <w:color w:val="000000"/>
                <w:spacing w:val="-23"/>
                <w:szCs w:val="22"/>
                <w:lang w:eastAsia="en-US"/>
              </w:rPr>
              <w:t>(11H15 mn)</w:t>
            </w:r>
          </w:p>
        </w:tc>
        <w:tc>
          <w:tcPr>
            <w:tcW w:w="518" w:type="dxa"/>
            <w:vMerge w:val="restart"/>
            <w:tcBorders>
              <w:top w:val="single" w:sz="10" w:space="0" w:color="000000"/>
              <w:left w:val="single" w:sz="4" w:space="0" w:color="000000"/>
              <w:bottom w:val="nil"/>
              <w:right w:val="single" w:sz="4" w:space="0" w:color="000000"/>
            </w:tcBorders>
          </w:tcPr>
          <w:p w14:paraId="0466E6E7" w14:textId="77777777" w:rsidR="005722AC" w:rsidRDefault="005722AC">
            <w:pPr>
              <w:textAlignment w:val="baseline"/>
              <w:rPr>
                <w:rFonts w:eastAsia="Times New Roman"/>
                <w:color w:val="000000"/>
                <w:szCs w:val="22"/>
                <w:lang w:eastAsia="en-US"/>
              </w:rPr>
            </w:pPr>
          </w:p>
        </w:tc>
      </w:tr>
      <w:tr w:rsidR="005722AC" w14:paraId="6FE475DD" w14:textId="77777777">
        <w:trPr>
          <w:trHeight w:hRule="exact" w:val="850"/>
        </w:trPr>
        <w:tc>
          <w:tcPr>
            <w:tcW w:w="4723" w:type="dxa"/>
            <w:tcBorders>
              <w:top w:val="single" w:sz="10" w:space="0" w:color="000000"/>
              <w:left w:val="single" w:sz="4" w:space="0" w:color="000000"/>
              <w:bottom w:val="single" w:sz="4" w:space="0" w:color="000000"/>
              <w:right w:val="nil"/>
            </w:tcBorders>
          </w:tcPr>
          <w:p w14:paraId="057293D2" w14:textId="77777777" w:rsidR="005722AC" w:rsidRDefault="00F00574">
            <w:pPr>
              <w:spacing w:line="278" w:lineRule="exact"/>
              <w:jc w:val="center"/>
              <w:textAlignment w:val="baseline"/>
              <w:rPr>
                <w:rFonts w:eastAsia="Times New Roman"/>
                <w:color w:val="000000"/>
                <w:szCs w:val="22"/>
                <w:lang w:val="en-US" w:eastAsia="en-US"/>
              </w:rPr>
            </w:pPr>
            <w:r>
              <w:rPr>
                <w:rFonts w:eastAsia="Times New Roman"/>
                <w:color w:val="000000"/>
                <w:szCs w:val="22"/>
                <w:lang w:val="en-US" w:eastAsia="en-US"/>
              </w:rPr>
              <w:t>I. Topic one: Materials in Engineering</w:t>
            </w:r>
          </w:p>
          <w:p w14:paraId="179D8462" w14:textId="77777777" w:rsidR="005722AC" w:rsidRDefault="00F00574">
            <w:pPr>
              <w:numPr>
                <w:ilvl w:val="0"/>
                <w:numId w:val="38"/>
              </w:numPr>
              <w:spacing w:before="1" w:line="275" w:lineRule="exact"/>
              <w:ind w:left="0"/>
              <w:jc w:val="center"/>
              <w:textAlignment w:val="baseline"/>
              <w:rPr>
                <w:rFonts w:eastAsia="Times New Roman"/>
                <w:color w:val="000000"/>
                <w:spacing w:val="6"/>
                <w:szCs w:val="22"/>
                <w:lang w:eastAsia="en-US"/>
              </w:rPr>
            </w:pPr>
            <w:r>
              <w:rPr>
                <w:rFonts w:eastAsia="Times New Roman"/>
                <w:color w:val="000000"/>
                <w:spacing w:val="6"/>
                <w:szCs w:val="22"/>
                <w:lang w:eastAsia="en-US"/>
              </w:rPr>
              <w:t>Topic two: Sources of energy</w:t>
            </w:r>
          </w:p>
          <w:p w14:paraId="10EC53B5" w14:textId="77777777" w:rsidR="005722AC" w:rsidRDefault="00F00574">
            <w:pPr>
              <w:numPr>
                <w:ilvl w:val="0"/>
                <w:numId w:val="38"/>
              </w:numPr>
              <w:spacing w:after="3" w:line="276" w:lineRule="exact"/>
              <w:ind w:left="0"/>
              <w:jc w:val="center"/>
              <w:textAlignment w:val="baseline"/>
              <w:rPr>
                <w:rFonts w:eastAsia="Times New Roman"/>
                <w:color w:val="000000"/>
                <w:spacing w:val="6"/>
                <w:szCs w:val="22"/>
                <w:lang w:eastAsia="en-US"/>
              </w:rPr>
            </w:pPr>
            <w:r>
              <w:rPr>
                <w:rFonts w:eastAsia="Times New Roman"/>
                <w:color w:val="000000"/>
                <w:spacing w:val="6"/>
                <w:szCs w:val="22"/>
                <w:lang w:eastAsia="en-US"/>
              </w:rPr>
              <w:t>Topic three: Periodic table</w:t>
            </w:r>
          </w:p>
        </w:tc>
        <w:tc>
          <w:tcPr>
            <w:tcW w:w="4570" w:type="dxa"/>
            <w:vMerge/>
            <w:tcBorders>
              <w:top w:val="nil"/>
              <w:left w:val="nil"/>
              <w:bottom w:val="single" w:sz="4" w:space="0" w:color="000000"/>
              <w:right w:val="single" w:sz="4" w:space="0" w:color="000000"/>
            </w:tcBorders>
          </w:tcPr>
          <w:p w14:paraId="555411C2" w14:textId="77777777" w:rsidR="005722AC" w:rsidRDefault="005722AC">
            <w:pPr>
              <w:rPr>
                <w:rFonts w:eastAsia="PMingLiU"/>
                <w:sz w:val="22"/>
                <w:szCs w:val="22"/>
                <w:lang w:val="en-US" w:eastAsia="en-US"/>
              </w:rPr>
            </w:pPr>
          </w:p>
        </w:tc>
        <w:tc>
          <w:tcPr>
            <w:tcW w:w="518" w:type="dxa"/>
            <w:vMerge/>
            <w:tcBorders>
              <w:top w:val="nil"/>
              <w:left w:val="single" w:sz="4" w:space="0" w:color="000000"/>
              <w:bottom w:val="single" w:sz="4" w:space="0" w:color="000000"/>
              <w:right w:val="single" w:sz="4" w:space="0" w:color="000000"/>
            </w:tcBorders>
          </w:tcPr>
          <w:p w14:paraId="153A1280" w14:textId="77777777" w:rsidR="005722AC" w:rsidRDefault="005722AC">
            <w:pPr>
              <w:rPr>
                <w:rFonts w:eastAsia="PMingLiU"/>
                <w:sz w:val="22"/>
                <w:szCs w:val="22"/>
                <w:lang w:val="en-US" w:eastAsia="en-US"/>
              </w:rPr>
            </w:pPr>
          </w:p>
        </w:tc>
      </w:tr>
      <w:tr w:rsidR="005722AC" w14:paraId="14FDEC4B" w14:textId="77777777">
        <w:trPr>
          <w:trHeight w:hRule="exact" w:val="274"/>
        </w:trPr>
        <w:tc>
          <w:tcPr>
            <w:tcW w:w="4723" w:type="dxa"/>
            <w:tcBorders>
              <w:top w:val="single" w:sz="4" w:space="0" w:color="000000"/>
              <w:left w:val="single" w:sz="4" w:space="0" w:color="000000"/>
              <w:bottom w:val="nil"/>
              <w:right w:val="single" w:sz="4" w:space="0" w:color="000000"/>
            </w:tcBorders>
            <w:vAlign w:val="center"/>
          </w:tcPr>
          <w:p w14:paraId="2A8A966C" w14:textId="77777777" w:rsidR="005722AC" w:rsidRDefault="00F00574">
            <w:pPr>
              <w:spacing w:line="273" w:lineRule="exact"/>
              <w:textAlignment w:val="baseline"/>
              <w:rPr>
                <w:rFonts w:eastAsia="Times New Roman"/>
                <w:color w:val="000000"/>
                <w:spacing w:val="-1"/>
                <w:szCs w:val="22"/>
                <w:lang w:eastAsia="en-US"/>
              </w:rPr>
            </w:pPr>
            <w:r>
              <w:rPr>
                <w:rFonts w:eastAsia="Times New Roman"/>
                <w:color w:val="000000"/>
                <w:spacing w:val="-1"/>
                <w:szCs w:val="22"/>
                <w:lang w:eastAsia="en-US"/>
              </w:rPr>
              <w:t>Discoveringlanguage (languageoutcomes)</w:t>
            </w:r>
          </w:p>
        </w:tc>
        <w:tc>
          <w:tcPr>
            <w:tcW w:w="4570" w:type="dxa"/>
            <w:tcBorders>
              <w:top w:val="single" w:sz="4" w:space="0" w:color="000000"/>
              <w:left w:val="single" w:sz="4" w:space="0" w:color="000000"/>
              <w:bottom w:val="nil"/>
              <w:right w:val="single" w:sz="4" w:space="0" w:color="000000"/>
            </w:tcBorders>
            <w:vAlign w:val="center"/>
          </w:tcPr>
          <w:p w14:paraId="21B97FE2" w14:textId="77777777" w:rsidR="005722AC" w:rsidRDefault="00F00574">
            <w:pPr>
              <w:spacing w:line="273" w:lineRule="exact"/>
              <w:textAlignment w:val="baseline"/>
              <w:rPr>
                <w:rFonts w:eastAsia="Times New Roman"/>
                <w:color w:val="000000"/>
                <w:szCs w:val="22"/>
                <w:lang w:eastAsia="en-US"/>
              </w:rPr>
            </w:pPr>
            <w:r>
              <w:rPr>
                <w:rFonts w:eastAsia="Times New Roman"/>
                <w:color w:val="000000"/>
                <w:szCs w:val="22"/>
                <w:lang w:eastAsia="en-US"/>
              </w:rPr>
              <w:t>Developingskills</w:t>
            </w:r>
          </w:p>
        </w:tc>
        <w:tc>
          <w:tcPr>
            <w:tcW w:w="518" w:type="dxa"/>
            <w:tcBorders>
              <w:top w:val="single" w:sz="4" w:space="0" w:color="000000"/>
              <w:left w:val="single" w:sz="4" w:space="0" w:color="000000"/>
              <w:bottom w:val="nil"/>
              <w:right w:val="single" w:sz="4" w:space="0" w:color="000000"/>
            </w:tcBorders>
          </w:tcPr>
          <w:p w14:paraId="646BC1FD" w14:textId="77777777" w:rsidR="005722AC" w:rsidRDefault="005722AC">
            <w:pPr>
              <w:textAlignment w:val="baseline"/>
              <w:rPr>
                <w:rFonts w:eastAsia="Times New Roman"/>
                <w:color w:val="000000"/>
                <w:szCs w:val="22"/>
                <w:lang w:eastAsia="en-US"/>
              </w:rPr>
            </w:pPr>
          </w:p>
        </w:tc>
      </w:tr>
      <w:tr w:rsidR="005722AC" w14:paraId="3BBCB03D" w14:textId="77777777">
        <w:trPr>
          <w:trHeight w:hRule="exact" w:val="552"/>
        </w:trPr>
        <w:tc>
          <w:tcPr>
            <w:tcW w:w="4723" w:type="dxa"/>
            <w:tcBorders>
              <w:top w:val="nil"/>
              <w:left w:val="single" w:sz="4" w:space="0" w:color="000000"/>
              <w:bottom w:val="nil"/>
              <w:right w:val="single" w:sz="4" w:space="0" w:color="000000"/>
            </w:tcBorders>
          </w:tcPr>
          <w:p w14:paraId="6C5EA381" w14:textId="77777777" w:rsidR="005722AC" w:rsidRDefault="00F00574">
            <w:pPr>
              <w:spacing w:after="248" w:line="298" w:lineRule="exact"/>
              <w:textAlignment w:val="baseline"/>
              <w:rPr>
                <w:rFonts w:eastAsia="Times New Roman"/>
                <w:b/>
                <w:color w:val="000000"/>
                <w:spacing w:val="5"/>
                <w:szCs w:val="22"/>
                <w:lang w:eastAsia="en-US"/>
              </w:rPr>
            </w:pPr>
            <w:r>
              <w:rPr>
                <w:rFonts w:eastAsia="Times New Roman"/>
                <w:b/>
                <w:color w:val="000000"/>
                <w:spacing w:val="5"/>
                <w:szCs w:val="22"/>
                <w:lang w:eastAsia="en-US"/>
              </w:rPr>
              <w:t>a) Grammar</w:t>
            </w:r>
            <w:r>
              <w:rPr>
                <w:rFonts w:eastAsia="Times New Roman"/>
                <w:b/>
                <w:color w:val="000000"/>
                <w:spacing w:val="5"/>
                <w:w w:val="70"/>
                <w:sz w:val="28"/>
                <w:szCs w:val="22"/>
                <w:lang w:eastAsia="en-US"/>
              </w:rPr>
              <w:t xml:space="preserve">— </w:t>
            </w:r>
            <w:r>
              <w:rPr>
                <w:rFonts w:eastAsia="Times New Roman"/>
                <w:b/>
                <w:color w:val="000000"/>
                <w:spacing w:val="5"/>
                <w:szCs w:val="22"/>
                <w:lang w:eastAsia="en-US"/>
              </w:rPr>
              <w:t>pronunciation</w:t>
            </w:r>
          </w:p>
        </w:tc>
        <w:tc>
          <w:tcPr>
            <w:tcW w:w="4570" w:type="dxa"/>
            <w:tcBorders>
              <w:top w:val="nil"/>
              <w:left w:val="single" w:sz="4" w:space="0" w:color="000000"/>
              <w:bottom w:val="nil"/>
              <w:right w:val="single" w:sz="4" w:space="0" w:color="000000"/>
            </w:tcBorders>
          </w:tcPr>
          <w:p w14:paraId="05B376CA" w14:textId="77777777" w:rsidR="005722AC" w:rsidRDefault="00F00574">
            <w:pPr>
              <w:spacing w:line="273" w:lineRule="exact"/>
              <w:textAlignment w:val="baseline"/>
              <w:rPr>
                <w:rFonts w:eastAsia="Times New Roman"/>
                <w:color w:val="000000"/>
                <w:szCs w:val="22"/>
                <w:lang w:eastAsia="en-US"/>
              </w:rPr>
            </w:pPr>
            <w:r>
              <w:rPr>
                <w:rFonts w:eastAsia="Times New Roman"/>
                <w:color w:val="000000"/>
                <w:szCs w:val="22"/>
                <w:lang w:eastAsia="en-US"/>
              </w:rPr>
              <w:t>(skills and strategiesoutcomes)</w:t>
            </w:r>
          </w:p>
          <w:p w14:paraId="50E0DEA6" w14:textId="77777777" w:rsidR="005722AC" w:rsidRDefault="00F00574">
            <w:pPr>
              <w:numPr>
                <w:ilvl w:val="0"/>
                <w:numId w:val="39"/>
              </w:numPr>
              <w:tabs>
                <w:tab w:val="decimal" w:pos="360"/>
              </w:tabs>
              <w:spacing w:line="267" w:lineRule="exact"/>
              <w:ind w:left="72"/>
              <w:textAlignment w:val="baseline"/>
              <w:rPr>
                <w:rFonts w:eastAsia="Times New Roman"/>
                <w:b/>
                <w:color w:val="000000"/>
                <w:spacing w:val="-1"/>
                <w:szCs w:val="22"/>
                <w:lang w:eastAsia="en-US"/>
              </w:rPr>
            </w:pPr>
            <w:r>
              <w:rPr>
                <w:rFonts w:eastAsia="Times New Roman"/>
                <w:b/>
                <w:color w:val="000000"/>
                <w:spacing w:val="-1"/>
                <w:szCs w:val="22"/>
                <w:lang w:eastAsia="en-US"/>
              </w:rPr>
              <w:t>Functions</w:t>
            </w:r>
            <w:r>
              <w:rPr>
                <w:rFonts w:eastAsia="Times New Roman"/>
                <w:color w:val="000000"/>
                <w:spacing w:val="-1"/>
                <w:szCs w:val="22"/>
                <w:lang w:eastAsia="en-US"/>
              </w:rPr>
              <w:t>:</w:t>
            </w:r>
          </w:p>
        </w:tc>
        <w:tc>
          <w:tcPr>
            <w:tcW w:w="518" w:type="dxa"/>
            <w:tcBorders>
              <w:top w:val="nil"/>
              <w:left w:val="single" w:sz="4" w:space="0" w:color="000000"/>
              <w:bottom w:val="nil"/>
              <w:right w:val="single" w:sz="4" w:space="0" w:color="000000"/>
            </w:tcBorders>
          </w:tcPr>
          <w:p w14:paraId="5DCA7A24" w14:textId="77777777" w:rsidR="005722AC" w:rsidRDefault="005722AC">
            <w:pPr>
              <w:textAlignment w:val="baseline"/>
              <w:rPr>
                <w:rFonts w:eastAsia="Times New Roman"/>
                <w:color w:val="000000"/>
                <w:szCs w:val="22"/>
                <w:lang w:eastAsia="en-US"/>
              </w:rPr>
            </w:pPr>
          </w:p>
        </w:tc>
      </w:tr>
      <w:tr w:rsidR="005722AC" w14:paraId="3114D3CB" w14:textId="77777777">
        <w:trPr>
          <w:trHeight w:hRule="exact" w:val="278"/>
        </w:trPr>
        <w:tc>
          <w:tcPr>
            <w:tcW w:w="4723" w:type="dxa"/>
            <w:tcBorders>
              <w:top w:val="nil"/>
              <w:left w:val="single" w:sz="4" w:space="0" w:color="000000"/>
              <w:bottom w:val="nil"/>
              <w:right w:val="single" w:sz="4" w:space="0" w:color="000000"/>
            </w:tcBorders>
            <w:vAlign w:val="center"/>
          </w:tcPr>
          <w:p w14:paraId="50C1E2FC" w14:textId="77777777" w:rsidR="005722AC" w:rsidRDefault="00F00574">
            <w:pPr>
              <w:spacing w:line="268" w:lineRule="exact"/>
              <w:textAlignment w:val="baseline"/>
              <w:rPr>
                <w:rFonts w:eastAsia="Times New Roman"/>
                <w:color w:val="000000"/>
                <w:szCs w:val="22"/>
                <w:lang w:eastAsia="en-US"/>
              </w:rPr>
            </w:pPr>
            <w:r>
              <w:rPr>
                <w:rFonts w:eastAsia="Times New Roman"/>
                <w:color w:val="000000"/>
                <w:szCs w:val="22"/>
                <w:lang w:eastAsia="en-US"/>
              </w:rPr>
              <w:t>Present simple vs.Continuous vs. perfect</w:t>
            </w:r>
          </w:p>
        </w:tc>
        <w:tc>
          <w:tcPr>
            <w:tcW w:w="4570" w:type="dxa"/>
            <w:tcBorders>
              <w:top w:val="nil"/>
              <w:left w:val="single" w:sz="4" w:space="0" w:color="000000"/>
              <w:bottom w:val="nil"/>
              <w:right w:val="single" w:sz="4" w:space="0" w:color="000000"/>
            </w:tcBorders>
          </w:tcPr>
          <w:p w14:paraId="392DBAAF" w14:textId="77777777" w:rsidR="005722AC" w:rsidRDefault="005722AC">
            <w:pPr>
              <w:textAlignment w:val="baseline"/>
              <w:rPr>
                <w:rFonts w:eastAsia="Times New Roman"/>
                <w:color w:val="000000"/>
                <w:szCs w:val="22"/>
                <w:lang w:eastAsia="en-US"/>
              </w:rPr>
            </w:pPr>
          </w:p>
        </w:tc>
        <w:tc>
          <w:tcPr>
            <w:tcW w:w="518" w:type="dxa"/>
            <w:tcBorders>
              <w:top w:val="nil"/>
              <w:left w:val="single" w:sz="4" w:space="0" w:color="000000"/>
              <w:bottom w:val="nil"/>
              <w:right w:val="single" w:sz="4" w:space="0" w:color="000000"/>
            </w:tcBorders>
          </w:tcPr>
          <w:p w14:paraId="2A5F9CF3" w14:textId="77777777" w:rsidR="005722AC" w:rsidRDefault="005722AC">
            <w:pPr>
              <w:textAlignment w:val="baseline"/>
              <w:rPr>
                <w:rFonts w:eastAsia="Times New Roman"/>
                <w:color w:val="000000"/>
                <w:szCs w:val="22"/>
                <w:lang w:eastAsia="en-US"/>
              </w:rPr>
            </w:pPr>
          </w:p>
        </w:tc>
      </w:tr>
      <w:tr w:rsidR="005722AC" w:rsidRPr="00681BE6" w14:paraId="384A67B6" w14:textId="77777777">
        <w:trPr>
          <w:trHeight w:hRule="exact" w:val="274"/>
        </w:trPr>
        <w:tc>
          <w:tcPr>
            <w:tcW w:w="4723" w:type="dxa"/>
            <w:tcBorders>
              <w:top w:val="nil"/>
              <w:left w:val="single" w:sz="4" w:space="0" w:color="000000"/>
              <w:bottom w:val="nil"/>
              <w:right w:val="single" w:sz="4" w:space="0" w:color="000000"/>
            </w:tcBorders>
            <w:vAlign w:val="center"/>
          </w:tcPr>
          <w:p w14:paraId="070DF176" w14:textId="77777777" w:rsidR="005722AC" w:rsidRDefault="00F00574">
            <w:pPr>
              <w:spacing w:line="263" w:lineRule="exact"/>
              <w:textAlignment w:val="baseline"/>
              <w:rPr>
                <w:rFonts w:eastAsia="Times New Roman"/>
                <w:color w:val="000000"/>
                <w:szCs w:val="22"/>
                <w:lang w:eastAsia="en-US"/>
              </w:rPr>
            </w:pPr>
            <w:r>
              <w:rPr>
                <w:rFonts w:eastAsia="Times New Roman"/>
                <w:color w:val="000000"/>
                <w:szCs w:val="22"/>
                <w:lang w:eastAsia="en-US"/>
              </w:rPr>
              <w:t>Active &amp; passive voice</w:t>
            </w:r>
          </w:p>
        </w:tc>
        <w:tc>
          <w:tcPr>
            <w:tcW w:w="4570" w:type="dxa"/>
            <w:tcBorders>
              <w:top w:val="nil"/>
              <w:left w:val="single" w:sz="4" w:space="0" w:color="000000"/>
              <w:bottom w:val="nil"/>
              <w:right w:val="single" w:sz="4" w:space="0" w:color="000000"/>
            </w:tcBorders>
            <w:vAlign w:val="center"/>
          </w:tcPr>
          <w:p w14:paraId="3CF4DFC2" w14:textId="77777777" w:rsidR="005722AC" w:rsidRDefault="00F00574">
            <w:pPr>
              <w:spacing w:line="263" w:lineRule="exact"/>
              <w:textAlignment w:val="baseline"/>
              <w:rPr>
                <w:rFonts w:eastAsia="Times New Roman"/>
                <w:color w:val="000000"/>
                <w:szCs w:val="22"/>
                <w:lang w:val="en-US" w:eastAsia="en-US"/>
              </w:rPr>
            </w:pPr>
            <w:r>
              <w:rPr>
                <w:rFonts w:eastAsia="Times New Roman"/>
                <w:color w:val="000000"/>
                <w:szCs w:val="22"/>
                <w:lang w:val="en-US" w:eastAsia="en-US"/>
              </w:rPr>
              <w:t>Classifying items in the form of diagrams</w:t>
            </w:r>
          </w:p>
        </w:tc>
        <w:tc>
          <w:tcPr>
            <w:tcW w:w="518" w:type="dxa"/>
            <w:tcBorders>
              <w:top w:val="nil"/>
              <w:left w:val="single" w:sz="4" w:space="0" w:color="000000"/>
              <w:bottom w:val="nil"/>
              <w:right w:val="single" w:sz="4" w:space="0" w:color="000000"/>
            </w:tcBorders>
          </w:tcPr>
          <w:p w14:paraId="1938EF8B" w14:textId="77777777" w:rsidR="005722AC" w:rsidRDefault="005722AC">
            <w:pPr>
              <w:textAlignment w:val="baseline"/>
              <w:rPr>
                <w:rFonts w:eastAsia="Times New Roman"/>
                <w:color w:val="000000"/>
                <w:szCs w:val="22"/>
                <w:lang w:val="en-US" w:eastAsia="en-US"/>
              </w:rPr>
            </w:pPr>
          </w:p>
        </w:tc>
      </w:tr>
      <w:tr w:rsidR="005722AC" w:rsidRPr="00681BE6" w14:paraId="1A11C7B7" w14:textId="77777777">
        <w:trPr>
          <w:trHeight w:hRule="exact" w:val="278"/>
        </w:trPr>
        <w:tc>
          <w:tcPr>
            <w:tcW w:w="4723" w:type="dxa"/>
            <w:tcBorders>
              <w:top w:val="nil"/>
              <w:left w:val="single" w:sz="4" w:space="0" w:color="000000"/>
              <w:bottom w:val="nil"/>
              <w:right w:val="single" w:sz="4" w:space="0" w:color="000000"/>
            </w:tcBorders>
            <w:vAlign w:val="center"/>
          </w:tcPr>
          <w:p w14:paraId="19797E25" w14:textId="77777777" w:rsidR="005722AC" w:rsidRDefault="00F00574">
            <w:pPr>
              <w:spacing w:line="277" w:lineRule="exact"/>
              <w:textAlignment w:val="baseline"/>
              <w:rPr>
                <w:rFonts w:eastAsia="Times New Roman"/>
                <w:color w:val="000000"/>
                <w:szCs w:val="22"/>
                <w:lang w:val="en-US" w:eastAsia="en-US"/>
              </w:rPr>
            </w:pPr>
            <w:r>
              <w:rPr>
                <w:rFonts w:eastAsia="Times New Roman"/>
                <w:color w:val="000000"/>
                <w:szCs w:val="22"/>
                <w:lang w:val="en-US" w:eastAsia="en-US"/>
              </w:rPr>
              <w:t>Pronunciation of must, can, should in the</w:t>
            </w:r>
          </w:p>
        </w:tc>
        <w:tc>
          <w:tcPr>
            <w:tcW w:w="4570" w:type="dxa"/>
            <w:tcBorders>
              <w:top w:val="nil"/>
              <w:left w:val="single" w:sz="4" w:space="0" w:color="000000"/>
              <w:bottom w:val="nil"/>
              <w:right w:val="single" w:sz="4" w:space="0" w:color="000000"/>
            </w:tcBorders>
            <w:vAlign w:val="center"/>
          </w:tcPr>
          <w:p w14:paraId="64E920CA" w14:textId="77777777" w:rsidR="005722AC" w:rsidRDefault="00F00574">
            <w:pPr>
              <w:spacing w:line="277" w:lineRule="exact"/>
              <w:textAlignment w:val="baseline"/>
              <w:rPr>
                <w:rFonts w:eastAsia="Times New Roman"/>
                <w:color w:val="000000"/>
                <w:spacing w:val="-2"/>
                <w:szCs w:val="22"/>
                <w:lang w:val="en-US" w:eastAsia="en-US"/>
              </w:rPr>
            </w:pPr>
            <w:r>
              <w:rPr>
                <w:rFonts w:eastAsia="Times New Roman"/>
                <w:color w:val="000000"/>
                <w:spacing w:val="-2"/>
                <w:szCs w:val="22"/>
                <w:lang w:val="en-US" w:eastAsia="en-US"/>
              </w:rPr>
              <w:t>Diagrams, levels of generalization Classifying</w:t>
            </w:r>
          </w:p>
        </w:tc>
        <w:tc>
          <w:tcPr>
            <w:tcW w:w="518" w:type="dxa"/>
            <w:tcBorders>
              <w:top w:val="nil"/>
              <w:left w:val="single" w:sz="4" w:space="0" w:color="000000"/>
              <w:bottom w:val="nil"/>
              <w:right w:val="single" w:sz="4" w:space="0" w:color="000000"/>
            </w:tcBorders>
          </w:tcPr>
          <w:p w14:paraId="5E9BCCEF" w14:textId="77777777" w:rsidR="005722AC" w:rsidRDefault="005722AC">
            <w:pPr>
              <w:textAlignment w:val="baseline"/>
              <w:rPr>
                <w:rFonts w:eastAsia="Times New Roman"/>
                <w:color w:val="000000"/>
                <w:szCs w:val="22"/>
                <w:lang w:val="en-US" w:eastAsia="en-US"/>
              </w:rPr>
            </w:pPr>
          </w:p>
        </w:tc>
      </w:tr>
      <w:tr w:rsidR="005722AC" w:rsidRPr="00681BE6" w14:paraId="06D1ACA8" w14:textId="77777777">
        <w:trPr>
          <w:trHeight w:hRule="exact" w:val="274"/>
        </w:trPr>
        <w:tc>
          <w:tcPr>
            <w:tcW w:w="4723" w:type="dxa"/>
            <w:tcBorders>
              <w:top w:val="nil"/>
              <w:left w:val="single" w:sz="4" w:space="0" w:color="000000"/>
              <w:bottom w:val="nil"/>
              <w:right w:val="single" w:sz="4" w:space="0" w:color="000000"/>
            </w:tcBorders>
            <w:vAlign w:val="center"/>
          </w:tcPr>
          <w:p w14:paraId="3727779F" w14:textId="77777777" w:rsidR="005722AC" w:rsidRDefault="00F00574">
            <w:pPr>
              <w:spacing w:line="273" w:lineRule="exact"/>
              <w:textAlignment w:val="baseline"/>
              <w:rPr>
                <w:rFonts w:eastAsia="Times New Roman"/>
                <w:color w:val="000000"/>
                <w:szCs w:val="22"/>
                <w:lang w:val="en-US" w:eastAsia="en-US"/>
              </w:rPr>
            </w:pPr>
            <w:r>
              <w:rPr>
                <w:rFonts w:eastAsia="Times New Roman"/>
                <w:color w:val="000000"/>
                <w:szCs w:val="22"/>
                <w:lang w:val="en-US" w:eastAsia="en-US"/>
              </w:rPr>
              <w:t>passive Weak forms of was and were</w:t>
            </w:r>
          </w:p>
        </w:tc>
        <w:tc>
          <w:tcPr>
            <w:tcW w:w="4570" w:type="dxa"/>
            <w:tcBorders>
              <w:top w:val="nil"/>
              <w:left w:val="single" w:sz="4" w:space="0" w:color="000000"/>
              <w:bottom w:val="nil"/>
              <w:right w:val="single" w:sz="4" w:space="0" w:color="000000"/>
            </w:tcBorders>
            <w:vAlign w:val="center"/>
          </w:tcPr>
          <w:p w14:paraId="0024D4D3" w14:textId="77777777" w:rsidR="005722AC" w:rsidRDefault="00F00574">
            <w:pPr>
              <w:spacing w:line="273" w:lineRule="exact"/>
              <w:textAlignment w:val="baseline"/>
              <w:rPr>
                <w:rFonts w:eastAsia="Times New Roman"/>
                <w:color w:val="000000"/>
                <w:szCs w:val="22"/>
                <w:lang w:val="en-US" w:eastAsia="en-US"/>
              </w:rPr>
            </w:pPr>
            <w:r>
              <w:rPr>
                <w:rFonts w:eastAsia="Times New Roman"/>
                <w:color w:val="000000"/>
                <w:szCs w:val="22"/>
                <w:lang w:val="en-US" w:eastAsia="en-US"/>
              </w:rPr>
              <w:t>items according to their properties and</w:t>
            </w:r>
          </w:p>
        </w:tc>
        <w:tc>
          <w:tcPr>
            <w:tcW w:w="518" w:type="dxa"/>
            <w:tcBorders>
              <w:top w:val="nil"/>
              <w:left w:val="single" w:sz="4" w:space="0" w:color="000000"/>
              <w:bottom w:val="nil"/>
              <w:right w:val="single" w:sz="4" w:space="0" w:color="000000"/>
            </w:tcBorders>
          </w:tcPr>
          <w:p w14:paraId="20054FC3" w14:textId="77777777" w:rsidR="005722AC" w:rsidRDefault="005722AC">
            <w:pPr>
              <w:textAlignment w:val="baseline"/>
              <w:rPr>
                <w:rFonts w:eastAsia="Times New Roman"/>
                <w:color w:val="000000"/>
                <w:szCs w:val="22"/>
                <w:lang w:val="en-US" w:eastAsia="en-US"/>
              </w:rPr>
            </w:pPr>
          </w:p>
        </w:tc>
      </w:tr>
      <w:tr w:rsidR="005722AC" w14:paraId="4842DD70" w14:textId="77777777">
        <w:trPr>
          <w:trHeight w:hRule="exact" w:val="417"/>
        </w:trPr>
        <w:tc>
          <w:tcPr>
            <w:tcW w:w="4723" w:type="dxa"/>
            <w:tcBorders>
              <w:top w:val="nil"/>
              <w:left w:val="single" w:sz="4" w:space="0" w:color="000000"/>
              <w:bottom w:val="nil"/>
              <w:right w:val="single" w:sz="4" w:space="0" w:color="000000"/>
            </w:tcBorders>
          </w:tcPr>
          <w:p w14:paraId="34D96F77" w14:textId="77777777" w:rsidR="005722AC" w:rsidRDefault="00F00574">
            <w:pPr>
              <w:spacing w:after="131" w:line="278" w:lineRule="exact"/>
              <w:textAlignment w:val="baseline"/>
              <w:rPr>
                <w:rFonts w:eastAsia="Times New Roman"/>
                <w:color w:val="000000"/>
                <w:szCs w:val="22"/>
                <w:lang w:val="en-US" w:eastAsia="en-US"/>
              </w:rPr>
            </w:pPr>
            <w:r>
              <w:rPr>
                <w:rFonts w:eastAsia="Times New Roman"/>
                <w:color w:val="000000"/>
                <w:szCs w:val="22"/>
                <w:lang w:val="en-US" w:eastAsia="en-US"/>
              </w:rPr>
              <w:t xml:space="preserve">Pronunciation of final </w:t>
            </w:r>
            <w:r>
              <w:rPr>
                <w:rFonts w:eastAsia="Times New Roman"/>
                <w:color w:val="000000"/>
                <w:sz w:val="25"/>
                <w:szCs w:val="22"/>
                <w:lang w:val="en-US" w:eastAsia="en-US"/>
              </w:rPr>
              <w:t>—</w:t>
            </w:r>
            <w:r>
              <w:rPr>
                <w:rFonts w:eastAsia="Times New Roman"/>
                <w:color w:val="000000"/>
                <w:szCs w:val="22"/>
                <w:lang w:val="en-US" w:eastAsia="en-US"/>
              </w:rPr>
              <w:t xml:space="preserve">ed and </w:t>
            </w:r>
            <w:r>
              <w:rPr>
                <w:rFonts w:eastAsia="Times New Roman"/>
                <w:color w:val="000000"/>
                <w:sz w:val="25"/>
                <w:szCs w:val="22"/>
                <w:lang w:val="en-US" w:eastAsia="en-US"/>
              </w:rPr>
              <w:t>—</w:t>
            </w:r>
            <w:r>
              <w:rPr>
                <w:rFonts w:eastAsia="Times New Roman"/>
                <w:color w:val="000000"/>
                <w:szCs w:val="22"/>
                <w:lang w:val="en-US" w:eastAsia="en-US"/>
              </w:rPr>
              <w:t>ch</w:t>
            </w:r>
          </w:p>
        </w:tc>
        <w:tc>
          <w:tcPr>
            <w:tcW w:w="4570" w:type="dxa"/>
            <w:tcBorders>
              <w:top w:val="nil"/>
              <w:left w:val="single" w:sz="4" w:space="0" w:color="000000"/>
              <w:bottom w:val="nil"/>
              <w:right w:val="single" w:sz="4" w:space="0" w:color="000000"/>
            </w:tcBorders>
          </w:tcPr>
          <w:p w14:paraId="1495F82F" w14:textId="77777777" w:rsidR="005722AC" w:rsidRDefault="00F00574">
            <w:pPr>
              <w:spacing w:after="132" w:line="278" w:lineRule="exact"/>
              <w:textAlignment w:val="baseline"/>
              <w:rPr>
                <w:rFonts w:eastAsia="Times New Roman"/>
                <w:color w:val="000000"/>
                <w:szCs w:val="22"/>
                <w:lang w:eastAsia="en-US"/>
              </w:rPr>
            </w:pPr>
            <w:r>
              <w:rPr>
                <w:rFonts w:eastAsia="Times New Roman"/>
                <w:color w:val="000000"/>
                <w:szCs w:val="22"/>
                <w:lang w:eastAsia="en-US"/>
              </w:rPr>
              <w:t>characteristics</w:t>
            </w:r>
          </w:p>
        </w:tc>
        <w:tc>
          <w:tcPr>
            <w:tcW w:w="518" w:type="dxa"/>
            <w:tcBorders>
              <w:top w:val="nil"/>
              <w:left w:val="single" w:sz="4" w:space="0" w:color="000000"/>
              <w:bottom w:val="nil"/>
              <w:right w:val="single" w:sz="4" w:space="0" w:color="000000"/>
            </w:tcBorders>
          </w:tcPr>
          <w:p w14:paraId="585ECF48" w14:textId="77777777" w:rsidR="005722AC" w:rsidRDefault="005722AC">
            <w:pPr>
              <w:textAlignment w:val="baseline"/>
              <w:rPr>
                <w:rFonts w:eastAsia="Times New Roman"/>
                <w:color w:val="000000"/>
                <w:szCs w:val="22"/>
                <w:lang w:eastAsia="en-US"/>
              </w:rPr>
            </w:pPr>
          </w:p>
        </w:tc>
      </w:tr>
      <w:tr w:rsidR="005722AC" w14:paraId="04CEC79E" w14:textId="77777777">
        <w:trPr>
          <w:trHeight w:hRule="exact" w:val="413"/>
        </w:trPr>
        <w:tc>
          <w:tcPr>
            <w:tcW w:w="4723" w:type="dxa"/>
            <w:tcBorders>
              <w:top w:val="nil"/>
              <w:left w:val="single" w:sz="4" w:space="0" w:color="000000"/>
              <w:bottom w:val="nil"/>
              <w:right w:val="single" w:sz="4" w:space="0" w:color="000000"/>
            </w:tcBorders>
            <w:vAlign w:val="center"/>
          </w:tcPr>
          <w:p w14:paraId="4835FB30" w14:textId="77777777" w:rsidR="005722AC" w:rsidRDefault="00F00574">
            <w:pPr>
              <w:spacing w:before="135" w:line="268" w:lineRule="exact"/>
              <w:textAlignment w:val="baseline"/>
              <w:rPr>
                <w:rFonts w:eastAsia="Times New Roman"/>
                <w:color w:val="000000"/>
                <w:szCs w:val="22"/>
                <w:lang w:val="en-US" w:eastAsia="en-US"/>
              </w:rPr>
            </w:pPr>
            <w:r>
              <w:rPr>
                <w:rFonts w:eastAsia="Times New Roman"/>
                <w:color w:val="000000"/>
                <w:szCs w:val="22"/>
                <w:lang w:val="en-US" w:eastAsia="en-US"/>
              </w:rPr>
              <w:t>Compound nouns Adjectives ending in '-ly'</w:t>
            </w:r>
          </w:p>
        </w:tc>
        <w:tc>
          <w:tcPr>
            <w:tcW w:w="4570" w:type="dxa"/>
            <w:tcBorders>
              <w:top w:val="nil"/>
              <w:left w:val="single" w:sz="4" w:space="0" w:color="000000"/>
              <w:bottom w:val="nil"/>
              <w:right w:val="single" w:sz="4" w:space="0" w:color="000000"/>
            </w:tcBorders>
            <w:vAlign w:val="center"/>
          </w:tcPr>
          <w:p w14:paraId="59F230AF" w14:textId="77777777" w:rsidR="005722AC" w:rsidRDefault="00F00574">
            <w:pPr>
              <w:numPr>
                <w:ilvl w:val="0"/>
                <w:numId w:val="39"/>
              </w:numPr>
              <w:tabs>
                <w:tab w:val="decimal" w:pos="360"/>
              </w:tabs>
              <w:spacing w:before="149" w:line="254" w:lineRule="exact"/>
              <w:ind w:left="72"/>
              <w:textAlignment w:val="baseline"/>
              <w:rPr>
                <w:rFonts w:eastAsia="Times New Roman"/>
                <w:b/>
                <w:color w:val="000000"/>
                <w:spacing w:val="1"/>
                <w:szCs w:val="22"/>
                <w:lang w:eastAsia="en-US"/>
              </w:rPr>
            </w:pPr>
            <w:r>
              <w:rPr>
                <w:rFonts w:eastAsia="Times New Roman"/>
                <w:b/>
                <w:color w:val="000000"/>
                <w:spacing w:val="1"/>
                <w:szCs w:val="22"/>
                <w:lang w:eastAsia="en-US"/>
              </w:rPr>
              <w:t>Listening&amp;speaking</w:t>
            </w:r>
          </w:p>
        </w:tc>
        <w:tc>
          <w:tcPr>
            <w:tcW w:w="518" w:type="dxa"/>
            <w:tcBorders>
              <w:top w:val="nil"/>
              <w:left w:val="single" w:sz="4" w:space="0" w:color="000000"/>
              <w:bottom w:val="nil"/>
              <w:right w:val="single" w:sz="4" w:space="0" w:color="000000"/>
            </w:tcBorders>
          </w:tcPr>
          <w:p w14:paraId="3B429805" w14:textId="77777777" w:rsidR="005722AC" w:rsidRDefault="005722AC">
            <w:pPr>
              <w:textAlignment w:val="baseline"/>
              <w:rPr>
                <w:rFonts w:eastAsia="Times New Roman"/>
                <w:color w:val="000000"/>
                <w:szCs w:val="22"/>
                <w:lang w:eastAsia="en-US"/>
              </w:rPr>
            </w:pPr>
          </w:p>
        </w:tc>
      </w:tr>
      <w:tr w:rsidR="005722AC" w:rsidRPr="00681BE6" w14:paraId="14575569" w14:textId="77777777">
        <w:trPr>
          <w:trHeight w:hRule="exact" w:val="278"/>
        </w:trPr>
        <w:tc>
          <w:tcPr>
            <w:tcW w:w="4723" w:type="dxa"/>
            <w:tcBorders>
              <w:top w:val="nil"/>
              <w:left w:val="single" w:sz="4" w:space="0" w:color="000000"/>
              <w:bottom w:val="nil"/>
              <w:right w:val="single" w:sz="4" w:space="0" w:color="000000"/>
            </w:tcBorders>
            <w:vAlign w:val="center"/>
          </w:tcPr>
          <w:p w14:paraId="0BCCBD09" w14:textId="77777777" w:rsidR="005722AC" w:rsidRDefault="00F00574">
            <w:pPr>
              <w:spacing w:line="278" w:lineRule="exact"/>
              <w:textAlignment w:val="baseline"/>
              <w:rPr>
                <w:rFonts w:eastAsia="Times New Roman"/>
                <w:color w:val="000000"/>
                <w:szCs w:val="22"/>
                <w:lang w:val="en-US" w:eastAsia="en-US"/>
              </w:rPr>
            </w:pPr>
            <w:r>
              <w:rPr>
                <w:rFonts w:eastAsia="Times New Roman"/>
                <w:color w:val="000000"/>
                <w:szCs w:val="22"/>
                <w:lang w:val="en-US" w:eastAsia="en-US"/>
              </w:rPr>
              <w:t>Adverbs Affixes (-ic, -ilY, -ness)</w:t>
            </w:r>
          </w:p>
        </w:tc>
        <w:tc>
          <w:tcPr>
            <w:tcW w:w="4570" w:type="dxa"/>
            <w:tcBorders>
              <w:top w:val="nil"/>
              <w:left w:val="single" w:sz="4" w:space="0" w:color="000000"/>
              <w:bottom w:val="nil"/>
              <w:right w:val="single" w:sz="4" w:space="0" w:color="000000"/>
            </w:tcBorders>
            <w:vAlign w:val="center"/>
          </w:tcPr>
          <w:p w14:paraId="487CC46E" w14:textId="77777777" w:rsidR="005722AC" w:rsidRDefault="00F00574">
            <w:pPr>
              <w:numPr>
                <w:ilvl w:val="0"/>
                <w:numId w:val="23"/>
              </w:numPr>
              <w:tabs>
                <w:tab w:val="decimal" w:pos="792"/>
              </w:tabs>
              <w:spacing w:line="252" w:lineRule="exact"/>
              <w:ind w:left="432"/>
              <w:textAlignment w:val="baseline"/>
              <w:rPr>
                <w:rFonts w:eastAsia="Times New Roman"/>
                <w:color w:val="000000"/>
                <w:spacing w:val="1"/>
                <w:szCs w:val="22"/>
                <w:lang w:val="en-US" w:eastAsia="en-US"/>
              </w:rPr>
            </w:pPr>
            <w:r>
              <w:rPr>
                <w:rFonts w:eastAsia="Times New Roman"/>
                <w:color w:val="000000"/>
                <w:spacing w:val="1"/>
                <w:szCs w:val="22"/>
                <w:lang w:val="en-US" w:eastAsia="en-US"/>
              </w:rPr>
              <w:t>Listening to a lecture/talk</w:t>
            </w:r>
          </w:p>
        </w:tc>
        <w:tc>
          <w:tcPr>
            <w:tcW w:w="518" w:type="dxa"/>
            <w:tcBorders>
              <w:top w:val="nil"/>
              <w:left w:val="single" w:sz="4" w:space="0" w:color="000000"/>
              <w:bottom w:val="nil"/>
              <w:right w:val="single" w:sz="4" w:space="0" w:color="000000"/>
            </w:tcBorders>
          </w:tcPr>
          <w:p w14:paraId="758898B5" w14:textId="77777777" w:rsidR="005722AC" w:rsidRDefault="005722AC">
            <w:pPr>
              <w:textAlignment w:val="baseline"/>
              <w:rPr>
                <w:rFonts w:eastAsia="Times New Roman"/>
                <w:color w:val="000000"/>
                <w:szCs w:val="22"/>
                <w:lang w:val="en-US" w:eastAsia="en-US"/>
              </w:rPr>
            </w:pPr>
          </w:p>
        </w:tc>
      </w:tr>
      <w:tr w:rsidR="005722AC" w14:paraId="7316665F" w14:textId="77777777">
        <w:trPr>
          <w:trHeight w:hRule="exact" w:val="274"/>
        </w:trPr>
        <w:tc>
          <w:tcPr>
            <w:tcW w:w="4723" w:type="dxa"/>
            <w:tcBorders>
              <w:top w:val="nil"/>
              <w:left w:val="single" w:sz="4" w:space="0" w:color="000000"/>
              <w:bottom w:val="nil"/>
              <w:right w:val="single" w:sz="4" w:space="0" w:color="000000"/>
            </w:tcBorders>
          </w:tcPr>
          <w:p w14:paraId="75746825" w14:textId="77777777" w:rsidR="005722AC" w:rsidRDefault="005722AC">
            <w:pPr>
              <w:textAlignment w:val="baseline"/>
              <w:rPr>
                <w:rFonts w:eastAsia="Times New Roman"/>
                <w:color w:val="000000"/>
                <w:szCs w:val="22"/>
                <w:lang w:val="en-US" w:eastAsia="en-US"/>
              </w:rPr>
            </w:pPr>
          </w:p>
        </w:tc>
        <w:tc>
          <w:tcPr>
            <w:tcW w:w="4570" w:type="dxa"/>
            <w:tcBorders>
              <w:top w:val="nil"/>
              <w:left w:val="single" w:sz="4" w:space="0" w:color="000000"/>
              <w:bottom w:val="nil"/>
              <w:right w:val="single" w:sz="4" w:space="0" w:color="000000"/>
            </w:tcBorders>
            <w:vAlign w:val="center"/>
          </w:tcPr>
          <w:p w14:paraId="0DCC4CD4" w14:textId="77777777" w:rsidR="005722AC" w:rsidRDefault="00F00574">
            <w:pPr>
              <w:spacing w:line="273" w:lineRule="exact"/>
              <w:textAlignment w:val="baseline"/>
              <w:rPr>
                <w:rFonts w:eastAsia="Times New Roman"/>
                <w:color w:val="000000"/>
                <w:szCs w:val="22"/>
                <w:lang w:eastAsia="en-US"/>
              </w:rPr>
            </w:pPr>
            <w:r>
              <w:rPr>
                <w:rFonts w:eastAsia="Times New Roman"/>
                <w:color w:val="000000"/>
                <w:szCs w:val="22"/>
                <w:lang w:eastAsia="en-US"/>
              </w:rPr>
              <w:t>(Classification)</w:t>
            </w:r>
          </w:p>
        </w:tc>
        <w:tc>
          <w:tcPr>
            <w:tcW w:w="518" w:type="dxa"/>
            <w:tcBorders>
              <w:top w:val="nil"/>
              <w:left w:val="single" w:sz="4" w:space="0" w:color="000000"/>
              <w:bottom w:val="nil"/>
              <w:right w:val="single" w:sz="4" w:space="0" w:color="000000"/>
            </w:tcBorders>
          </w:tcPr>
          <w:p w14:paraId="71AC1E61" w14:textId="77777777" w:rsidR="005722AC" w:rsidRDefault="005722AC">
            <w:pPr>
              <w:textAlignment w:val="baseline"/>
              <w:rPr>
                <w:rFonts w:eastAsia="Times New Roman"/>
                <w:color w:val="000000"/>
                <w:szCs w:val="22"/>
                <w:lang w:eastAsia="en-US"/>
              </w:rPr>
            </w:pPr>
          </w:p>
        </w:tc>
      </w:tr>
      <w:tr w:rsidR="005722AC" w14:paraId="2DF4FFC0" w14:textId="77777777">
        <w:trPr>
          <w:trHeight w:hRule="exact" w:val="278"/>
        </w:trPr>
        <w:tc>
          <w:tcPr>
            <w:tcW w:w="4723" w:type="dxa"/>
            <w:tcBorders>
              <w:top w:val="nil"/>
              <w:left w:val="single" w:sz="4" w:space="0" w:color="000000"/>
              <w:bottom w:val="nil"/>
              <w:right w:val="single" w:sz="4" w:space="0" w:color="000000"/>
            </w:tcBorders>
            <w:vAlign w:val="center"/>
          </w:tcPr>
          <w:p w14:paraId="3D624385" w14:textId="77777777" w:rsidR="005722AC" w:rsidRDefault="00F00574">
            <w:pPr>
              <w:spacing w:line="273" w:lineRule="exact"/>
              <w:textAlignment w:val="baseline"/>
              <w:rPr>
                <w:rFonts w:eastAsia="Times New Roman"/>
                <w:color w:val="000000"/>
                <w:spacing w:val="7"/>
                <w:szCs w:val="22"/>
                <w:lang w:eastAsia="en-US"/>
              </w:rPr>
            </w:pPr>
            <w:r>
              <w:rPr>
                <w:rFonts w:eastAsia="Times New Roman"/>
                <w:color w:val="000000"/>
                <w:spacing w:val="7"/>
                <w:szCs w:val="22"/>
                <w:lang w:eastAsia="en-US"/>
              </w:rPr>
              <w:t xml:space="preserve">b) </w:t>
            </w:r>
            <w:r>
              <w:rPr>
                <w:rFonts w:eastAsia="Times New Roman"/>
                <w:b/>
                <w:color w:val="000000"/>
                <w:spacing w:val="7"/>
                <w:szCs w:val="22"/>
                <w:lang w:eastAsia="en-US"/>
              </w:rPr>
              <w:t>Vocabulary</w:t>
            </w:r>
          </w:p>
        </w:tc>
        <w:tc>
          <w:tcPr>
            <w:tcW w:w="4570" w:type="dxa"/>
            <w:tcBorders>
              <w:top w:val="nil"/>
              <w:left w:val="single" w:sz="4" w:space="0" w:color="000000"/>
              <w:bottom w:val="nil"/>
              <w:right w:val="single" w:sz="4" w:space="0" w:color="000000"/>
            </w:tcBorders>
            <w:vAlign w:val="center"/>
          </w:tcPr>
          <w:p w14:paraId="7DC52CA4" w14:textId="77777777" w:rsidR="005722AC" w:rsidRDefault="00F00574">
            <w:pPr>
              <w:numPr>
                <w:ilvl w:val="0"/>
                <w:numId w:val="23"/>
              </w:numPr>
              <w:tabs>
                <w:tab w:val="decimal" w:pos="792"/>
              </w:tabs>
              <w:spacing w:line="247" w:lineRule="exact"/>
              <w:ind w:left="432"/>
              <w:textAlignment w:val="baseline"/>
              <w:rPr>
                <w:rFonts w:eastAsia="Times New Roman"/>
                <w:color w:val="000000"/>
                <w:spacing w:val="1"/>
                <w:szCs w:val="22"/>
                <w:lang w:eastAsia="en-US"/>
              </w:rPr>
            </w:pPr>
            <w:r>
              <w:rPr>
                <w:rFonts w:eastAsia="Times New Roman"/>
                <w:color w:val="000000"/>
                <w:spacing w:val="1"/>
                <w:szCs w:val="22"/>
                <w:lang w:eastAsia="en-US"/>
              </w:rPr>
              <w:t>Listening for specific information</w:t>
            </w:r>
          </w:p>
        </w:tc>
        <w:tc>
          <w:tcPr>
            <w:tcW w:w="518" w:type="dxa"/>
            <w:tcBorders>
              <w:top w:val="nil"/>
              <w:left w:val="single" w:sz="4" w:space="0" w:color="000000"/>
              <w:bottom w:val="nil"/>
              <w:right w:val="single" w:sz="4" w:space="0" w:color="000000"/>
            </w:tcBorders>
          </w:tcPr>
          <w:p w14:paraId="104E7BED" w14:textId="77777777" w:rsidR="005722AC" w:rsidRDefault="005722AC">
            <w:pPr>
              <w:textAlignment w:val="baseline"/>
              <w:rPr>
                <w:rFonts w:eastAsia="Times New Roman"/>
                <w:color w:val="000000"/>
                <w:szCs w:val="22"/>
                <w:lang w:eastAsia="en-US"/>
              </w:rPr>
            </w:pPr>
          </w:p>
        </w:tc>
      </w:tr>
      <w:tr w:rsidR="005722AC" w:rsidRPr="00681BE6" w14:paraId="45045DB1" w14:textId="77777777">
        <w:trPr>
          <w:trHeight w:hRule="exact" w:val="274"/>
        </w:trPr>
        <w:tc>
          <w:tcPr>
            <w:tcW w:w="4723" w:type="dxa"/>
            <w:tcBorders>
              <w:top w:val="nil"/>
              <w:left w:val="single" w:sz="4" w:space="0" w:color="000000"/>
              <w:bottom w:val="nil"/>
              <w:right w:val="single" w:sz="4" w:space="0" w:color="000000"/>
            </w:tcBorders>
            <w:vAlign w:val="center"/>
          </w:tcPr>
          <w:p w14:paraId="2B043B9F" w14:textId="77777777" w:rsidR="005722AC" w:rsidRDefault="00F00574">
            <w:pPr>
              <w:spacing w:line="268" w:lineRule="exact"/>
              <w:textAlignment w:val="baseline"/>
              <w:rPr>
                <w:rFonts w:eastAsia="Times New Roman"/>
                <w:color w:val="000000"/>
                <w:szCs w:val="22"/>
                <w:lang w:val="en-US" w:eastAsia="en-US"/>
              </w:rPr>
            </w:pPr>
            <w:r>
              <w:rPr>
                <w:rFonts w:eastAsia="Times New Roman"/>
                <w:color w:val="000000"/>
                <w:szCs w:val="22"/>
                <w:lang w:val="en-US" w:eastAsia="en-US"/>
              </w:rPr>
              <w:t>Structures used to express classification</w:t>
            </w:r>
          </w:p>
        </w:tc>
        <w:tc>
          <w:tcPr>
            <w:tcW w:w="4570" w:type="dxa"/>
            <w:tcBorders>
              <w:top w:val="nil"/>
              <w:left w:val="single" w:sz="4" w:space="0" w:color="000000"/>
              <w:bottom w:val="nil"/>
              <w:right w:val="single" w:sz="4" w:space="0" w:color="000000"/>
            </w:tcBorders>
            <w:vAlign w:val="center"/>
          </w:tcPr>
          <w:p w14:paraId="5C70188E" w14:textId="77777777" w:rsidR="005722AC" w:rsidRDefault="00F00574">
            <w:pPr>
              <w:numPr>
                <w:ilvl w:val="0"/>
                <w:numId w:val="23"/>
              </w:numPr>
              <w:tabs>
                <w:tab w:val="decimal" w:pos="792"/>
                <w:tab w:val="right" w:pos="4608"/>
              </w:tabs>
              <w:spacing w:line="246" w:lineRule="exact"/>
              <w:ind w:left="432"/>
              <w:textAlignment w:val="baseline"/>
              <w:rPr>
                <w:rFonts w:eastAsia="Times New Roman"/>
                <w:color w:val="000000"/>
                <w:spacing w:val="-2"/>
                <w:szCs w:val="22"/>
                <w:lang w:val="en-US" w:eastAsia="en-US"/>
              </w:rPr>
            </w:pPr>
            <w:r>
              <w:rPr>
                <w:rFonts w:eastAsia="Times New Roman"/>
                <w:color w:val="000000"/>
                <w:spacing w:val="-2"/>
                <w:szCs w:val="22"/>
                <w:lang w:val="en-US" w:eastAsia="en-US"/>
              </w:rPr>
              <w:t>Listening for general ideas Note taking</w:t>
            </w:r>
          </w:p>
        </w:tc>
        <w:tc>
          <w:tcPr>
            <w:tcW w:w="518" w:type="dxa"/>
            <w:tcBorders>
              <w:top w:val="nil"/>
              <w:left w:val="single" w:sz="4" w:space="0" w:color="000000"/>
              <w:bottom w:val="nil"/>
              <w:right w:val="single" w:sz="4" w:space="0" w:color="000000"/>
            </w:tcBorders>
          </w:tcPr>
          <w:p w14:paraId="536AD89A" w14:textId="77777777" w:rsidR="005722AC" w:rsidRDefault="005722AC">
            <w:pPr>
              <w:textAlignment w:val="baseline"/>
              <w:rPr>
                <w:rFonts w:eastAsia="Times New Roman"/>
                <w:color w:val="000000"/>
                <w:szCs w:val="22"/>
                <w:lang w:val="en-US" w:eastAsia="en-US"/>
              </w:rPr>
            </w:pPr>
          </w:p>
        </w:tc>
      </w:tr>
      <w:tr w:rsidR="005722AC" w14:paraId="67A46AF1" w14:textId="77777777">
        <w:trPr>
          <w:trHeight w:hRule="exact" w:val="274"/>
        </w:trPr>
        <w:tc>
          <w:tcPr>
            <w:tcW w:w="4723" w:type="dxa"/>
            <w:tcBorders>
              <w:top w:val="nil"/>
              <w:left w:val="single" w:sz="4" w:space="0" w:color="000000"/>
              <w:bottom w:val="nil"/>
              <w:right w:val="single" w:sz="4" w:space="0" w:color="000000"/>
            </w:tcBorders>
          </w:tcPr>
          <w:p w14:paraId="538B2FA8" w14:textId="77777777" w:rsidR="005722AC" w:rsidRDefault="005722AC">
            <w:pPr>
              <w:textAlignment w:val="baseline"/>
              <w:rPr>
                <w:rFonts w:eastAsia="Times New Roman"/>
                <w:color w:val="000000"/>
                <w:szCs w:val="22"/>
                <w:lang w:val="en-US" w:eastAsia="en-US"/>
              </w:rPr>
            </w:pPr>
          </w:p>
        </w:tc>
        <w:tc>
          <w:tcPr>
            <w:tcW w:w="4570" w:type="dxa"/>
            <w:tcBorders>
              <w:top w:val="nil"/>
              <w:left w:val="single" w:sz="4" w:space="0" w:color="000000"/>
              <w:bottom w:val="nil"/>
              <w:right w:val="single" w:sz="4" w:space="0" w:color="000000"/>
            </w:tcBorders>
            <w:vAlign w:val="center"/>
          </w:tcPr>
          <w:p w14:paraId="1DB03080" w14:textId="77777777" w:rsidR="005722AC" w:rsidRDefault="00F00574">
            <w:pPr>
              <w:numPr>
                <w:ilvl w:val="0"/>
                <w:numId w:val="23"/>
              </w:numPr>
              <w:tabs>
                <w:tab w:val="decimal" w:pos="792"/>
              </w:tabs>
              <w:spacing w:line="242" w:lineRule="exact"/>
              <w:ind w:left="432"/>
              <w:textAlignment w:val="baseline"/>
              <w:rPr>
                <w:rFonts w:eastAsia="Times New Roman"/>
                <w:color w:val="000000"/>
                <w:spacing w:val="1"/>
                <w:szCs w:val="22"/>
                <w:lang w:eastAsia="en-US"/>
              </w:rPr>
            </w:pPr>
            <w:r>
              <w:rPr>
                <w:rFonts w:eastAsia="Times New Roman"/>
                <w:color w:val="000000"/>
                <w:spacing w:val="1"/>
                <w:szCs w:val="22"/>
                <w:lang w:eastAsia="en-US"/>
              </w:rPr>
              <w:t>Speakingfrom notes</w:t>
            </w:r>
          </w:p>
        </w:tc>
        <w:tc>
          <w:tcPr>
            <w:tcW w:w="518" w:type="dxa"/>
            <w:tcBorders>
              <w:top w:val="nil"/>
              <w:left w:val="single" w:sz="4" w:space="0" w:color="000000"/>
              <w:bottom w:val="nil"/>
              <w:right w:val="single" w:sz="4" w:space="0" w:color="000000"/>
            </w:tcBorders>
          </w:tcPr>
          <w:p w14:paraId="0B416AA1" w14:textId="77777777" w:rsidR="005722AC" w:rsidRDefault="005722AC">
            <w:pPr>
              <w:textAlignment w:val="baseline"/>
              <w:rPr>
                <w:rFonts w:eastAsia="Times New Roman"/>
                <w:color w:val="000000"/>
                <w:szCs w:val="22"/>
                <w:lang w:eastAsia="en-US"/>
              </w:rPr>
            </w:pPr>
          </w:p>
        </w:tc>
      </w:tr>
      <w:tr w:rsidR="005722AC" w14:paraId="7E606DAA" w14:textId="77777777">
        <w:trPr>
          <w:trHeight w:hRule="exact" w:val="292"/>
        </w:trPr>
        <w:tc>
          <w:tcPr>
            <w:tcW w:w="4723" w:type="dxa"/>
            <w:tcBorders>
              <w:top w:val="nil"/>
              <w:left w:val="single" w:sz="4" w:space="0" w:color="000000"/>
              <w:bottom w:val="single" w:sz="4" w:space="0" w:color="000000"/>
              <w:right w:val="single" w:sz="4" w:space="0" w:color="000000"/>
            </w:tcBorders>
          </w:tcPr>
          <w:p w14:paraId="29A79231" w14:textId="77777777" w:rsidR="005722AC" w:rsidRDefault="005722AC">
            <w:pPr>
              <w:textAlignment w:val="baseline"/>
              <w:rPr>
                <w:rFonts w:eastAsia="Times New Roman"/>
                <w:color w:val="000000"/>
                <w:szCs w:val="22"/>
                <w:lang w:eastAsia="en-US"/>
              </w:rPr>
            </w:pPr>
          </w:p>
        </w:tc>
        <w:tc>
          <w:tcPr>
            <w:tcW w:w="4570" w:type="dxa"/>
            <w:tcBorders>
              <w:top w:val="nil"/>
              <w:left w:val="single" w:sz="4" w:space="0" w:color="000000"/>
              <w:bottom w:val="single" w:sz="4" w:space="0" w:color="000000"/>
              <w:right w:val="single" w:sz="4" w:space="0" w:color="000000"/>
            </w:tcBorders>
            <w:vAlign w:val="center"/>
          </w:tcPr>
          <w:p w14:paraId="1CA03832" w14:textId="77777777" w:rsidR="005722AC" w:rsidRDefault="00F00574">
            <w:pPr>
              <w:numPr>
                <w:ilvl w:val="0"/>
                <w:numId w:val="23"/>
              </w:numPr>
              <w:tabs>
                <w:tab w:val="decimal" w:pos="792"/>
              </w:tabs>
              <w:spacing w:line="276" w:lineRule="exact"/>
              <w:ind w:left="432"/>
              <w:textAlignment w:val="baseline"/>
              <w:rPr>
                <w:rFonts w:eastAsia="Times New Roman"/>
                <w:color w:val="000000"/>
                <w:spacing w:val="2"/>
                <w:szCs w:val="22"/>
                <w:lang w:eastAsia="en-US"/>
              </w:rPr>
            </w:pPr>
            <w:r>
              <w:rPr>
                <w:rFonts w:eastAsia="Times New Roman"/>
                <w:color w:val="000000"/>
                <w:spacing w:val="2"/>
                <w:szCs w:val="22"/>
                <w:lang w:eastAsia="en-US"/>
              </w:rPr>
              <w:t>Making an oral summary</w:t>
            </w:r>
          </w:p>
        </w:tc>
        <w:tc>
          <w:tcPr>
            <w:tcW w:w="518" w:type="dxa"/>
            <w:tcBorders>
              <w:top w:val="nil"/>
              <w:left w:val="single" w:sz="4" w:space="0" w:color="000000"/>
              <w:bottom w:val="single" w:sz="4" w:space="0" w:color="000000"/>
              <w:right w:val="single" w:sz="4" w:space="0" w:color="000000"/>
            </w:tcBorders>
          </w:tcPr>
          <w:p w14:paraId="49989A33" w14:textId="77777777" w:rsidR="005722AC" w:rsidRDefault="005722AC">
            <w:pPr>
              <w:textAlignment w:val="baseline"/>
              <w:rPr>
                <w:rFonts w:eastAsia="Times New Roman"/>
                <w:color w:val="000000"/>
                <w:szCs w:val="22"/>
                <w:lang w:eastAsia="en-US"/>
              </w:rPr>
            </w:pPr>
          </w:p>
        </w:tc>
      </w:tr>
    </w:tbl>
    <w:p w14:paraId="545C1C7A" w14:textId="77777777" w:rsidR="005722AC" w:rsidRDefault="005722AC">
      <w:pPr>
        <w:rPr>
          <w:rFonts w:eastAsia="PMingLiU"/>
          <w:sz w:val="22"/>
          <w:szCs w:val="22"/>
          <w:lang w:val="en-US" w:eastAsia="en-US"/>
        </w:rPr>
        <w:sectPr w:rsidR="005722AC">
          <w:pgSz w:w="11909" w:h="16838"/>
          <w:pgMar w:top="1400" w:right="783" w:bottom="1062" w:left="1287" w:header="720" w:footer="720" w:gutter="0"/>
          <w:cols w:space="720"/>
        </w:sectPr>
      </w:pPr>
    </w:p>
    <w:p w14:paraId="6CBD48C3" w14:textId="77777777" w:rsidR="005722AC" w:rsidRDefault="00F00574">
      <w:pPr>
        <w:spacing w:line="219" w:lineRule="exact"/>
        <w:textAlignment w:val="baseline"/>
        <w:rPr>
          <w:rFonts w:eastAsia="Times New Roman"/>
          <w:b/>
          <w:color w:val="000000"/>
          <w:szCs w:val="22"/>
          <w:lang w:eastAsia="en-US"/>
        </w:rPr>
      </w:pPr>
      <w:r>
        <w:rPr>
          <w:rFonts w:eastAsia="PMingLiU"/>
          <w:noProof/>
          <w:sz w:val="22"/>
          <w:szCs w:val="22"/>
          <w:lang w:eastAsia="fr-FR"/>
        </w:rPr>
        <mc:AlternateContent>
          <mc:Choice Requires="wps">
            <w:drawing>
              <wp:anchor distT="0" distB="0" distL="0" distR="0" simplePos="0" relativeHeight="251667456" behindDoc="1" locked="0" layoutInCell="1" allowOverlap="1" wp14:anchorId="39574E7A" wp14:editId="656A63C7">
                <wp:simplePos x="0" y="0"/>
                <wp:positionH relativeFrom="page">
                  <wp:posOffset>902335</wp:posOffset>
                </wp:positionH>
                <wp:positionV relativeFrom="page">
                  <wp:posOffset>908050</wp:posOffset>
                </wp:positionV>
                <wp:extent cx="2926080" cy="1938655"/>
                <wp:effectExtent l="0" t="0" r="0" b="0"/>
                <wp:wrapSquare wrapText="bothSides"/>
                <wp:docPr id="26" name="Zone de text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1938655"/>
                        </a:xfrm>
                        <a:prstGeom prst="rect">
                          <a:avLst/>
                        </a:prstGeom>
                        <a:noFill/>
                        <a:ln>
                          <a:noFill/>
                        </a:ln>
                        <a:effectLst/>
                      </wps:spPr>
                      <wps:txbx>
                        <w:txbxContent>
                          <w:p w14:paraId="2BE1E625" w14:textId="77777777" w:rsidR="00F00574" w:rsidRDefault="00F00574">
                            <w:pPr>
                              <w:pBdr>
                                <w:top w:val="single" w:sz="4" w:space="0" w:color="000000"/>
                                <w:left w:val="single" w:sz="4" w:space="0" w:color="000000"/>
                                <w:bottom w:val="single" w:sz="4" w:space="0" w:color="000000"/>
                                <w:right w:val="single" w:sz="4" w:space="0" w:color="000000"/>
                              </w:pBdr>
                            </w:pPr>
                          </w:p>
                        </w:txbxContent>
                      </wps:txbx>
                      <wps:bodyPr rot="0" vert="horz" wrap="square" lIns="0" tIns="0" rIns="0" bIns="0" anchor="t" anchorCtr="0" upright="1">
                        <a:noAutofit/>
                      </wps:bodyPr>
                    </wps:wsp>
                  </a:graphicData>
                </a:graphic>
              </wp:anchor>
            </w:drawing>
          </mc:Choice>
          <mc:Fallback>
            <w:pict>
              <v:shape w14:anchorId="39574E7A" id="Zone de texte 26" o:spid="_x0000_s1030" type="#_x0000_t202" style="position:absolute;margin-left:71.05pt;margin-top:71.5pt;width:230.4pt;height:152.6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" filled="f" stroked="f">
                <v:textbox inset="0,0,0,0">
                  <w:txbxContent>
                    <w:p w14:paraId="2BE1E625" w14:textId="77777777" w:rsidR="00F00574" w:rsidRDefault="00F00574">
                      <w:pPr>
                        <w:pBdr>
                          <w:top w:val="single" w:sz="4" w:space="0" w:color="000000"/>
                          <w:left w:val="single" w:sz="4" w:space="0" w:color="000000"/>
                          <w:bottom w:val="single" w:sz="4" w:space="0" w:color="000000"/>
                          <w:right w:val="single" w:sz="4" w:space="0" w:color="000000"/>
                        </w:pBdr>
                      </w:pPr>
                    </w:p>
                  </w:txbxContent>
                </v:textbox>
                <w10:wrap type="square" anchorx="page" anchory="page"/>
              </v:shape>
            </w:pict>
          </mc:Fallback>
        </mc:AlternateContent>
      </w:r>
      <w:r>
        <w:rPr>
          <w:rFonts w:eastAsia="PMingLiU"/>
          <w:noProof/>
          <w:sz w:val="22"/>
          <w:szCs w:val="22"/>
          <w:lang w:eastAsia="fr-FR"/>
        </w:rPr>
        <mc:AlternateContent>
          <mc:Choice Requires="wps">
            <w:drawing>
              <wp:anchor distT="0" distB="0" distL="0" distR="0" simplePos="0" relativeHeight="251668480" behindDoc="1" locked="0" layoutInCell="1" allowOverlap="1" wp14:anchorId="3D82B1BE" wp14:editId="59E9A7CE">
                <wp:simplePos x="0" y="0"/>
                <wp:positionH relativeFrom="page">
                  <wp:posOffset>724535</wp:posOffset>
                </wp:positionH>
                <wp:positionV relativeFrom="page">
                  <wp:posOffset>899160</wp:posOffset>
                </wp:positionV>
                <wp:extent cx="177800" cy="6866890"/>
                <wp:effectExtent l="0" t="0" r="0" b="0"/>
                <wp:wrapSquare wrapText="bothSides"/>
                <wp:docPr id="25" name="Zone de text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6866890"/>
                        </a:xfrm>
                        <a:prstGeom prst="rect">
                          <a:avLst/>
                        </a:prstGeom>
                        <a:noFill/>
                        <a:ln>
                          <a:noFill/>
                        </a:ln>
                        <a:effectLst/>
                      </wps:spPr>
                      <wps:txbx>
                        <w:txbxContent>
                          <w:p w14:paraId="002F4B7F" w14:textId="77777777" w:rsidR="00F00574" w:rsidRDefault="00F00574">
                            <w:pPr>
                              <w:spacing w:line="10814" w:lineRule="exact"/>
                              <w:ind w:right="5"/>
                              <w:textAlignment w:val="baseline"/>
                            </w:pPr>
                            <w:r>
                              <w:rPr>
                                <w:noProof/>
                                <w:lang w:eastAsia="fr-FR"/>
                              </w:rPr>
                              <w:drawing>
                                <wp:inline distT="0" distB="0" distL="0" distR="0" wp14:anchorId="0F346AF0" wp14:editId="68F73F8B">
                                  <wp:extent cx="64135" cy="6866890"/>
                                  <wp:effectExtent l="0" t="0" r="0" b="0"/>
                                  <wp:docPr id="8" name="pic"/>
                                  <wp:cNvGraphicFramePr/>
                                  <a:graphic xmlns:a="http://schemas.openxmlformats.org/drawingml/2006/main">
                                    <a:graphicData uri="http://schemas.openxmlformats.org/drawingml/2006/picture">
                                      <pic:pic xmlns:pic="http://schemas.openxmlformats.org/drawingml/2006/picture">
                                        <pic:nvPicPr>
                                          <pic:cNvPr id="8" name="pic"/>
                                          <pic:cNvPicPr preferRelativeResize="0"/>
                                        </pic:nvPicPr>
                                        <pic:blipFill>
                                          <a:blip r:embed="rId20"/>
                                          <a:stretch>
                                            <a:fillRect/>
                                          </a:stretch>
                                        </pic:blipFill>
                                        <pic:spPr>
                                          <a:xfrm>
                                            <a:off x="0" y="0"/>
                                            <a:ext cx="64135" cy="6866890"/>
                                          </a:xfrm>
                                          <a:prstGeom prst="rect">
                                            <a:avLst/>
                                          </a:prstGeom>
                                        </pic:spPr>
                                      </pic:pic>
                                    </a:graphicData>
                                  </a:graphic>
                                </wp:inline>
                              </w:drawing>
                            </w:r>
                          </w:p>
                        </w:txbxContent>
                      </wps:txbx>
                      <wps:bodyPr rot="0" vert="horz" wrap="square" lIns="0" tIns="0" rIns="0" bIns="0" anchor="t" anchorCtr="0" upright="1">
                        <a:noAutofit/>
                      </wps:bodyPr>
                    </wps:wsp>
                  </a:graphicData>
                </a:graphic>
              </wp:anchor>
            </w:drawing>
          </mc:Choice>
          <mc:Fallback>
            <w:pict>
              <v:shape w14:anchorId="3D82B1BE" id="Zone de texte 25" o:spid="_x0000_s1031" type="#_x0000_t202" style="position:absolute;margin-left:57.05pt;margin-top:70.8pt;width:14pt;height:540.7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" filled="f" stroked="f">
                <v:textbox inset="0,0,0,0">
                  <w:txbxContent>
                    <w:p w14:paraId="002F4B7F" w14:textId="77777777" w:rsidR="00F00574" w:rsidRDefault="00F00574">
                      <w:pPr>
                        <w:spacing w:line="10814" w:lineRule="exact"/>
                        <w:ind w:right="5"/>
                        <w:textAlignment w:val="baseline"/>
                      </w:pPr>
                      <w:r>
                        <w:rPr>
                          <w:noProof/>
                          <w:lang w:eastAsia="fr-FR"/>
                        </w:rPr>
                        <w:drawing>
                          <wp:inline distT="0" distB="0" distL="0" distR="0" wp14:anchorId="0F346AF0" wp14:editId="68F73F8B">
                            <wp:extent cx="64135" cy="6866890"/>
                            <wp:effectExtent l="0" t="0" r="0" b="0"/>
                            <wp:docPr id="8" name="pic"/>
                            <wp:cNvGraphicFramePr/>
                            <a:graphic xmlns:a="http://schemas.openxmlformats.org/drawingml/2006/main">
                              <a:graphicData uri="http://schemas.openxmlformats.org/drawingml/2006/picture">
                                <pic:pic xmlns:pic="http://schemas.openxmlformats.org/drawingml/2006/picture">
                                  <pic:nvPicPr>
                                    <pic:cNvPr id="8" name="pic"/>
                                    <pic:cNvPicPr preferRelativeResize="0"/>
                                  </pic:nvPicPr>
                                  <pic:blipFill>
                                    <a:blip r:embed="rId21"/>
                                    <a:stretch>
                                      <a:fillRect/>
                                    </a:stretch>
                                  </pic:blipFill>
                                  <pic:spPr>
                                    <a:xfrm>
                                      <a:off x="0" y="0"/>
                                      <a:ext cx="64135" cy="6866890"/>
                                    </a:xfrm>
                                    <a:prstGeom prst="rect">
                                      <a:avLst/>
                                    </a:prstGeom>
                                  </pic:spPr>
                                </pic:pic>
                              </a:graphicData>
                            </a:graphic>
                          </wp:inline>
                        </w:drawing>
                      </w:r>
                    </w:p>
                  </w:txbxContent>
                </v:textbox>
                <w10:wrap type="square" anchorx="page" anchory="page"/>
              </v:shape>
            </w:pict>
          </mc:Fallback>
        </mc:AlternateContent>
      </w:r>
      <w:r>
        <w:rPr>
          <w:rFonts w:eastAsia="Times New Roman"/>
          <w:b/>
          <w:color w:val="000000"/>
          <w:szCs w:val="22"/>
          <w:lang w:eastAsia="en-US"/>
        </w:rPr>
        <w:t>c) Reading &amp;writing</w:t>
      </w:r>
    </w:p>
    <w:p w14:paraId="349D55E1" w14:textId="77777777" w:rsidR="005722AC" w:rsidRDefault="00F00574">
      <w:pPr>
        <w:numPr>
          <w:ilvl w:val="0"/>
          <w:numId w:val="23"/>
        </w:numPr>
        <w:tabs>
          <w:tab w:val="decimal" w:pos="720"/>
        </w:tabs>
        <w:spacing w:line="275" w:lineRule="exact"/>
        <w:textAlignment w:val="baseline"/>
        <w:rPr>
          <w:rFonts w:eastAsia="Times New Roman"/>
          <w:color w:val="000000"/>
          <w:spacing w:val="4"/>
          <w:szCs w:val="22"/>
          <w:lang w:eastAsia="en-US"/>
        </w:rPr>
      </w:pPr>
      <w:r>
        <w:rPr>
          <w:rFonts w:eastAsia="Times New Roman"/>
          <w:color w:val="000000"/>
          <w:spacing w:val="4"/>
          <w:szCs w:val="22"/>
          <w:lang w:eastAsia="en-US"/>
        </w:rPr>
        <w:t>Reading</w:t>
      </w:r>
    </w:p>
    <w:p w14:paraId="12F46817" w14:textId="77777777" w:rsidR="005722AC" w:rsidRDefault="00F00574">
      <w:pPr>
        <w:numPr>
          <w:ilvl w:val="0"/>
          <w:numId w:val="23"/>
        </w:numPr>
        <w:tabs>
          <w:tab w:val="decimal" w:pos="720"/>
        </w:tabs>
        <w:spacing w:line="275" w:lineRule="exact"/>
        <w:textAlignment w:val="baseline"/>
        <w:rPr>
          <w:rFonts w:eastAsia="Times New Roman"/>
          <w:color w:val="000000"/>
          <w:spacing w:val="1"/>
          <w:szCs w:val="22"/>
          <w:lang w:eastAsia="en-US"/>
        </w:rPr>
      </w:pPr>
      <w:r>
        <w:rPr>
          <w:rFonts w:eastAsia="Times New Roman"/>
          <w:color w:val="000000"/>
          <w:spacing w:val="1"/>
          <w:szCs w:val="22"/>
          <w:lang w:eastAsia="en-US"/>
        </w:rPr>
        <w:t>Reading for specific information</w:t>
      </w:r>
    </w:p>
    <w:p w14:paraId="4549FB8B" w14:textId="77777777" w:rsidR="005722AC" w:rsidRDefault="00F00574">
      <w:pPr>
        <w:numPr>
          <w:ilvl w:val="0"/>
          <w:numId w:val="23"/>
        </w:numPr>
        <w:tabs>
          <w:tab w:val="decimal" w:pos="720"/>
        </w:tabs>
        <w:spacing w:before="2" w:line="275" w:lineRule="exact"/>
        <w:textAlignment w:val="baseline"/>
        <w:rPr>
          <w:rFonts w:eastAsia="Times New Roman"/>
          <w:color w:val="000000"/>
          <w:spacing w:val="1"/>
          <w:szCs w:val="22"/>
          <w:lang w:eastAsia="en-US"/>
        </w:rPr>
      </w:pPr>
      <w:r>
        <w:rPr>
          <w:rFonts w:eastAsia="Times New Roman"/>
          <w:color w:val="000000"/>
          <w:spacing w:val="1"/>
          <w:szCs w:val="22"/>
          <w:lang w:eastAsia="en-US"/>
        </w:rPr>
        <w:t>Reading for generalideas</w:t>
      </w:r>
    </w:p>
    <w:p w14:paraId="4243DE62" w14:textId="77777777" w:rsidR="005722AC" w:rsidRDefault="00F00574">
      <w:pPr>
        <w:numPr>
          <w:ilvl w:val="0"/>
          <w:numId w:val="23"/>
        </w:numPr>
        <w:tabs>
          <w:tab w:val="decimal" w:pos="720"/>
        </w:tabs>
        <w:spacing w:line="275" w:lineRule="exact"/>
        <w:textAlignment w:val="baseline"/>
        <w:rPr>
          <w:rFonts w:eastAsia="Times New Roman"/>
          <w:color w:val="000000"/>
          <w:spacing w:val="1"/>
          <w:szCs w:val="22"/>
          <w:lang w:eastAsia="en-US"/>
        </w:rPr>
      </w:pPr>
      <w:r>
        <w:rPr>
          <w:rFonts w:eastAsia="Times New Roman"/>
          <w:color w:val="000000"/>
          <w:spacing w:val="1"/>
          <w:szCs w:val="22"/>
          <w:lang w:eastAsia="en-US"/>
        </w:rPr>
        <w:t>Contextualreference</w:t>
      </w:r>
    </w:p>
    <w:p w14:paraId="40B73C1B" w14:textId="77777777" w:rsidR="005722AC" w:rsidRDefault="00F00574">
      <w:pPr>
        <w:numPr>
          <w:ilvl w:val="0"/>
          <w:numId w:val="23"/>
        </w:numPr>
        <w:tabs>
          <w:tab w:val="decimal" w:pos="720"/>
        </w:tabs>
        <w:spacing w:before="2" w:line="276" w:lineRule="exact"/>
        <w:textAlignment w:val="baseline"/>
        <w:rPr>
          <w:rFonts w:eastAsia="Times New Roman"/>
          <w:color w:val="000000"/>
          <w:spacing w:val="3"/>
          <w:szCs w:val="22"/>
          <w:lang w:eastAsia="en-US"/>
        </w:rPr>
      </w:pPr>
      <w:r>
        <w:rPr>
          <w:rFonts w:eastAsia="Times New Roman"/>
          <w:color w:val="000000"/>
          <w:spacing w:val="3"/>
          <w:szCs w:val="22"/>
          <w:lang w:eastAsia="en-US"/>
        </w:rPr>
        <w:t>Rephrasing</w:t>
      </w:r>
    </w:p>
    <w:p w14:paraId="50899DDE" w14:textId="77777777" w:rsidR="005722AC" w:rsidRDefault="00F00574">
      <w:pPr>
        <w:numPr>
          <w:ilvl w:val="0"/>
          <w:numId w:val="23"/>
        </w:numPr>
        <w:tabs>
          <w:tab w:val="decimal" w:pos="720"/>
        </w:tabs>
        <w:spacing w:line="275" w:lineRule="exact"/>
        <w:ind w:right="288"/>
        <w:textAlignment w:val="baseline"/>
        <w:rPr>
          <w:rFonts w:eastAsia="Times New Roman"/>
          <w:color w:val="000000"/>
          <w:szCs w:val="22"/>
          <w:lang w:val="en-US" w:eastAsia="en-US"/>
        </w:rPr>
      </w:pPr>
      <w:r>
        <w:rPr>
          <w:rFonts w:eastAsia="Times New Roman"/>
          <w:color w:val="000000"/>
          <w:szCs w:val="22"/>
          <w:lang w:val="en-US" w:eastAsia="en-US"/>
        </w:rPr>
        <w:t>Guessing the meaning of words through context</w:t>
      </w:r>
    </w:p>
    <w:p w14:paraId="4A7A211E" w14:textId="77777777" w:rsidR="005722AC" w:rsidRDefault="00F00574">
      <w:pPr>
        <w:numPr>
          <w:ilvl w:val="0"/>
          <w:numId w:val="23"/>
        </w:numPr>
        <w:tabs>
          <w:tab w:val="decimal" w:pos="720"/>
        </w:tabs>
        <w:spacing w:line="269" w:lineRule="exact"/>
        <w:textAlignment w:val="baseline"/>
        <w:rPr>
          <w:rFonts w:eastAsia="Times New Roman"/>
          <w:color w:val="000000"/>
          <w:szCs w:val="22"/>
          <w:lang w:eastAsia="en-US"/>
        </w:rPr>
      </w:pPr>
      <w:r>
        <w:rPr>
          <w:rFonts w:eastAsia="Times New Roman"/>
          <w:color w:val="000000"/>
          <w:szCs w:val="22"/>
          <w:lang w:eastAsia="en-US"/>
        </w:rPr>
        <w:t>Makinglogical links between sentences</w:t>
      </w:r>
    </w:p>
    <w:tbl>
      <w:tblPr>
        <w:tblW w:w="0" w:type="auto"/>
        <w:tblInd w:w="6" w:type="dxa"/>
        <w:tblLayout w:type="fixed"/>
        <w:tblCellMar>
          <w:left w:w="0" w:type="dxa"/>
          <w:right w:w="0" w:type="dxa"/>
        </w:tblCellMar>
        <w:tblLook w:val="04A0" w:firstRow="1" w:lastRow="0" w:firstColumn="1" w:lastColumn="0" w:noHBand="0" w:noVBand="1"/>
      </w:tblPr>
      <w:tblGrid>
        <w:gridCol w:w="4541"/>
      </w:tblGrid>
      <w:tr w:rsidR="005722AC" w:rsidRPr="00681BE6" w14:paraId="091A07CF" w14:textId="77777777">
        <w:trPr>
          <w:trHeight w:hRule="exact" w:val="544"/>
        </w:trPr>
        <w:tc>
          <w:tcPr>
            <w:tcW w:w="4541" w:type="dxa"/>
            <w:tcBorders>
              <w:top w:val="single" w:sz="4" w:space="0" w:color="000000"/>
              <w:left w:val="single" w:sz="4" w:space="0" w:color="000000"/>
              <w:bottom w:val="single" w:sz="4" w:space="0" w:color="000000"/>
              <w:right w:val="single" w:sz="4" w:space="0" w:color="000000"/>
            </w:tcBorders>
          </w:tcPr>
          <w:p w14:paraId="4A556313" w14:textId="77777777" w:rsidR="005722AC" w:rsidRDefault="00F00574">
            <w:pPr>
              <w:spacing w:line="272" w:lineRule="exact"/>
              <w:textAlignment w:val="baseline"/>
              <w:rPr>
                <w:rFonts w:eastAsia="Times New Roman"/>
                <w:color w:val="000000"/>
                <w:szCs w:val="22"/>
                <w:lang w:eastAsia="en-US"/>
              </w:rPr>
            </w:pPr>
            <w:r>
              <w:rPr>
                <w:rFonts w:eastAsia="Times New Roman"/>
                <w:color w:val="000000"/>
                <w:szCs w:val="22"/>
                <w:lang w:eastAsia="en-US"/>
              </w:rPr>
              <w:t>and paragraphsSummarizing</w:t>
            </w:r>
          </w:p>
          <w:p w14:paraId="48C6AE50" w14:textId="77777777" w:rsidR="005722AC" w:rsidRDefault="00F00574">
            <w:pPr>
              <w:numPr>
                <w:ilvl w:val="0"/>
                <w:numId w:val="23"/>
              </w:numPr>
              <w:tabs>
                <w:tab w:val="decimal" w:pos="792"/>
              </w:tabs>
              <w:spacing w:line="267" w:lineRule="exact"/>
              <w:ind w:left="432"/>
              <w:textAlignment w:val="baseline"/>
              <w:rPr>
                <w:rFonts w:eastAsia="Times New Roman"/>
                <w:color w:val="000000"/>
                <w:szCs w:val="22"/>
                <w:lang w:val="en-US" w:eastAsia="en-US"/>
              </w:rPr>
            </w:pPr>
            <w:r>
              <w:rPr>
                <w:rFonts w:eastAsia="Times New Roman"/>
                <w:color w:val="000000"/>
                <w:szCs w:val="22"/>
                <w:lang w:val="en-US" w:eastAsia="en-US"/>
              </w:rPr>
              <w:t>Analyzing and making as synthesis</w:t>
            </w:r>
          </w:p>
        </w:tc>
      </w:tr>
      <w:tr w:rsidR="005722AC" w:rsidRPr="00681BE6" w14:paraId="0F7418AF" w14:textId="77777777">
        <w:trPr>
          <w:trHeight w:hRule="exact" w:val="544"/>
        </w:trPr>
        <w:tc>
          <w:tcPr>
            <w:tcW w:w="4541" w:type="dxa"/>
            <w:tcBorders>
              <w:top w:val="single" w:sz="4" w:space="0" w:color="000000"/>
              <w:left w:val="single" w:sz="4" w:space="0" w:color="000000"/>
              <w:bottom w:val="single" w:sz="4" w:space="0" w:color="000000"/>
              <w:right w:val="single" w:sz="4" w:space="0" w:color="000000"/>
            </w:tcBorders>
          </w:tcPr>
          <w:p w14:paraId="46AA5462" w14:textId="77777777" w:rsidR="005722AC" w:rsidRDefault="005722AC">
            <w:pPr>
              <w:spacing w:line="272" w:lineRule="exact"/>
              <w:textAlignment w:val="baseline"/>
              <w:rPr>
                <w:rFonts w:eastAsia="Times New Roman"/>
                <w:color w:val="000000"/>
                <w:szCs w:val="22"/>
                <w:lang w:val="en-US" w:eastAsia="en-US"/>
              </w:rPr>
            </w:pPr>
          </w:p>
        </w:tc>
      </w:tr>
    </w:tbl>
    <w:p w14:paraId="73E3A652" w14:textId="77777777" w:rsidR="005722AC" w:rsidRDefault="005722AC">
      <w:pPr>
        <w:pBdr>
          <w:top w:val="single" w:sz="4" w:space="12" w:color="000000"/>
          <w:left w:val="single" w:sz="4" w:space="3" w:color="000000"/>
          <w:bottom w:val="single" w:sz="4" w:space="0" w:color="000000"/>
          <w:right w:val="single" w:sz="4" w:space="0" w:color="000000"/>
        </w:pBdr>
        <w:shd w:val="solid" w:color="D0CECE" w:fill="D0CECE"/>
        <w:spacing w:line="271" w:lineRule="exact"/>
        <w:textAlignment w:val="baseline"/>
        <w:rPr>
          <w:rFonts w:eastAsia="Times New Roman"/>
          <w:b/>
          <w:color w:val="000000"/>
          <w:szCs w:val="22"/>
          <w:u w:val="single"/>
          <w:lang w:val="en-US" w:eastAsia="en-US"/>
        </w:rPr>
      </w:pPr>
    </w:p>
    <w:p w14:paraId="7F709331" w14:textId="77777777" w:rsidR="005722AC" w:rsidRDefault="00F00574">
      <w:pPr>
        <w:pBdr>
          <w:top w:val="single" w:sz="4" w:space="12" w:color="000000"/>
          <w:left w:val="single" w:sz="4" w:space="3" w:color="000000"/>
          <w:bottom w:val="single" w:sz="4" w:space="0" w:color="000000"/>
          <w:right w:val="single" w:sz="4" w:space="0" w:color="000000"/>
        </w:pBdr>
        <w:shd w:val="solid" w:color="D0CECE" w:fill="D0CECE"/>
        <w:spacing w:line="271" w:lineRule="exact"/>
        <w:textAlignment w:val="baseline"/>
        <w:rPr>
          <w:rFonts w:eastAsia="Times New Roman"/>
          <w:b/>
          <w:color w:val="000000"/>
          <w:szCs w:val="22"/>
          <w:u w:val="single"/>
          <w:lang w:val="en-US" w:eastAsia="en-US"/>
        </w:rPr>
      </w:pPr>
      <w:r>
        <w:rPr>
          <w:rFonts w:eastAsia="PMingLiU"/>
          <w:noProof/>
          <w:sz w:val="22"/>
          <w:szCs w:val="22"/>
          <w:lang w:eastAsia="fr-FR"/>
        </w:rPr>
        <mc:AlternateContent>
          <mc:Choice Requires="wps">
            <w:drawing>
              <wp:anchor distT="0" distB="0" distL="0" distR="0" simplePos="0" relativeHeight="251669504" behindDoc="1" locked="0" layoutInCell="1" allowOverlap="1" wp14:anchorId="73D7653F" wp14:editId="295412CE">
                <wp:simplePos x="0" y="0"/>
                <wp:positionH relativeFrom="page">
                  <wp:posOffset>6729730</wp:posOffset>
                </wp:positionH>
                <wp:positionV relativeFrom="page">
                  <wp:posOffset>2846705</wp:posOffset>
                </wp:positionV>
                <wp:extent cx="393700" cy="356870"/>
                <wp:effectExtent l="0" t="0" r="6350" b="5080"/>
                <wp:wrapSquare wrapText="bothSides"/>
                <wp:docPr id="24" name="Zone de text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356870"/>
                        </a:xfrm>
                        <a:prstGeom prst="rect">
                          <a:avLst/>
                        </a:prstGeom>
                        <a:solidFill>
                          <a:srgbClr val="D0CECE"/>
                        </a:solidFill>
                        <a:ln>
                          <a:noFill/>
                        </a:ln>
                        <a:effectLst/>
                      </wps:spPr>
                      <wps:txbx>
                        <w:txbxContent>
                          <w:p w14:paraId="30FF3E6C" w14:textId="77777777" w:rsidR="00F00574" w:rsidRDefault="00F00574">
                            <w:pPr>
                              <w:pBdr>
                                <w:top w:val="single" w:sz="4" w:space="0" w:color="000000"/>
                                <w:left w:val="single" w:sz="4" w:space="0" w:color="000000"/>
                                <w:bottom w:val="single" w:sz="4" w:space="0" w:color="000000"/>
                                <w:right w:val="single" w:sz="4" w:space="0" w:color="000000"/>
                              </w:pBdr>
                            </w:pPr>
                          </w:p>
                        </w:txbxContent>
                      </wps:txbx>
                      <wps:bodyPr rot="0" vert="horz" wrap="square" lIns="0" tIns="0" rIns="0" bIns="0" anchor="t" anchorCtr="0" upright="1">
                        <a:noAutofit/>
                      </wps:bodyPr>
                    </wps:wsp>
                  </a:graphicData>
                </a:graphic>
              </wp:anchor>
            </w:drawing>
          </mc:Choice>
          <mc:Fallback>
            <w:pict>
              <v:shape w14:anchorId="73D7653F" id="Zone de texte 24" o:spid="_x0000_s1032" type="#_x0000_t202" style="position:absolute;margin-left:529.9pt;margin-top:224.15pt;width:31pt;height:28.1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" fillcolor="#d0cece" stroked="f">
                <v:textbox inset="0,0,0,0">
                  <w:txbxContent>
                    <w:p w14:paraId="30FF3E6C" w14:textId="77777777" w:rsidR="00F00574" w:rsidRDefault="00F00574">
                      <w:pPr>
                        <w:pBdr>
                          <w:top w:val="single" w:sz="4" w:space="0" w:color="000000"/>
                          <w:left w:val="single" w:sz="4" w:space="0" w:color="000000"/>
                          <w:bottom w:val="single" w:sz="4" w:space="0" w:color="000000"/>
                          <w:right w:val="single" w:sz="4" w:space="0" w:color="000000"/>
                        </w:pBdr>
                      </w:pPr>
                    </w:p>
                  </w:txbxContent>
                </v:textbox>
                <w10:wrap type="square" anchorx="page" anchory="page"/>
              </v:shape>
            </w:pict>
          </mc:Fallback>
        </mc:AlternateContent>
      </w:r>
      <w:r>
        <w:rPr>
          <w:rFonts w:eastAsia="Times New Roman"/>
          <w:b/>
          <w:color w:val="000000"/>
          <w:szCs w:val="22"/>
          <w:u w:val="single"/>
          <w:lang w:val="en-US" w:eastAsia="en-US"/>
        </w:rPr>
        <w:t>Unit two</w:t>
      </w:r>
      <w:r>
        <w:rPr>
          <w:rFonts w:eastAsia="Times New Roman"/>
          <w:color w:val="000000"/>
          <w:szCs w:val="22"/>
          <w:lang w:val="en-US" w:eastAsia="en-US"/>
        </w:rPr>
        <w:t xml:space="preserve"> :</w:t>
      </w:r>
      <w:r>
        <w:rPr>
          <w:rFonts w:eastAsia="Times New Roman"/>
          <w:b/>
          <w:color w:val="000000"/>
          <w:szCs w:val="22"/>
          <w:lang w:val="en-US" w:eastAsia="en-US"/>
        </w:rPr>
        <w:t>Describing discoveries, inventions and experiments (11H15 mn)</w:t>
      </w:r>
    </w:p>
    <w:p w14:paraId="1CCBC54D" w14:textId="77777777" w:rsidR="005722AC" w:rsidRDefault="005722AC">
      <w:pPr>
        <w:rPr>
          <w:rFonts w:eastAsia="PMingLiU"/>
          <w:sz w:val="22"/>
          <w:szCs w:val="22"/>
          <w:lang w:val="en-US" w:eastAsia="en-US"/>
        </w:rPr>
        <w:sectPr w:rsidR="005722AC">
          <w:pgSz w:w="11909" w:h="16838"/>
          <w:pgMar w:top="1498" w:right="929" w:bottom="1102" w:left="1435" w:header="720" w:footer="720" w:gutter="0"/>
          <w:cols w:space="720"/>
        </w:sectPr>
      </w:pPr>
    </w:p>
    <w:tbl>
      <w:tblPr>
        <w:tblW w:w="0" w:type="auto"/>
        <w:tblInd w:w="6" w:type="dxa"/>
        <w:tblLayout w:type="fixed"/>
        <w:tblCellMar>
          <w:left w:w="0" w:type="dxa"/>
          <w:right w:w="0" w:type="dxa"/>
        </w:tblCellMar>
        <w:tblLook w:val="04A0" w:firstRow="1" w:lastRow="0" w:firstColumn="1" w:lastColumn="0" w:noHBand="0" w:noVBand="1"/>
      </w:tblPr>
      <w:tblGrid>
        <w:gridCol w:w="4508"/>
        <w:gridCol w:w="177"/>
      </w:tblGrid>
      <w:tr w:rsidR="005722AC" w14:paraId="1A0B6D4F" w14:textId="77777777">
        <w:trPr>
          <w:gridAfter w:val="1"/>
          <w:wAfter w:w="177" w:type="dxa"/>
          <w:trHeight w:hRule="exact" w:val="7162"/>
        </w:trPr>
        <w:tc>
          <w:tcPr>
            <w:tcW w:w="4508" w:type="dxa"/>
            <w:tcBorders>
              <w:top w:val="single" w:sz="4" w:space="0" w:color="000000"/>
              <w:left w:val="single" w:sz="4" w:space="0" w:color="000000"/>
              <w:bottom w:val="single" w:sz="4" w:space="0" w:color="000000"/>
              <w:right w:val="single" w:sz="4" w:space="0" w:color="000000"/>
            </w:tcBorders>
          </w:tcPr>
          <w:p w14:paraId="505CD03F" w14:textId="77777777" w:rsidR="005722AC" w:rsidRDefault="00F00574">
            <w:pPr>
              <w:spacing w:line="266" w:lineRule="exact"/>
              <w:textAlignment w:val="baseline"/>
              <w:rPr>
                <w:rFonts w:eastAsia="Times New Roman"/>
                <w:color w:val="000000"/>
                <w:szCs w:val="22"/>
                <w:lang w:val="en-US" w:eastAsia="en-US"/>
              </w:rPr>
            </w:pPr>
            <w:r>
              <w:rPr>
                <w:rFonts w:eastAsia="Times New Roman"/>
                <w:color w:val="000000"/>
                <w:szCs w:val="22"/>
                <w:lang w:val="en-US" w:eastAsia="en-US"/>
              </w:rPr>
              <w:t>Discovering language (language outcomes)</w:t>
            </w:r>
          </w:p>
          <w:p w14:paraId="13ADE059" w14:textId="77777777" w:rsidR="005722AC" w:rsidRDefault="00F00574">
            <w:pPr>
              <w:spacing w:before="265" w:line="292" w:lineRule="exact"/>
              <w:textAlignment w:val="baseline"/>
              <w:rPr>
                <w:rFonts w:eastAsia="Times New Roman"/>
                <w:b/>
                <w:color w:val="000000"/>
                <w:spacing w:val="2"/>
                <w:szCs w:val="22"/>
                <w:lang w:val="en-US" w:eastAsia="en-US"/>
              </w:rPr>
            </w:pPr>
            <w:r>
              <w:rPr>
                <w:rFonts w:eastAsia="Times New Roman"/>
                <w:b/>
                <w:color w:val="000000"/>
                <w:spacing w:val="2"/>
                <w:szCs w:val="22"/>
                <w:lang w:val="en-US" w:eastAsia="en-US"/>
              </w:rPr>
              <w:t>a) Grammar</w:t>
            </w:r>
            <w:r>
              <w:rPr>
                <w:rFonts w:eastAsia="Times New Roman"/>
                <w:b/>
                <w:color w:val="000000"/>
                <w:spacing w:val="2"/>
                <w:w w:val="70"/>
                <w:sz w:val="28"/>
                <w:szCs w:val="22"/>
                <w:lang w:val="en-US" w:eastAsia="en-US"/>
              </w:rPr>
              <w:t xml:space="preserve">— </w:t>
            </w:r>
            <w:r>
              <w:rPr>
                <w:rFonts w:eastAsia="Times New Roman"/>
                <w:b/>
                <w:color w:val="000000"/>
                <w:spacing w:val="2"/>
                <w:szCs w:val="22"/>
                <w:lang w:val="en-US" w:eastAsia="en-US"/>
              </w:rPr>
              <w:t>pronunciation</w:t>
            </w:r>
          </w:p>
          <w:p w14:paraId="1084798C" w14:textId="77777777" w:rsidR="005722AC" w:rsidRDefault="00F00574">
            <w:pPr>
              <w:numPr>
                <w:ilvl w:val="0"/>
                <w:numId w:val="23"/>
              </w:numPr>
              <w:tabs>
                <w:tab w:val="decimal" w:pos="792"/>
              </w:tabs>
              <w:spacing w:line="268" w:lineRule="exact"/>
              <w:ind w:left="792"/>
              <w:textAlignment w:val="baseline"/>
              <w:rPr>
                <w:rFonts w:eastAsia="Times New Roman"/>
                <w:color w:val="000000"/>
                <w:szCs w:val="22"/>
                <w:lang w:eastAsia="en-US"/>
              </w:rPr>
            </w:pPr>
            <w:r>
              <w:rPr>
                <w:rFonts w:eastAsia="Times New Roman"/>
                <w:color w:val="000000"/>
                <w:szCs w:val="22"/>
                <w:lang w:eastAsia="en-US"/>
              </w:rPr>
              <w:t>Past simple vs. continuous</w:t>
            </w:r>
          </w:p>
          <w:p w14:paraId="4537A0B6" w14:textId="77777777" w:rsidR="005722AC" w:rsidRDefault="00F00574">
            <w:pPr>
              <w:numPr>
                <w:ilvl w:val="0"/>
                <w:numId w:val="23"/>
              </w:numPr>
              <w:tabs>
                <w:tab w:val="decimal" w:pos="792"/>
              </w:tabs>
              <w:spacing w:before="2" w:line="276" w:lineRule="exact"/>
              <w:ind w:left="792"/>
              <w:textAlignment w:val="baseline"/>
              <w:rPr>
                <w:rFonts w:eastAsia="Times New Roman"/>
                <w:color w:val="000000"/>
                <w:szCs w:val="22"/>
                <w:lang w:eastAsia="en-US"/>
              </w:rPr>
            </w:pPr>
            <w:r>
              <w:rPr>
                <w:rFonts w:eastAsia="Times New Roman"/>
                <w:color w:val="000000"/>
                <w:szCs w:val="22"/>
                <w:lang w:eastAsia="en-US"/>
              </w:rPr>
              <w:t>Active &amp; passive voice</w:t>
            </w:r>
          </w:p>
          <w:p w14:paraId="021D5072" w14:textId="77777777" w:rsidR="005722AC" w:rsidRDefault="00F00574">
            <w:pPr>
              <w:numPr>
                <w:ilvl w:val="0"/>
                <w:numId w:val="23"/>
              </w:numPr>
              <w:tabs>
                <w:tab w:val="decimal" w:pos="792"/>
              </w:tabs>
              <w:spacing w:line="275" w:lineRule="exact"/>
              <w:ind w:left="792" w:right="72"/>
              <w:textAlignment w:val="baseline"/>
              <w:rPr>
                <w:rFonts w:eastAsia="Times New Roman"/>
                <w:color w:val="000000"/>
                <w:szCs w:val="22"/>
                <w:lang w:val="en-US" w:eastAsia="en-US"/>
              </w:rPr>
            </w:pPr>
            <w:r>
              <w:rPr>
                <w:rFonts w:eastAsia="Times New Roman"/>
                <w:color w:val="000000"/>
                <w:szCs w:val="22"/>
                <w:lang w:val="en-US" w:eastAsia="en-US"/>
              </w:rPr>
              <w:t>Pronunciation of must, can, should in the passive</w:t>
            </w:r>
          </w:p>
          <w:p w14:paraId="39A3CF3A" w14:textId="77777777" w:rsidR="005722AC" w:rsidRDefault="00F00574">
            <w:pPr>
              <w:numPr>
                <w:ilvl w:val="0"/>
                <w:numId w:val="23"/>
              </w:numPr>
              <w:tabs>
                <w:tab w:val="decimal" w:pos="792"/>
              </w:tabs>
              <w:spacing w:line="275" w:lineRule="exact"/>
              <w:ind w:left="792"/>
              <w:textAlignment w:val="baseline"/>
              <w:rPr>
                <w:rFonts w:eastAsia="Times New Roman"/>
                <w:color w:val="000000"/>
                <w:szCs w:val="22"/>
                <w:lang w:val="en-US" w:eastAsia="en-US"/>
              </w:rPr>
            </w:pPr>
            <w:r>
              <w:rPr>
                <w:rFonts w:eastAsia="Times New Roman"/>
                <w:color w:val="000000"/>
                <w:szCs w:val="22"/>
                <w:lang w:val="en-US" w:eastAsia="en-US"/>
              </w:rPr>
              <w:t>Weak forms of was and were</w:t>
            </w:r>
          </w:p>
          <w:p w14:paraId="5C51A52F" w14:textId="77777777" w:rsidR="005722AC" w:rsidRDefault="00F00574">
            <w:pPr>
              <w:numPr>
                <w:ilvl w:val="0"/>
                <w:numId w:val="23"/>
              </w:numPr>
              <w:tabs>
                <w:tab w:val="decimal" w:pos="792"/>
              </w:tabs>
              <w:spacing w:before="2" w:line="275" w:lineRule="exact"/>
              <w:ind w:left="792"/>
              <w:textAlignment w:val="baseline"/>
              <w:rPr>
                <w:rFonts w:eastAsia="Times New Roman"/>
                <w:color w:val="000000"/>
                <w:szCs w:val="22"/>
                <w:lang w:val="en-US" w:eastAsia="en-US"/>
              </w:rPr>
            </w:pPr>
            <w:r>
              <w:rPr>
                <w:rFonts w:eastAsia="Times New Roman"/>
                <w:color w:val="000000"/>
                <w:szCs w:val="22"/>
                <w:lang w:val="en-US" w:eastAsia="en-US"/>
              </w:rPr>
              <w:t>Pronunciation of final ed and ch</w:t>
            </w:r>
          </w:p>
          <w:p w14:paraId="433AE6FF" w14:textId="77777777" w:rsidR="005722AC" w:rsidRDefault="00F00574">
            <w:pPr>
              <w:numPr>
                <w:ilvl w:val="0"/>
                <w:numId w:val="23"/>
              </w:numPr>
              <w:tabs>
                <w:tab w:val="decimal" w:pos="792"/>
              </w:tabs>
              <w:spacing w:line="275" w:lineRule="exact"/>
              <w:ind w:left="792"/>
              <w:textAlignment w:val="baseline"/>
              <w:rPr>
                <w:rFonts w:eastAsia="Times New Roman"/>
                <w:color w:val="000000"/>
                <w:szCs w:val="22"/>
                <w:lang w:eastAsia="en-US"/>
              </w:rPr>
            </w:pPr>
            <w:r>
              <w:rPr>
                <w:rFonts w:eastAsia="Times New Roman"/>
                <w:color w:val="000000"/>
                <w:szCs w:val="22"/>
                <w:lang w:eastAsia="en-US"/>
              </w:rPr>
              <w:t>Sequencers (first, next... )</w:t>
            </w:r>
          </w:p>
          <w:p w14:paraId="45BCA631" w14:textId="77777777" w:rsidR="005722AC" w:rsidRDefault="00F00574">
            <w:pPr>
              <w:numPr>
                <w:ilvl w:val="0"/>
                <w:numId w:val="23"/>
              </w:numPr>
              <w:tabs>
                <w:tab w:val="decimal" w:pos="792"/>
              </w:tabs>
              <w:spacing w:before="2" w:line="277" w:lineRule="exact"/>
              <w:ind w:left="792"/>
              <w:textAlignment w:val="baseline"/>
              <w:rPr>
                <w:rFonts w:eastAsia="Times New Roman"/>
                <w:color w:val="000000"/>
                <w:szCs w:val="22"/>
                <w:lang w:eastAsia="en-US"/>
              </w:rPr>
            </w:pPr>
            <w:r>
              <w:rPr>
                <w:rFonts w:eastAsia="Times New Roman"/>
                <w:color w:val="000000"/>
                <w:szCs w:val="22"/>
                <w:lang w:eastAsia="en-US"/>
              </w:rPr>
              <w:t>Noun modification</w:t>
            </w:r>
          </w:p>
          <w:p w14:paraId="714092AB" w14:textId="77777777" w:rsidR="005722AC" w:rsidRDefault="00F00574">
            <w:pPr>
              <w:spacing w:before="3" w:line="270" w:lineRule="exact"/>
              <w:textAlignment w:val="baseline"/>
              <w:rPr>
                <w:rFonts w:eastAsia="Times New Roman"/>
                <w:b/>
                <w:color w:val="000000"/>
                <w:szCs w:val="22"/>
                <w:lang w:eastAsia="en-US"/>
              </w:rPr>
            </w:pPr>
            <w:r>
              <w:rPr>
                <w:rFonts w:eastAsia="Times New Roman"/>
                <w:b/>
                <w:color w:val="000000"/>
                <w:szCs w:val="22"/>
                <w:lang w:eastAsia="en-US"/>
              </w:rPr>
              <w:t>b) Vocabulary</w:t>
            </w:r>
          </w:p>
          <w:p w14:paraId="5547A766" w14:textId="77777777" w:rsidR="005722AC" w:rsidRDefault="00F00574">
            <w:pPr>
              <w:spacing w:line="276" w:lineRule="exact"/>
              <w:ind w:right="792"/>
              <w:textAlignment w:val="baseline"/>
              <w:rPr>
                <w:rFonts w:eastAsia="Times New Roman"/>
                <w:color w:val="000000"/>
                <w:szCs w:val="22"/>
                <w:lang w:val="en-US" w:eastAsia="en-US"/>
              </w:rPr>
            </w:pPr>
            <w:r>
              <w:rPr>
                <w:rFonts w:eastAsia="Times New Roman"/>
                <w:color w:val="000000"/>
                <w:szCs w:val="22"/>
                <w:lang w:val="en-US" w:eastAsia="en-US"/>
              </w:rPr>
              <w:t>Vocabulary related to discoveries and inventions</w:t>
            </w:r>
          </w:p>
          <w:p w14:paraId="38EDE8DE" w14:textId="77777777" w:rsidR="005722AC" w:rsidRDefault="00F00574">
            <w:pPr>
              <w:spacing w:before="2" w:line="277" w:lineRule="exact"/>
              <w:textAlignment w:val="baseline"/>
              <w:rPr>
                <w:rFonts w:eastAsia="Times New Roman"/>
                <w:color w:val="000000"/>
                <w:szCs w:val="22"/>
                <w:lang w:eastAsia="en-US"/>
              </w:rPr>
            </w:pPr>
            <w:r>
              <w:rPr>
                <w:rFonts w:eastAsia="Times New Roman"/>
                <w:color w:val="000000"/>
                <w:szCs w:val="22"/>
                <w:lang w:eastAsia="en-US"/>
              </w:rPr>
              <w:t>Expressing cause/effect</w:t>
            </w:r>
          </w:p>
        </w:tc>
      </w:tr>
      <w:tr w:rsidR="005722AC" w:rsidRPr="00681BE6" w14:paraId="6C1EF58E" w14:textId="77777777">
        <w:trPr>
          <w:trHeight w:hRule="exact" w:val="7162"/>
        </w:trPr>
        <w:tc>
          <w:tcPr>
            <w:tcW w:w="4685" w:type="dxa"/>
            <w:gridSpan w:val="2"/>
            <w:tcBorders>
              <w:top w:val="single" w:sz="4" w:space="0" w:color="000000"/>
              <w:left w:val="single" w:sz="4" w:space="0" w:color="000000"/>
              <w:bottom w:val="single" w:sz="4" w:space="0" w:color="000000"/>
              <w:right w:val="single" w:sz="4" w:space="0" w:color="000000"/>
            </w:tcBorders>
          </w:tcPr>
          <w:p w14:paraId="436D2F50" w14:textId="77777777" w:rsidR="005722AC" w:rsidRDefault="00F00574">
            <w:pPr>
              <w:spacing w:line="264" w:lineRule="exact"/>
              <w:textAlignment w:val="baseline"/>
              <w:rPr>
                <w:rFonts w:eastAsia="Times New Roman"/>
                <w:color w:val="000000"/>
                <w:szCs w:val="22"/>
                <w:lang w:val="en-US" w:eastAsia="en-US"/>
              </w:rPr>
            </w:pPr>
            <w:r>
              <w:rPr>
                <w:rFonts w:eastAsia="PMingLiU"/>
                <w:sz w:val="22"/>
                <w:szCs w:val="22"/>
                <w:lang w:val="en-US" w:eastAsia="en-US"/>
              </w:rPr>
              <w:br w:type="column"/>
            </w:r>
            <w:r>
              <w:rPr>
                <w:rFonts w:eastAsia="Times New Roman"/>
                <w:color w:val="000000"/>
                <w:szCs w:val="22"/>
                <w:lang w:val="en-US" w:eastAsia="en-US"/>
              </w:rPr>
              <w:t>Developing skills</w:t>
            </w:r>
          </w:p>
          <w:p w14:paraId="4EBCF211" w14:textId="77777777" w:rsidR="005722AC" w:rsidRDefault="00F00574">
            <w:pPr>
              <w:spacing w:line="275" w:lineRule="exact"/>
              <w:textAlignment w:val="baseline"/>
              <w:rPr>
                <w:rFonts w:eastAsia="Times New Roman"/>
                <w:color w:val="000000"/>
                <w:szCs w:val="22"/>
                <w:lang w:val="en-US" w:eastAsia="en-US"/>
              </w:rPr>
            </w:pPr>
            <w:r>
              <w:rPr>
                <w:rFonts w:eastAsia="Times New Roman"/>
                <w:color w:val="000000"/>
                <w:szCs w:val="22"/>
                <w:lang w:val="en-US" w:eastAsia="en-US"/>
              </w:rPr>
              <w:t>(skills and strategies outcomes)</w:t>
            </w:r>
          </w:p>
          <w:p w14:paraId="419F667E" w14:textId="77777777" w:rsidR="005722AC" w:rsidRDefault="00F00574">
            <w:pPr>
              <w:spacing w:before="2" w:line="275" w:lineRule="exact"/>
              <w:textAlignment w:val="baseline"/>
              <w:rPr>
                <w:rFonts w:eastAsia="Times New Roman"/>
                <w:b/>
                <w:color w:val="000000"/>
                <w:spacing w:val="-1"/>
                <w:szCs w:val="22"/>
                <w:lang w:eastAsia="en-US"/>
              </w:rPr>
            </w:pPr>
            <w:r>
              <w:rPr>
                <w:rFonts w:eastAsia="Times New Roman"/>
                <w:b/>
                <w:color w:val="000000"/>
                <w:spacing w:val="-1"/>
                <w:szCs w:val="22"/>
                <w:lang w:eastAsia="en-US"/>
              </w:rPr>
              <w:t>a) Functions</w:t>
            </w:r>
            <w:r>
              <w:rPr>
                <w:rFonts w:eastAsia="Times New Roman"/>
                <w:color w:val="000000"/>
                <w:spacing w:val="-1"/>
                <w:szCs w:val="22"/>
                <w:lang w:eastAsia="en-US"/>
              </w:rPr>
              <w:t>:</w:t>
            </w:r>
          </w:p>
          <w:p w14:paraId="1B2BD454" w14:textId="77777777" w:rsidR="005722AC" w:rsidRDefault="00F00574">
            <w:pPr>
              <w:numPr>
                <w:ilvl w:val="0"/>
                <w:numId w:val="27"/>
              </w:numPr>
              <w:tabs>
                <w:tab w:val="decimal" w:pos="864"/>
              </w:tabs>
              <w:spacing w:line="274" w:lineRule="exact"/>
              <w:ind w:left="432"/>
              <w:textAlignment w:val="baseline"/>
              <w:rPr>
                <w:rFonts w:eastAsia="Times New Roman"/>
                <w:color w:val="000000"/>
                <w:spacing w:val="-3"/>
                <w:szCs w:val="22"/>
                <w:lang w:eastAsia="en-US"/>
              </w:rPr>
            </w:pPr>
            <w:r>
              <w:rPr>
                <w:rFonts w:eastAsia="Times New Roman"/>
                <w:color w:val="000000"/>
                <w:spacing w:val="-3"/>
                <w:szCs w:val="22"/>
                <w:lang w:eastAsia="en-US"/>
              </w:rPr>
              <w:t>Making observations</w:t>
            </w:r>
          </w:p>
          <w:p w14:paraId="7B7D6B36" w14:textId="77777777" w:rsidR="005722AC" w:rsidRDefault="00F00574">
            <w:pPr>
              <w:spacing w:line="276" w:lineRule="exact"/>
              <w:ind w:right="720"/>
              <w:textAlignment w:val="baseline"/>
              <w:rPr>
                <w:rFonts w:eastAsia="Times New Roman"/>
                <w:color w:val="000000"/>
                <w:szCs w:val="22"/>
                <w:lang w:val="en-US" w:eastAsia="en-US"/>
              </w:rPr>
            </w:pPr>
            <w:r>
              <w:rPr>
                <w:rFonts w:eastAsia="Times New Roman"/>
                <w:color w:val="000000"/>
                <w:szCs w:val="22"/>
                <w:lang w:val="en-US" w:eastAsia="en-US"/>
              </w:rPr>
              <w:t>The use of the passive in the description of an experiment</w:t>
            </w:r>
          </w:p>
          <w:p w14:paraId="1586E883" w14:textId="77777777" w:rsidR="005722AC" w:rsidRDefault="00F00574">
            <w:pPr>
              <w:spacing w:before="9" w:line="270" w:lineRule="exact"/>
              <w:textAlignment w:val="baseline"/>
              <w:rPr>
                <w:rFonts w:eastAsia="Times New Roman"/>
                <w:b/>
                <w:color w:val="000000"/>
                <w:szCs w:val="22"/>
                <w:lang w:eastAsia="en-US"/>
              </w:rPr>
            </w:pPr>
            <w:r>
              <w:rPr>
                <w:rFonts w:eastAsia="Times New Roman"/>
                <w:b/>
                <w:color w:val="000000"/>
                <w:szCs w:val="22"/>
                <w:lang w:eastAsia="en-US"/>
              </w:rPr>
              <w:t>b) Listening&amp;speaking</w:t>
            </w:r>
          </w:p>
          <w:p w14:paraId="7392A0A9" w14:textId="77777777" w:rsidR="005722AC" w:rsidRDefault="00F00574">
            <w:pPr>
              <w:numPr>
                <w:ilvl w:val="0"/>
                <w:numId w:val="23"/>
              </w:numPr>
              <w:tabs>
                <w:tab w:val="decimal" w:pos="432"/>
              </w:tabs>
              <w:spacing w:line="275" w:lineRule="exact"/>
              <w:ind w:left="432"/>
              <w:jc w:val="both"/>
              <w:textAlignment w:val="baseline"/>
              <w:rPr>
                <w:rFonts w:eastAsia="Times New Roman"/>
                <w:color w:val="000000"/>
                <w:szCs w:val="22"/>
                <w:lang w:val="en-US" w:eastAsia="en-US"/>
              </w:rPr>
            </w:pPr>
            <w:r>
              <w:rPr>
                <w:rFonts w:eastAsia="Times New Roman"/>
                <w:color w:val="000000"/>
                <w:szCs w:val="22"/>
                <w:lang w:val="en-US" w:eastAsia="en-US"/>
              </w:rPr>
              <w:t>Listening to a presentation of (an invention, a discovery, an experiment)</w:t>
            </w:r>
          </w:p>
          <w:p w14:paraId="5B2A60A3" w14:textId="77777777" w:rsidR="005722AC" w:rsidRDefault="00F00574">
            <w:pPr>
              <w:numPr>
                <w:ilvl w:val="0"/>
                <w:numId w:val="23"/>
              </w:numPr>
              <w:tabs>
                <w:tab w:val="decimal" w:pos="432"/>
              </w:tabs>
              <w:spacing w:line="274" w:lineRule="exact"/>
              <w:ind w:left="72"/>
              <w:jc w:val="both"/>
              <w:textAlignment w:val="baseline"/>
              <w:rPr>
                <w:rFonts w:eastAsia="Times New Roman"/>
                <w:color w:val="000000"/>
                <w:szCs w:val="22"/>
                <w:lang w:eastAsia="en-US"/>
              </w:rPr>
            </w:pPr>
            <w:r>
              <w:rPr>
                <w:rFonts w:eastAsia="Times New Roman"/>
                <w:color w:val="000000"/>
                <w:szCs w:val="22"/>
                <w:lang w:eastAsia="en-US"/>
              </w:rPr>
              <w:t>Listening for specific information</w:t>
            </w:r>
          </w:p>
          <w:p w14:paraId="03CA4721" w14:textId="77777777" w:rsidR="005722AC" w:rsidRDefault="00F00574">
            <w:pPr>
              <w:numPr>
                <w:ilvl w:val="0"/>
                <w:numId w:val="23"/>
              </w:numPr>
              <w:tabs>
                <w:tab w:val="decimal" w:pos="432"/>
              </w:tabs>
              <w:spacing w:line="276" w:lineRule="exact"/>
              <w:ind w:left="432"/>
              <w:jc w:val="both"/>
              <w:textAlignment w:val="baseline"/>
              <w:rPr>
                <w:rFonts w:eastAsia="Times New Roman"/>
                <w:color w:val="000000"/>
                <w:spacing w:val="-2"/>
                <w:szCs w:val="22"/>
                <w:lang w:val="en-US" w:eastAsia="en-US"/>
              </w:rPr>
            </w:pPr>
            <w:r>
              <w:rPr>
                <w:rFonts w:eastAsia="Times New Roman"/>
                <w:color w:val="000000"/>
                <w:spacing w:val="-2"/>
                <w:szCs w:val="22"/>
                <w:lang w:val="en-US" w:eastAsia="en-US"/>
              </w:rPr>
              <w:t>Listening for general ideas Recognizing and showing a sequence of events Note taking</w:t>
            </w:r>
          </w:p>
          <w:p w14:paraId="02175E69" w14:textId="77777777" w:rsidR="005722AC" w:rsidRDefault="00F00574">
            <w:pPr>
              <w:numPr>
                <w:ilvl w:val="0"/>
                <w:numId w:val="23"/>
              </w:numPr>
              <w:tabs>
                <w:tab w:val="decimal" w:pos="432"/>
              </w:tabs>
              <w:spacing w:before="2" w:line="276" w:lineRule="exact"/>
              <w:ind w:left="72"/>
              <w:jc w:val="both"/>
              <w:textAlignment w:val="baseline"/>
              <w:rPr>
                <w:rFonts w:eastAsia="Times New Roman"/>
                <w:color w:val="000000"/>
                <w:szCs w:val="22"/>
                <w:lang w:eastAsia="en-US"/>
              </w:rPr>
            </w:pPr>
            <w:r>
              <w:rPr>
                <w:rFonts w:eastAsia="Times New Roman"/>
                <w:color w:val="000000"/>
                <w:szCs w:val="22"/>
                <w:lang w:eastAsia="en-US"/>
              </w:rPr>
              <w:t>Speakingfrom notes</w:t>
            </w:r>
          </w:p>
          <w:p w14:paraId="558D9612" w14:textId="77777777" w:rsidR="005722AC" w:rsidRDefault="00F00574">
            <w:pPr>
              <w:numPr>
                <w:ilvl w:val="0"/>
                <w:numId w:val="23"/>
              </w:numPr>
              <w:tabs>
                <w:tab w:val="decimal" w:pos="432"/>
              </w:tabs>
              <w:spacing w:line="275" w:lineRule="exact"/>
              <w:ind w:left="432" w:right="144"/>
              <w:jc w:val="both"/>
              <w:textAlignment w:val="baseline"/>
              <w:rPr>
                <w:rFonts w:eastAsia="Times New Roman"/>
                <w:color w:val="000000"/>
                <w:szCs w:val="22"/>
                <w:lang w:val="en-US" w:eastAsia="en-US"/>
              </w:rPr>
            </w:pPr>
            <w:r>
              <w:rPr>
                <w:rFonts w:eastAsia="Times New Roman"/>
                <w:color w:val="000000"/>
                <w:szCs w:val="22"/>
                <w:lang w:val="en-US" w:eastAsia="en-US"/>
              </w:rPr>
              <w:t>Talking about a given experiment Making an oral presentation of (a discovery)</w:t>
            </w:r>
          </w:p>
          <w:p w14:paraId="33C305A9" w14:textId="77777777" w:rsidR="005722AC" w:rsidRDefault="00F00574">
            <w:pPr>
              <w:spacing w:line="275" w:lineRule="exact"/>
              <w:textAlignment w:val="baseline"/>
              <w:rPr>
                <w:rFonts w:eastAsia="Times New Roman"/>
                <w:color w:val="000000"/>
                <w:szCs w:val="22"/>
                <w:lang w:eastAsia="en-US"/>
              </w:rPr>
            </w:pPr>
            <w:r>
              <w:rPr>
                <w:rFonts w:eastAsia="Times New Roman"/>
                <w:color w:val="000000"/>
                <w:szCs w:val="22"/>
                <w:lang w:eastAsia="en-US"/>
              </w:rPr>
              <w:t>c</w:t>
            </w:r>
            <w:r>
              <w:rPr>
                <w:rFonts w:eastAsia="Times New Roman"/>
                <w:b/>
                <w:color w:val="000000"/>
                <w:szCs w:val="22"/>
                <w:lang w:eastAsia="en-US"/>
              </w:rPr>
              <w:t>) Reading &amp;writing</w:t>
            </w:r>
          </w:p>
          <w:p w14:paraId="5BBCFC0F" w14:textId="77777777" w:rsidR="005722AC" w:rsidRDefault="00F00574">
            <w:pPr>
              <w:numPr>
                <w:ilvl w:val="0"/>
                <w:numId w:val="23"/>
              </w:numPr>
              <w:tabs>
                <w:tab w:val="decimal" w:pos="432"/>
              </w:tabs>
              <w:spacing w:before="2" w:line="275" w:lineRule="exact"/>
              <w:ind w:left="72"/>
              <w:textAlignment w:val="baseline"/>
              <w:rPr>
                <w:rFonts w:eastAsia="Times New Roman"/>
                <w:color w:val="000000"/>
                <w:szCs w:val="22"/>
                <w:lang w:eastAsia="en-US"/>
              </w:rPr>
            </w:pPr>
            <w:r>
              <w:rPr>
                <w:rFonts w:eastAsia="Times New Roman"/>
                <w:color w:val="000000"/>
                <w:szCs w:val="22"/>
                <w:lang w:eastAsia="en-US"/>
              </w:rPr>
              <w:t>Reading</w:t>
            </w:r>
          </w:p>
          <w:p w14:paraId="7C1EB937" w14:textId="77777777" w:rsidR="005722AC" w:rsidRDefault="00F00574">
            <w:pPr>
              <w:numPr>
                <w:ilvl w:val="0"/>
                <w:numId w:val="23"/>
              </w:numPr>
              <w:tabs>
                <w:tab w:val="decimal" w:pos="432"/>
              </w:tabs>
              <w:spacing w:line="275" w:lineRule="exact"/>
              <w:ind w:left="72"/>
              <w:textAlignment w:val="baseline"/>
              <w:rPr>
                <w:rFonts w:eastAsia="Times New Roman"/>
                <w:color w:val="000000"/>
                <w:szCs w:val="22"/>
                <w:lang w:eastAsia="en-US"/>
              </w:rPr>
            </w:pPr>
            <w:r>
              <w:rPr>
                <w:rFonts w:eastAsia="Times New Roman"/>
                <w:color w:val="000000"/>
                <w:szCs w:val="22"/>
                <w:lang w:eastAsia="en-US"/>
              </w:rPr>
              <w:t>Reading for specific information</w:t>
            </w:r>
          </w:p>
          <w:p w14:paraId="41B47727" w14:textId="77777777" w:rsidR="005722AC" w:rsidRDefault="00F00574">
            <w:pPr>
              <w:numPr>
                <w:ilvl w:val="0"/>
                <w:numId w:val="23"/>
              </w:numPr>
              <w:tabs>
                <w:tab w:val="decimal" w:pos="432"/>
              </w:tabs>
              <w:spacing w:before="2" w:line="275" w:lineRule="exact"/>
              <w:ind w:left="72"/>
              <w:textAlignment w:val="baseline"/>
              <w:rPr>
                <w:rFonts w:eastAsia="Times New Roman"/>
                <w:color w:val="000000"/>
                <w:szCs w:val="22"/>
                <w:lang w:eastAsia="en-US"/>
              </w:rPr>
            </w:pPr>
            <w:r>
              <w:rPr>
                <w:rFonts w:eastAsia="Times New Roman"/>
                <w:color w:val="000000"/>
                <w:szCs w:val="22"/>
                <w:lang w:eastAsia="en-US"/>
              </w:rPr>
              <w:t>Reading for generalideas</w:t>
            </w:r>
          </w:p>
          <w:p w14:paraId="434BFCE4" w14:textId="77777777" w:rsidR="005722AC" w:rsidRDefault="00F00574">
            <w:pPr>
              <w:numPr>
                <w:ilvl w:val="0"/>
                <w:numId w:val="23"/>
              </w:numPr>
              <w:tabs>
                <w:tab w:val="decimal" w:pos="432"/>
              </w:tabs>
              <w:spacing w:line="275" w:lineRule="exact"/>
              <w:ind w:left="72"/>
              <w:textAlignment w:val="baseline"/>
              <w:rPr>
                <w:rFonts w:eastAsia="Times New Roman"/>
                <w:color w:val="000000"/>
                <w:szCs w:val="22"/>
                <w:lang w:eastAsia="en-US"/>
              </w:rPr>
            </w:pPr>
            <w:r>
              <w:rPr>
                <w:rFonts w:eastAsia="Times New Roman"/>
                <w:color w:val="000000"/>
                <w:szCs w:val="22"/>
                <w:lang w:eastAsia="en-US"/>
              </w:rPr>
              <w:t>Contextualreference</w:t>
            </w:r>
          </w:p>
          <w:p w14:paraId="55319BFB" w14:textId="77777777" w:rsidR="005722AC" w:rsidRDefault="00F00574">
            <w:pPr>
              <w:numPr>
                <w:ilvl w:val="0"/>
                <w:numId w:val="23"/>
              </w:numPr>
              <w:tabs>
                <w:tab w:val="decimal" w:pos="432"/>
              </w:tabs>
              <w:spacing w:before="2" w:line="276" w:lineRule="exact"/>
              <w:ind w:left="72"/>
              <w:textAlignment w:val="baseline"/>
              <w:rPr>
                <w:rFonts w:eastAsia="Times New Roman"/>
                <w:color w:val="000000"/>
                <w:spacing w:val="1"/>
                <w:szCs w:val="22"/>
                <w:lang w:eastAsia="en-US"/>
              </w:rPr>
            </w:pPr>
            <w:r>
              <w:rPr>
                <w:rFonts w:eastAsia="Times New Roman"/>
                <w:color w:val="000000"/>
                <w:spacing w:val="1"/>
                <w:szCs w:val="22"/>
                <w:lang w:eastAsia="en-US"/>
              </w:rPr>
              <w:t>Rephrasing</w:t>
            </w:r>
          </w:p>
          <w:p w14:paraId="6B39CE43" w14:textId="77777777" w:rsidR="005722AC" w:rsidRDefault="00F00574">
            <w:pPr>
              <w:numPr>
                <w:ilvl w:val="0"/>
                <w:numId w:val="23"/>
              </w:numPr>
              <w:tabs>
                <w:tab w:val="decimal" w:pos="432"/>
              </w:tabs>
              <w:spacing w:line="274" w:lineRule="exact"/>
              <w:ind w:left="792" w:right="1224" w:hanging="720"/>
              <w:textAlignment w:val="baseline"/>
              <w:rPr>
                <w:rFonts w:eastAsia="Times New Roman"/>
                <w:color w:val="000000"/>
                <w:szCs w:val="22"/>
                <w:lang w:val="en-US" w:eastAsia="en-US"/>
              </w:rPr>
            </w:pPr>
            <w:r>
              <w:rPr>
                <w:rFonts w:eastAsia="Times New Roman"/>
                <w:color w:val="000000"/>
                <w:szCs w:val="22"/>
                <w:lang w:val="en-US" w:eastAsia="en-US"/>
              </w:rPr>
              <w:t>Guessing the meaning of words through context</w:t>
            </w:r>
          </w:p>
          <w:p w14:paraId="23AAD7A1" w14:textId="77777777" w:rsidR="005722AC" w:rsidRDefault="00F00574">
            <w:pPr>
              <w:numPr>
                <w:ilvl w:val="0"/>
                <w:numId w:val="23"/>
              </w:numPr>
              <w:tabs>
                <w:tab w:val="decimal" w:pos="432"/>
              </w:tabs>
              <w:spacing w:line="272" w:lineRule="exact"/>
              <w:ind w:left="432"/>
              <w:textAlignment w:val="baseline"/>
              <w:rPr>
                <w:rFonts w:eastAsia="Times New Roman"/>
                <w:color w:val="000000"/>
                <w:szCs w:val="22"/>
                <w:lang w:val="en-US" w:eastAsia="en-US"/>
              </w:rPr>
            </w:pPr>
            <w:r>
              <w:rPr>
                <w:rFonts w:eastAsia="Times New Roman"/>
                <w:color w:val="000000"/>
                <w:szCs w:val="22"/>
                <w:lang w:val="en-US" w:eastAsia="en-US"/>
              </w:rPr>
              <w:t>Making logical links between sentences and paragraphs Writing the description of an experiment</w:t>
            </w:r>
          </w:p>
        </w:tc>
      </w:tr>
    </w:tbl>
    <w:p w14:paraId="7ABF4005" w14:textId="77777777" w:rsidR="005722AC" w:rsidRDefault="005722AC">
      <w:pPr>
        <w:rPr>
          <w:rFonts w:eastAsia="PMingLiU"/>
          <w:sz w:val="22"/>
          <w:szCs w:val="22"/>
          <w:lang w:val="en-US" w:eastAsia="en-US"/>
        </w:rPr>
        <w:sectPr w:rsidR="005722AC">
          <w:type w:val="continuous"/>
          <w:pgSz w:w="11909" w:h="16838"/>
          <w:pgMar w:top="1498" w:right="1253" w:bottom="1102" w:left="1435" w:header="720" w:footer="720" w:gutter="0"/>
          <w:cols w:num="2" w:space="720" w:equalWidth="0">
            <w:col w:w="4508" w:space="28"/>
            <w:col w:w="4685"/>
          </w:cols>
        </w:sectPr>
      </w:pPr>
    </w:p>
    <w:p w14:paraId="1607EE57" w14:textId="77777777" w:rsidR="005722AC" w:rsidRDefault="00F00574">
      <w:pPr>
        <w:spacing w:before="15" w:line="270" w:lineRule="exact"/>
        <w:textAlignment w:val="baseline"/>
        <w:rPr>
          <w:rFonts w:eastAsia="Times New Roman"/>
          <w:b/>
          <w:color w:val="000000"/>
          <w:szCs w:val="22"/>
          <w:lang w:eastAsia="en-US"/>
        </w:rPr>
      </w:pPr>
      <w:r>
        <w:rPr>
          <w:rFonts w:eastAsia="Times New Roman"/>
          <w:b/>
          <w:color w:val="000000"/>
          <w:szCs w:val="22"/>
          <w:lang w:eastAsia="en-US"/>
        </w:rPr>
        <w:t>TeachingActivities and Tasks:</w:t>
      </w:r>
    </w:p>
    <w:p w14:paraId="494F3015" w14:textId="77777777" w:rsidR="005722AC" w:rsidRDefault="00F00574">
      <w:pPr>
        <w:numPr>
          <w:ilvl w:val="0"/>
          <w:numId w:val="23"/>
        </w:numPr>
        <w:tabs>
          <w:tab w:val="decimal" w:pos="1584"/>
        </w:tabs>
        <w:spacing w:line="274" w:lineRule="exact"/>
        <w:ind w:left="1584"/>
        <w:textAlignment w:val="baseline"/>
        <w:rPr>
          <w:rFonts w:eastAsia="Times New Roman"/>
          <w:color w:val="000000"/>
          <w:spacing w:val="1"/>
          <w:szCs w:val="22"/>
          <w:lang w:eastAsia="en-US"/>
        </w:rPr>
      </w:pPr>
      <w:r>
        <w:rPr>
          <w:rFonts w:eastAsia="Times New Roman"/>
          <w:color w:val="000000"/>
          <w:spacing w:val="1"/>
          <w:szCs w:val="22"/>
          <w:lang w:eastAsia="en-US"/>
        </w:rPr>
        <w:t>Text-basedactivities</w:t>
      </w:r>
    </w:p>
    <w:p w14:paraId="7DF48378" w14:textId="77777777" w:rsidR="005722AC" w:rsidRDefault="00F00574">
      <w:pPr>
        <w:numPr>
          <w:ilvl w:val="0"/>
          <w:numId w:val="23"/>
        </w:numPr>
        <w:tabs>
          <w:tab w:val="decimal" w:pos="1584"/>
        </w:tabs>
        <w:spacing w:before="1" w:line="275" w:lineRule="exact"/>
        <w:ind w:left="1584"/>
        <w:textAlignment w:val="baseline"/>
        <w:rPr>
          <w:rFonts w:eastAsia="Times New Roman"/>
          <w:color w:val="000000"/>
          <w:szCs w:val="22"/>
          <w:lang w:eastAsia="en-US"/>
        </w:rPr>
      </w:pPr>
      <w:r>
        <w:rPr>
          <w:rFonts w:eastAsia="Times New Roman"/>
          <w:color w:val="000000"/>
          <w:szCs w:val="22"/>
          <w:lang w:eastAsia="en-US"/>
        </w:rPr>
        <w:t>Small and large group discussions</w:t>
      </w:r>
    </w:p>
    <w:p w14:paraId="28649DBD" w14:textId="77777777" w:rsidR="005722AC" w:rsidRDefault="00F00574">
      <w:pPr>
        <w:numPr>
          <w:ilvl w:val="0"/>
          <w:numId w:val="23"/>
        </w:numPr>
        <w:tabs>
          <w:tab w:val="decimal" w:pos="1584"/>
        </w:tabs>
        <w:spacing w:line="276" w:lineRule="exact"/>
        <w:ind w:left="1584"/>
        <w:textAlignment w:val="baseline"/>
        <w:rPr>
          <w:rFonts w:eastAsia="Times New Roman"/>
          <w:color w:val="000000"/>
          <w:spacing w:val="1"/>
          <w:szCs w:val="22"/>
          <w:lang w:eastAsia="en-US"/>
        </w:rPr>
      </w:pPr>
      <w:r>
        <w:rPr>
          <w:rFonts w:eastAsia="Times New Roman"/>
          <w:color w:val="000000"/>
          <w:spacing w:val="1"/>
          <w:szCs w:val="22"/>
          <w:lang w:eastAsia="en-US"/>
        </w:rPr>
        <w:t>Exploration of theme</w:t>
      </w:r>
    </w:p>
    <w:p w14:paraId="37041AFA" w14:textId="77777777" w:rsidR="005722AC" w:rsidRDefault="00F00574">
      <w:pPr>
        <w:numPr>
          <w:ilvl w:val="0"/>
          <w:numId w:val="23"/>
        </w:numPr>
        <w:tabs>
          <w:tab w:val="decimal" w:pos="1584"/>
        </w:tabs>
        <w:spacing w:before="1" w:line="275" w:lineRule="exact"/>
        <w:ind w:left="1584"/>
        <w:textAlignment w:val="baseline"/>
        <w:rPr>
          <w:rFonts w:eastAsia="Times New Roman"/>
          <w:color w:val="000000"/>
          <w:spacing w:val="1"/>
          <w:szCs w:val="22"/>
          <w:lang w:eastAsia="en-US"/>
        </w:rPr>
      </w:pPr>
      <w:r>
        <w:rPr>
          <w:rFonts w:eastAsia="Times New Roman"/>
          <w:color w:val="000000"/>
          <w:spacing w:val="1"/>
          <w:szCs w:val="22"/>
          <w:lang w:eastAsia="en-US"/>
        </w:rPr>
        <w:t>Lecture and exposition</w:t>
      </w:r>
    </w:p>
    <w:p w14:paraId="338BAEF4" w14:textId="77777777" w:rsidR="005722AC" w:rsidRDefault="00F00574">
      <w:pPr>
        <w:numPr>
          <w:ilvl w:val="0"/>
          <w:numId w:val="23"/>
        </w:numPr>
        <w:tabs>
          <w:tab w:val="decimal" w:pos="1584"/>
        </w:tabs>
        <w:spacing w:line="276" w:lineRule="exact"/>
        <w:ind w:left="1584"/>
        <w:textAlignment w:val="baseline"/>
        <w:rPr>
          <w:rFonts w:eastAsia="Times New Roman"/>
          <w:color w:val="000000"/>
          <w:spacing w:val="1"/>
          <w:szCs w:val="22"/>
          <w:lang w:eastAsia="en-US"/>
        </w:rPr>
      </w:pPr>
      <w:r>
        <w:rPr>
          <w:rFonts w:eastAsia="Times New Roman"/>
          <w:color w:val="000000"/>
          <w:spacing w:val="1"/>
          <w:szCs w:val="22"/>
          <w:lang w:eastAsia="en-US"/>
        </w:rPr>
        <w:t>Pre-review of vocabulary</w:t>
      </w:r>
    </w:p>
    <w:p w14:paraId="10C3A115" w14:textId="77777777" w:rsidR="005722AC" w:rsidRDefault="00F00574">
      <w:pPr>
        <w:numPr>
          <w:ilvl w:val="0"/>
          <w:numId w:val="23"/>
        </w:numPr>
        <w:tabs>
          <w:tab w:val="decimal" w:pos="1584"/>
        </w:tabs>
        <w:spacing w:before="1" w:line="276" w:lineRule="exact"/>
        <w:ind w:left="1584"/>
        <w:textAlignment w:val="baseline"/>
        <w:rPr>
          <w:rFonts w:eastAsia="Times New Roman"/>
          <w:color w:val="000000"/>
          <w:szCs w:val="22"/>
          <w:lang w:val="en-US" w:eastAsia="en-US"/>
        </w:rPr>
      </w:pPr>
      <w:r>
        <w:rPr>
          <w:rFonts w:eastAsia="Times New Roman"/>
          <w:color w:val="000000"/>
          <w:szCs w:val="22"/>
          <w:lang w:val="en-US" w:eastAsia="en-US"/>
        </w:rPr>
        <w:t>Reading Project (Assessment Information Attached)</w:t>
      </w:r>
    </w:p>
    <w:p w14:paraId="3C075F52" w14:textId="77777777" w:rsidR="005722AC" w:rsidRDefault="00F00574">
      <w:pPr>
        <w:numPr>
          <w:ilvl w:val="0"/>
          <w:numId w:val="23"/>
        </w:numPr>
        <w:tabs>
          <w:tab w:val="decimal" w:pos="1584"/>
        </w:tabs>
        <w:spacing w:line="275" w:lineRule="exact"/>
        <w:ind w:left="1584" w:right="144"/>
        <w:textAlignment w:val="baseline"/>
        <w:rPr>
          <w:rFonts w:eastAsia="Times New Roman"/>
          <w:color w:val="000000"/>
          <w:szCs w:val="22"/>
          <w:lang w:val="en-US" w:eastAsia="en-US"/>
        </w:rPr>
      </w:pPr>
      <w:r>
        <w:rPr>
          <w:rFonts w:eastAsia="Times New Roman"/>
          <w:color w:val="000000"/>
          <w:szCs w:val="22"/>
          <w:lang w:val="en-US" w:eastAsia="en-US"/>
        </w:rPr>
        <w:t>Writing Portfolio (Including product and process: assessment information attached)</w:t>
      </w:r>
    </w:p>
    <w:p w14:paraId="01E0AB94" w14:textId="77777777" w:rsidR="005722AC" w:rsidRDefault="00F00574">
      <w:pPr>
        <w:numPr>
          <w:ilvl w:val="0"/>
          <w:numId w:val="23"/>
        </w:numPr>
        <w:tabs>
          <w:tab w:val="decimal" w:pos="1584"/>
        </w:tabs>
        <w:spacing w:line="276" w:lineRule="exact"/>
        <w:ind w:left="1584"/>
        <w:textAlignment w:val="baseline"/>
        <w:rPr>
          <w:rFonts w:eastAsia="Times New Roman"/>
          <w:color w:val="000000"/>
          <w:spacing w:val="1"/>
          <w:szCs w:val="22"/>
          <w:lang w:eastAsia="en-US"/>
        </w:rPr>
      </w:pPr>
      <w:r>
        <w:rPr>
          <w:rFonts w:eastAsia="Times New Roman"/>
          <w:color w:val="000000"/>
          <w:spacing w:val="1"/>
          <w:szCs w:val="22"/>
          <w:lang w:eastAsia="en-US"/>
        </w:rPr>
        <w:t>Oral presentation</w:t>
      </w:r>
    </w:p>
    <w:p w14:paraId="2322F7A0" w14:textId="77777777" w:rsidR="005722AC" w:rsidRDefault="00F00574">
      <w:pPr>
        <w:numPr>
          <w:ilvl w:val="0"/>
          <w:numId w:val="23"/>
        </w:numPr>
        <w:tabs>
          <w:tab w:val="decimal" w:pos="1584"/>
        </w:tabs>
        <w:spacing w:before="1" w:line="277" w:lineRule="exact"/>
        <w:ind w:left="1584"/>
        <w:textAlignment w:val="baseline"/>
        <w:rPr>
          <w:rFonts w:eastAsia="Times New Roman"/>
          <w:color w:val="000000"/>
          <w:spacing w:val="1"/>
          <w:szCs w:val="22"/>
          <w:lang w:val="en-US" w:eastAsia="en-US"/>
        </w:rPr>
      </w:pPr>
      <w:r>
        <w:rPr>
          <w:rFonts w:eastAsia="Times New Roman"/>
          <w:color w:val="000000"/>
          <w:spacing w:val="1"/>
          <w:szCs w:val="22"/>
          <w:lang w:val="en-US" w:eastAsia="en-US"/>
        </w:rPr>
        <w:t>Quizzes, Debates, ... Other activities as assigned by instructor</w:t>
      </w:r>
    </w:p>
    <w:p w14:paraId="0F828B13" w14:textId="77777777" w:rsidR="005722AC" w:rsidRDefault="005722AC">
      <w:pPr>
        <w:rPr>
          <w:rFonts w:eastAsia="PMingLiU"/>
          <w:sz w:val="22"/>
          <w:szCs w:val="22"/>
          <w:lang w:val="en-US" w:eastAsia="en-US"/>
        </w:rPr>
      </w:pPr>
    </w:p>
    <w:p w14:paraId="1E1E0922" w14:textId="77777777" w:rsidR="005722AC" w:rsidRDefault="00F00574">
      <w:pPr>
        <w:spacing w:before="10" w:line="266" w:lineRule="exact"/>
        <w:textAlignment w:val="baseline"/>
        <w:rPr>
          <w:rFonts w:eastAsia="Times New Roman"/>
          <w:b/>
          <w:color w:val="000000"/>
          <w:szCs w:val="22"/>
          <w:u w:val="single"/>
          <w:lang w:eastAsia="en-US"/>
        </w:rPr>
      </w:pPr>
      <w:r>
        <w:rPr>
          <w:rFonts w:eastAsia="Times New Roman"/>
          <w:b/>
          <w:color w:val="000000"/>
          <w:szCs w:val="22"/>
          <w:u w:val="single"/>
          <w:lang w:eastAsia="en-US"/>
        </w:rPr>
        <w:t xml:space="preserve">Mode d’évaluation: </w:t>
      </w:r>
    </w:p>
    <w:p w14:paraId="01511DCB" w14:textId="77777777" w:rsidR="005722AC" w:rsidRDefault="00F00574">
      <w:pPr>
        <w:spacing w:line="548" w:lineRule="exact"/>
        <w:ind w:right="5688"/>
        <w:textAlignment w:val="baseline"/>
        <w:rPr>
          <w:rFonts w:eastAsia="Times New Roman"/>
          <w:color w:val="000000"/>
          <w:spacing w:val="-1"/>
          <w:szCs w:val="22"/>
          <w:lang w:eastAsia="en-US"/>
        </w:rPr>
      </w:pPr>
      <w:r>
        <w:rPr>
          <w:rFonts w:eastAsia="Times New Roman"/>
          <w:color w:val="000000"/>
          <w:spacing w:val="-1"/>
          <w:szCs w:val="22"/>
          <w:lang w:eastAsia="en-US"/>
        </w:rPr>
        <w:t xml:space="preserve">Évaluation continue + final exam </w:t>
      </w:r>
      <w:r>
        <w:rPr>
          <w:rFonts w:eastAsia="Times New Roman"/>
          <w:b/>
          <w:color w:val="000000"/>
          <w:spacing w:val="-1"/>
          <w:szCs w:val="22"/>
          <w:u w:val="single"/>
          <w:lang w:eastAsia="en-US"/>
        </w:rPr>
        <w:t xml:space="preserve">Références bibliographiques: </w:t>
      </w:r>
    </w:p>
    <w:p w14:paraId="1FF0B051" w14:textId="77777777" w:rsidR="005722AC" w:rsidRDefault="00F00574">
      <w:pPr>
        <w:spacing w:before="294" w:line="278" w:lineRule="exact"/>
        <w:textAlignment w:val="baseline"/>
        <w:rPr>
          <w:rFonts w:eastAsia="Times New Roman"/>
          <w:color w:val="000000"/>
          <w:szCs w:val="22"/>
          <w:lang w:eastAsia="en-US"/>
        </w:rPr>
      </w:pPr>
      <w:r>
        <w:rPr>
          <w:rFonts w:eastAsia="Times New Roman"/>
          <w:color w:val="000000"/>
          <w:szCs w:val="22"/>
          <w:lang w:eastAsia="en-US"/>
        </w:rPr>
        <w:t>Supports très variés, allant d'articles et exercices créés pour le cours aux œuvres littéraires et aux manuels d'anglais en fonction du cours choisi.</w:t>
      </w:r>
    </w:p>
    <w:p w14:paraId="6FA8D669" w14:textId="77777777" w:rsidR="005722AC" w:rsidRDefault="00F00574">
      <w:pPr>
        <w:rPr>
          <w:rFonts w:eastAsia="PMingLiU"/>
          <w:sz w:val="22"/>
          <w:szCs w:val="22"/>
          <w:lang w:eastAsia="en-US"/>
        </w:rPr>
      </w:pPr>
      <w:r>
        <w:rPr>
          <w:rFonts w:eastAsia="PMingLiU"/>
          <w:sz w:val="22"/>
          <w:szCs w:val="22"/>
          <w:lang w:eastAsia="en-US"/>
        </w:rPr>
        <w:br w:type="page"/>
      </w:r>
    </w:p>
    <w:p w14:paraId="3B366E52" w14:textId="77777777" w:rsidR="005722AC" w:rsidRDefault="005722AC">
      <w:pPr>
        <w:jc w:val="center"/>
        <w:rPr>
          <w:rFonts w:asciiTheme="majorBidi" w:hAnsiTheme="majorBidi" w:cstheme="majorBidi"/>
          <w:b/>
          <w:bCs/>
          <w:sz w:val="40"/>
          <w:szCs w:val="40"/>
        </w:rPr>
      </w:pPr>
    </w:p>
    <w:p w14:paraId="32331EE0" w14:textId="77777777" w:rsidR="005722AC" w:rsidRDefault="005722AC">
      <w:pPr>
        <w:jc w:val="center"/>
        <w:rPr>
          <w:rFonts w:asciiTheme="majorBidi" w:hAnsiTheme="majorBidi" w:cstheme="majorBidi"/>
          <w:b/>
          <w:bCs/>
          <w:sz w:val="40"/>
          <w:szCs w:val="40"/>
        </w:rPr>
      </w:pPr>
    </w:p>
    <w:p w14:paraId="6E343E1B" w14:textId="77777777" w:rsidR="005722AC" w:rsidRDefault="005722AC">
      <w:pPr>
        <w:jc w:val="center"/>
        <w:rPr>
          <w:rFonts w:asciiTheme="majorBidi" w:hAnsiTheme="majorBidi" w:cstheme="majorBidi"/>
          <w:b/>
          <w:bCs/>
          <w:sz w:val="40"/>
          <w:szCs w:val="40"/>
        </w:rPr>
      </w:pPr>
    </w:p>
    <w:p w14:paraId="653F7DA1" w14:textId="77777777" w:rsidR="005722AC" w:rsidRDefault="005722AC">
      <w:pPr>
        <w:jc w:val="center"/>
        <w:rPr>
          <w:rFonts w:asciiTheme="majorBidi" w:hAnsiTheme="majorBidi" w:cstheme="majorBidi"/>
          <w:b/>
          <w:bCs/>
          <w:sz w:val="40"/>
          <w:szCs w:val="40"/>
        </w:rPr>
      </w:pPr>
    </w:p>
    <w:p w14:paraId="4FC37203" w14:textId="77777777" w:rsidR="005722AC" w:rsidRDefault="00F00574">
      <w:pPr>
        <w:jc w:val="center"/>
        <w:rPr>
          <w:rFonts w:asciiTheme="majorBidi" w:hAnsiTheme="majorBidi" w:cstheme="majorBidi"/>
          <w:b/>
          <w:bCs/>
          <w:sz w:val="40"/>
          <w:szCs w:val="40"/>
        </w:rPr>
      </w:pPr>
      <w:r>
        <w:rPr>
          <w:rFonts w:asciiTheme="majorBidi" w:hAnsiTheme="majorBidi" w:cstheme="majorBidi"/>
          <w:b/>
          <w:bCs/>
          <w:sz w:val="40"/>
          <w:szCs w:val="40"/>
        </w:rPr>
        <w:t>Programmes détaillés des matières du 3</w:t>
      </w:r>
      <w:r>
        <w:rPr>
          <w:rFonts w:asciiTheme="majorBidi" w:hAnsiTheme="majorBidi" w:cstheme="majorBidi"/>
          <w:b/>
          <w:bCs/>
          <w:sz w:val="40"/>
          <w:szCs w:val="40"/>
          <w:vertAlign w:val="superscript"/>
        </w:rPr>
        <w:t>ème</w:t>
      </w:r>
      <w:r>
        <w:rPr>
          <w:rFonts w:asciiTheme="majorBidi" w:hAnsiTheme="majorBidi" w:cstheme="majorBidi"/>
          <w:b/>
          <w:bCs/>
          <w:sz w:val="40"/>
          <w:szCs w:val="40"/>
        </w:rPr>
        <w:t xml:space="preserve"> semestre</w:t>
      </w:r>
    </w:p>
    <w:p w14:paraId="17F9C5D8" w14:textId="77777777" w:rsidR="005722AC" w:rsidRDefault="005722AC"/>
    <w:p w14:paraId="6427A065" w14:textId="77777777" w:rsidR="005722AC" w:rsidRDefault="005722AC"/>
    <w:p w14:paraId="5F4133FB" w14:textId="77777777" w:rsidR="005722AC" w:rsidRDefault="005722AC"/>
    <w:p w14:paraId="63741699" w14:textId="77777777" w:rsidR="005722AC" w:rsidRDefault="005722AC"/>
    <w:p w14:paraId="7793D36E" w14:textId="77777777" w:rsidR="005722AC" w:rsidRDefault="005722AC"/>
    <w:p w14:paraId="7D2319B8" w14:textId="77777777" w:rsidR="005722AC" w:rsidRDefault="005722AC"/>
    <w:p w14:paraId="469EA44D" w14:textId="77777777" w:rsidR="005722AC" w:rsidRDefault="005722AC"/>
    <w:p w14:paraId="4F11EC92" w14:textId="77777777" w:rsidR="005722AC" w:rsidRDefault="005722AC"/>
    <w:p w14:paraId="7DAD8BA1" w14:textId="77777777" w:rsidR="005722AC" w:rsidRDefault="005722AC"/>
    <w:p w14:paraId="05D2A397" w14:textId="77777777" w:rsidR="005722AC" w:rsidRDefault="005722AC"/>
    <w:p w14:paraId="7CDA9452" w14:textId="77777777" w:rsidR="005722AC" w:rsidRDefault="005722AC"/>
    <w:p w14:paraId="6878FE08" w14:textId="77777777" w:rsidR="005722AC" w:rsidRDefault="005722AC"/>
    <w:p w14:paraId="04B656A5" w14:textId="77777777" w:rsidR="005722AC" w:rsidRDefault="005722AC"/>
    <w:p w14:paraId="6226B455" w14:textId="77777777" w:rsidR="005722AC" w:rsidRDefault="005722AC"/>
    <w:p w14:paraId="01E10A28" w14:textId="77777777" w:rsidR="005722AC" w:rsidRDefault="005722AC"/>
    <w:p w14:paraId="314F5BE0" w14:textId="77777777" w:rsidR="005722AC" w:rsidRDefault="005722AC"/>
    <w:p w14:paraId="4C8474D2" w14:textId="77777777" w:rsidR="005722AC" w:rsidRDefault="005722AC"/>
    <w:p w14:paraId="108281F8" w14:textId="77777777" w:rsidR="005722AC" w:rsidRDefault="005722AC"/>
    <w:p w14:paraId="79C0CD39" w14:textId="77777777" w:rsidR="005722AC" w:rsidRDefault="005722AC"/>
    <w:p w14:paraId="748E0482" w14:textId="77777777" w:rsidR="005722AC" w:rsidRDefault="005722AC"/>
    <w:p w14:paraId="074FD25C" w14:textId="77777777" w:rsidR="005722AC" w:rsidRDefault="005722AC"/>
    <w:p w14:paraId="1C45D2E3" w14:textId="77777777" w:rsidR="005722AC" w:rsidRDefault="005722AC"/>
    <w:p w14:paraId="3DB82289" w14:textId="77777777" w:rsidR="005722AC" w:rsidRDefault="005722AC"/>
    <w:p w14:paraId="5C11B3F7" w14:textId="77777777" w:rsidR="005722AC" w:rsidRDefault="005722AC"/>
    <w:p w14:paraId="2E31EE89" w14:textId="77777777" w:rsidR="005722AC" w:rsidRDefault="005722AC"/>
    <w:p w14:paraId="4C98D583" w14:textId="77777777" w:rsidR="005722AC" w:rsidRDefault="005722AC"/>
    <w:p w14:paraId="1E43D0F8" w14:textId="77777777" w:rsidR="005722AC" w:rsidRDefault="005722AC"/>
    <w:p w14:paraId="2AB46D6C" w14:textId="77777777" w:rsidR="005722AC" w:rsidRDefault="005722AC"/>
    <w:p w14:paraId="66D68BF8" w14:textId="77777777" w:rsidR="005722AC" w:rsidRDefault="005722AC"/>
    <w:p w14:paraId="4FC48ABA" w14:textId="77777777" w:rsidR="005722AC" w:rsidRDefault="005722AC"/>
    <w:p w14:paraId="420ACF0C" w14:textId="77777777" w:rsidR="005722AC" w:rsidRDefault="005722AC"/>
    <w:p w14:paraId="33B5D228" w14:textId="77777777" w:rsidR="005722AC" w:rsidRDefault="00F00574">
      <w:r>
        <w:br w:type="page"/>
      </w:r>
    </w:p>
    <w:p w14:paraId="614C175B" w14:textId="77777777" w:rsidR="005722AC" w:rsidRDefault="005722AC"/>
    <w:tbl>
      <w:tblPr>
        <w:tblStyle w:val="Grilledutableau"/>
        <w:tblpPr w:leftFromText="141" w:rightFromText="141" w:vertAnchor="text" w:horzAnchor="margin" w:tblpY="23"/>
        <w:tblW w:w="0" w:type="auto"/>
        <w:tblLook w:val="04A0" w:firstRow="1" w:lastRow="0" w:firstColumn="1" w:lastColumn="0" w:noHBand="0" w:noVBand="1"/>
      </w:tblPr>
      <w:tblGrid>
        <w:gridCol w:w="1870"/>
        <w:gridCol w:w="3169"/>
        <w:gridCol w:w="1534"/>
        <w:gridCol w:w="1121"/>
        <w:gridCol w:w="1176"/>
      </w:tblGrid>
      <w:tr w:rsidR="005722AC" w14:paraId="6AA03CD1" w14:textId="77777777">
        <w:tc>
          <w:tcPr>
            <w:tcW w:w="1913" w:type="dxa"/>
            <w:shd w:val="clear" w:color="auto" w:fill="FFC000"/>
          </w:tcPr>
          <w:p w14:paraId="3F28DB32"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SEMESTRE</w:t>
            </w:r>
          </w:p>
        </w:tc>
        <w:tc>
          <w:tcPr>
            <w:tcW w:w="3440" w:type="dxa"/>
            <w:shd w:val="clear" w:color="auto" w:fill="FFC000"/>
          </w:tcPr>
          <w:p w14:paraId="1D6DDE8A"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Intitulé de la matière</w:t>
            </w:r>
          </w:p>
        </w:tc>
        <w:tc>
          <w:tcPr>
            <w:tcW w:w="1559" w:type="dxa"/>
            <w:shd w:val="clear" w:color="auto" w:fill="FFC000"/>
          </w:tcPr>
          <w:p w14:paraId="1AFF11A7"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Coefficient</w:t>
            </w:r>
          </w:p>
        </w:tc>
        <w:tc>
          <w:tcPr>
            <w:tcW w:w="1147" w:type="dxa"/>
            <w:shd w:val="clear" w:color="auto" w:fill="FFC000"/>
          </w:tcPr>
          <w:p w14:paraId="4654EC04"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crédits</w:t>
            </w:r>
          </w:p>
        </w:tc>
        <w:tc>
          <w:tcPr>
            <w:tcW w:w="1229" w:type="dxa"/>
            <w:shd w:val="clear" w:color="auto" w:fill="FFC000"/>
          </w:tcPr>
          <w:p w14:paraId="42EF1FB5"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Code</w:t>
            </w:r>
          </w:p>
        </w:tc>
      </w:tr>
      <w:tr w:rsidR="005722AC" w14:paraId="52EAB38D" w14:textId="77777777">
        <w:tc>
          <w:tcPr>
            <w:tcW w:w="1913" w:type="dxa"/>
          </w:tcPr>
          <w:p w14:paraId="204A0481" w14:textId="77777777" w:rsidR="005722AC" w:rsidRDefault="00F00574">
            <w:pPr>
              <w:spacing w:line="360" w:lineRule="auto"/>
              <w:jc w:val="center"/>
              <w:rPr>
                <w:rFonts w:asciiTheme="majorBidi" w:hAnsiTheme="majorBidi" w:cstheme="majorBidi"/>
              </w:rPr>
            </w:pPr>
            <w:r>
              <w:rPr>
                <w:rFonts w:asciiTheme="majorBidi" w:hAnsiTheme="majorBidi" w:cstheme="majorBidi"/>
              </w:rPr>
              <w:t>S3</w:t>
            </w:r>
          </w:p>
        </w:tc>
        <w:tc>
          <w:tcPr>
            <w:tcW w:w="3440" w:type="dxa"/>
          </w:tcPr>
          <w:p w14:paraId="529B95E4" w14:textId="77777777" w:rsidR="005722AC" w:rsidRDefault="00F00574">
            <w:pPr>
              <w:spacing w:line="360" w:lineRule="auto"/>
              <w:jc w:val="center"/>
              <w:rPr>
                <w:rFonts w:asciiTheme="majorBidi" w:hAnsiTheme="majorBidi" w:cstheme="majorBidi"/>
              </w:rPr>
            </w:pPr>
            <w:r>
              <w:rPr>
                <w:rFonts w:asciiTheme="majorBidi" w:hAnsiTheme="majorBidi" w:cstheme="majorBidi"/>
              </w:rPr>
              <w:t>Analyse 3</w:t>
            </w:r>
          </w:p>
        </w:tc>
        <w:tc>
          <w:tcPr>
            <w:tcW w:w="1559" w:type="dxa"/>
            <w:shd w:val="clear" w:color="auto" w:fill="auto"/>
          </w:tcPr>
          <w:p w14:paraId="35D21B2E" w14:textId="77777777" w:rsidR="005722AC" w:rsidRDefault="00F00574">
            <w:pPr>
              <w:spacing w:line="360" w:lineRule="auto"/>
              <w:jc w:val="center"/>
              <w:rPr>
                <w:rFonts w:asciiTheme="majorBidi" w:hAnsiTheme="majorBidi" w:cstheme="majorBidi"/>
              </w:rPr>
            </w:pPr>
            <w:r>
              <w:rPr>
                <w:rFonts w:asciiTheme="majorBidi" w:hAnsiTheme="majorBidi" w:cstheme="majorBidi"/>
              </w:rPr>
              <w:t>3</w:t>
            </w:r>
          </w:p>
        </w:tc>
        <w:tc>
          <w:tcPr>
            <w:tcW w:w="1147" w:type="dxa"/>
            <w:shd w:val="clear" w:color="auto" w:fill="auto"/>
          </w:tcPr>
          <w:p w14:paraId="586974E6" w14:textId="77777777" w:rsidR="005722AC" w:rsidRDefault="00F00574">
            <w:pPr>
              <w:spacing w:line="360" w:lineRule="auto"/>
              <w:jc w:val="center"/>
              <w:rPr>
                <w:rFonts w:asciiTheme="majorBidi" w:hAnsiTheme="majorBidi" w:cstheme="majorBidi"/>
              </w:rPr>
            </w:pPr>
            <w:r>
              <w:rPr>
                <w:rFonts w:asciiTheme="majorBidi" w:hAnsiTheme="majorBidi" w:cstheme="majorBidi"/>
              </w:rPr>
              <w:t>6</w:t>
            </w:r>
          </w:p>
        </w:tc>
        <w:tc>
          <w:tcPr>
            <w:tcW w:w="1229" w:type="dxa"/>
          </w:tcPr>
          <w:p w14:paraId="60B67671" w14:textId="77777777" w:rsidR="005722AC" w:rsidRDefault="00F00574">
            <w:pPr>
              <w:spacing w:line="360" w:lineRule="auto"/>
              <w:jc w:val="center"/>
              <w:rPr>
                <w:rFonts w:asciiTheme="majorBidi" w:hAnsiTheme="majorBidi" w:cstheme="majorBidi"/>
              </w:rPr>
            </w:pPr>
            <w:r>
              <w:rPr>
                <w:rFonts w:asciiTheme="majorBidi" w:hAnsiTheme="majorBidi" w:cstheme="majorBidi"/>
              </w:rPr>
              <w:t>IST 3.1</w:t>
            </w:r>
          </w:p>
        </w:tc>
      </w:tr>
    </w:tbl>
    <w:tbl>
      <w:tblPr>
        <w:tblStyle w:val="Grilledutableau"/>
        <w:tblW w:w="9322" w:type="dxa"/>
        <w:tblLook w:val="04A0" w:firstRow="1" w:lastRow="0" w:firstColumn="1" w:lastColumn="0" w:noHBand="0" w:noVBand="1"/>
      </w:tblPr>
      <w:tblGrid>
        <w:gridCol w:w="1951"/>
        <w:gridCol w:w="1843"/>
        <w:gridCol w:w="2551"/>
        <w:gridCol w:w="2977"/>
      </w:tblGrid>
      <w:tr w:rsidR="005722AC" w14:paraId="11A4F125" w14:textId="77777777">
        <w:tc>
          <w:tcPr>
            <w:tcW w:w="1951" w:type="dxa"/>
            <w:shd w:val="clear" w:color="auto" w:fill="FFC000"/>
          </w:tcPr>
          <w:p w14:paraId="10F714A6"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71DFD169"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Cours</w:t>
            </w:r>
          </w:p>
        </w:tc>
        <w:tc>
          <w:tcPr>
            <w:tcW w:w="2551" w:type="dxa"/>
            <w:shd w:val="clear" w:color="auto" w:fill="FFC000"/>
          </w:tcPr>
          <w:p w14:paraId="32719052"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dirigés</w:t>
            </w:r>
          </w:p>
        </w:tc>
        <w:tc>
          <w:tcPr>
            <w:tcW w:w="2977" w:type="dxa"/>
            <w:shd w:val="clear" w:color="auto" w:fill="FFC000"/>
          </w:tcPr>
          <w:p w14:paraId="49BA7846"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Pratiques</w:t>
            </w:r>
          </w:p>
        </w:tc>
      </w:tr>
      <w:tr w:rsidR="005722AC" w14:paraId="67338053" w14:textId="77777777">
        <w:tc>
          <w:tcPr>
            <w:tcW w:w="1951" w:type="dxa"/>
          </w:tcPr>
          <w:p w14:paraId="7FC3D880" w14:textId="77777777" w:rsidR="005722AC" w:rsidRDefault="00F00574">
            <w:pPr>
              <w:spacing w:line="360" w:lineRule="auto"/>
              <w:jc w:val="center"/>
              <w:rPr>
                <w:rFonts w:asciiTheme="majorBidi" w:hAnsiTheme="majorBidi" w:cstheme="majorBidi"/>
              </w:rPr>
            </w:pPr>
            <w:r>
              <w:rPr>
                <w:rFonts w:asciiTheme="majorBidi" w:hAnsiTheme="majorBidi" w:cstheme="majorBidi"/>
              </w:rPr>
              <w:t>67h30</w:t>
            </w:r>
          </w:p>
        </w:tc>
        <w:tc>
          <w:tcPr>
            <w:tcW w:w="1843" w:type="dxa"/>
          </w:tcPr>
          <w:p w14:paraId="1755B252"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c>
          <w:tcPr>
            <w:tcW w:w="2551" w:type="dxa"/>
          </w:tcPr>
          <w:p w14:paraId="4DA6A52B" w14:textId="77777777" w:rsidR="005722AC" w:rsidRDefault="00F00574">
            <w:pPr>
              <w:spacing w:line="360" w:lineRule="auto"/>
              <w:jc w:val="center"/>
              <w:rPr>
                <w:rFonts w:asciiTheme="majorBidi" w:hAnsiTheme="majorBidi" w:cstheme="majorBidi"/>
              </w:rPr>
            </w:pPr>
            <w:r>
              <w:rPr>
                <w:rFonts w:asciiTheme="majorBidi" w:hAnsiTheme="majorBidi" w:cstheme="majorBidi"/>
              </w:rPr>
              <w:t>3h00</w:t>
            </w:r>
          </w:p>
        </w:tc>
        <w:tc>
          <w:tcPr>
            <w:tcW w:w="2977" w:type="dxa"/>
          </w:tcPr>
          <w:p w14:paraId="0D1B3100" w14:textId="77777777" w:rsidR="005722AC" w:rsidRDefault="00F00574">
            <w:pPr>
              <w:spacing w:line="360" w:lineRule="auto"/>
              <w:jc w:val="center"/>
              <w:rPr>
                <w:rFonts w:asciiTheme="majorBidi" w:hAnsiTheme="majorBidi" w:cstheme="majorBidi"/>
              </w:rPr>
            </w:pPr>
            <w:r>
              <w:rPr>
                <w:rFonts w:asciiTheme="majorBidi" w:hAnsiTheme="majorBidi" w:cstheme="majorBidi"/>
              </w:rPr>
              <w:t>-</w:t>
            </w:r>
          </w:p>
        </w:tc>
      </w:tr>
    </w:tbl>
    <w:p w14:paraId="3DCEDA40" w14:textId="77777777" w:rsidR="005722AC" w:rsidRDefault="005722AC">
      <w:pPr>
        <w:rPr>
          <w:rFonts w:asciiTheme="majorBidi" w:hAnsiTheme="majorBidi" w:cstheme="majorBidi"/>
        </w:rPr>
      </w:pPr>
    </w:p>
    <w:tbl>
      <w:tblPr>
        <w:tblStyle w:val="Grilledutableau"/>
        <w:tblW w:w="0" w:type="auto"/>
        <w:tblLook w:val="04A0" w:firstRow="1" w:lastRow="0" w:firstColumn="1" w:lastColumn="0" w:noHBand="0" w:noVBand="1"/>
      </w:tblPr>
      <w:tblGrid>
        <w:gridCol w:w="8870"/>
      </w:tblGrid>
      <w:tr w:rsidR="005722AC" w14:paraId="7682F822" w14:textId="77777777">
        <w:tc>
          <w:tcPr>
            <w:tcW w:w="9180" w:type="dxa"/>
          </w:tcPr>
          <w:p w14:paraId="4397AAE2" w14:textId="77777777" w:rsidR="005722AC" w:rsidRDefault="00F00574">
            <w:pPr>
              <w:rPr>
                <w:rFonts w:asciiTheme="majorBidi" w:hAnsiTheme="majorBidi" w:cstheme="majorBidi"/>
                <w:b/>
                <w:bCs/>
              </w:rPr>
            </w:pPr>
            <w:r>
              <w:rPr>
                <w:rFonts w:asciiTheme="majorBidi" w:hAnsiTheme="majorBidi" w:cstheme="majorBidi"/>
                <w:b/>
                <w:bCs/>
              </w:rPr>
              <w:t>Prérequis :</w:t>
            </w:r>
          </w:p>
          <w:p w14:paraId="2C836D94" w14:textId="77777777" w:rsidR="005722AC" w:rsidRDefault="00F00574">
            <w:pPr>
              <w:rPr>
                <w:rFonts w:asciiTheme="majorBidi" w:hAnsiTheme="majorBidi" w:cstheme="majorBidi"/>
              </w:rPr>
            </w:pPr>
            <w:r>
              <w:rPr>
                <w:rFonts w:asciiTheme="majorBidi" w:hAnsiTheme="majorBidi" w:cstheme="majorBidi"/>
              </w:rPr>
              <w:t>Il est recommandé de maîtriser les bases fondamentales du calcul d’intégrales et des primitives des fonctions à plusieurs variables et les mathématiques enseignées en S1 et S2</w:t>
            </w:r>
          </w:p>
          <w:p w14:paraId="490F9990" w14:textId="77777777" w:rsidR="005722AC" w:rsidRDefault="005722AC">
            <w:pPr>
              <w:rPr>
                <w:rFonts w:asciiTheme="majorBidi" w:hAnsiTheme="majorBidi" w:cstheme="majorBidi"/>
              </w:rPr>
            </w:pPr>
          </w:p>
        </w:tc>
      </w:tr>
    </w:tbl>
    <w:p w14:paraId="197633DA" w14:textId="77777777" w:rsidR="005722AC" w:rsidRDefault="005722AC">
      <w:pPr>
        <w:rPr>
          <w:rFonts w:asciiTheme="majorBidi" w:hAnsiTheme="majorBidi" w:cstheme="majorBidi"/>
        </w:rPr>
      </w:pPr>
    </w:p>
    <w:tbl>
      <w:tblPr>
        <w:tblStyle w:val="Grilledutableau"/>
        <w:tblW w:w="0" w:type="auto"/>
        <w:tblLook w:val="04A0" w:firstRow="1" w:lastRow="0" w:firstColumn="1" w:lastColumn="0" w:noHBand="0" w:noVBand="1"/>
      </w:tblPr>
      <w:tblGrid>
        <w:gridCol w:w="8870"/>
      </w:tblGrid>
      <w:tr w:rsidR="005722AC" w14:paraId="506473D3" w14:textId="77777777">
        <w:tc>
          <w:tcPr>
            <w:tcW w:w="9180" w:type="dxa"/>
          </w:tcPr>
          <w:p w14:paraId="66B003A4" w14:textId="77777777" w:rsidR="005722AC" w:rsidRDefault="00F00574">
            <w:pPr>
              <w:rPr>
                <w:rFonts w:asciiTheme="majorBidi" w:hAnsiTheme="majorBidi" w:cstheme="majorBidi"/>
                <w:b/>
                <w:bCs/>
                <w:u w:val="single"/>
              </w:rPr>
            </w:pPr>
            <w:r>
              <w:rPr>
                <w:rFonts w:asciiTheme="majorBidi" w:hAnsiTheme="majorBidi" w:cstheme="majorBidi"/>
                <w:b/>
                <w:bCs/>
                <w:u w:val="single"/>
              </w:rPr>
              <w:t>Objectifs :</w:t>
            </w:r>
          </w:p>
          <w:p w14:paraId="0988956E" w14:textId="77777777" w:rsidR="005722AC" w:rsidRDefault="00F00574">
            <w:pPr>
              <w:rPr>
                <w:rFonts w:asciiTheme="majorBidi" w:hAnsiTheme="majorBidi" w:cstheme="majorBidi"/>
              </w:rPr>
            </w:pPr>
            <w:r>
              <w:rPr>
                <w:rFonts w:asciiTheme="majorBidi" w:hAnsiTheme="majorBidi" w:cstheme="majorBidi"/>
              </w:rPr>
              <w:t xml:space="preserve">De première importance pour un scientifique, cette matière permet à l’étudiant d’acquérir: </w:t>
            </w:r>
          </w:p>
          <w:p w14:paraId="57D9512F" w14:textId="77777777" w:rsidR="005722AC" w:rsidRDefault="00F00574">
            <w:pPr>
              <w:pStyle w:val="Paragraphedeliste"/>
              <w:numPr>
                <w:ilvl w:val="0"/>
                <w:numId w:val="40"/>
              </w:numPr>
              <w:rPr>
                <w:rFonts w:asciiTheme="majorBidi" w:hAnsiTheme="majorBidi" w:cstheme="majorBidi"/>
              </w:rPr>
            </w:pPr>
            <w:r>
              <w:rPr>
                <w:rFonts w:asciiTheme="majorBidi" w:hAnsiTheme="majorBidi" w:cstheme="majorBidi"/>
              </w:rPr>
              <w:t>L’utilisation de l’analyse vectorielle dédiée à la description de plusieurs phénomènes physiques et pratiques</w:t>
            </w:r>
          </w:p>
          <w:p w14:paraId="470C6911" w14:textId="77777777" w:rsidR="005722AC" w:rsidRDefault="00F00574">
            <w:pPr>
              <w:pStyle w:val="Paragraphedeliste"/>
              <w:numPr>
                <w:ilvl w:val="0"/>
                <w:numId w:val="40"/>
              </w:numPr>
              <w:rPr>
                <w:rFonts w:asciiTheme="majorBidi" w:hAnsiTheme="majorBidi" w:cstheme="majorBidi"/>
              </w:rPr>
            </w:pPr>
            <w:r>
              <w:rPr>
                <w:rFonts w:asciiTheme="majorBidi" w:hAnsiTheme="majorBidi" w:cstheme="majorBidi"/>
              </w:rPr>
              <w:t>la maîtrise de la transformée de Fourier pour les applications les plus usuelles</w:t>
            </w:r>
          </w:p>
          <w:p w14:paraId="422787B8" w14:textId="77777777" w:rsidR="005722AC" w:rsidRDefault="00F00574">
            <w:pPr>
              <w:pStyle w:val="Paragraphedeliste"/>
              <w:numPr>
                <w:ilvl w:val="0"/>
                <w:numId w:val="40"/>
              </w:numPr>
              <w:rPr>
                <w:rFonts w:asciiTheme="majorBidi" w:hAnsiTheme="majorBidi" w:cstheme="majorBidi"/>
              </w:rPr>
            </w:pPr>
            <w:r>
              <w:rPr>
                <w:rFonts w:asciiTheme="majorBidi" w:hAnsiTheme="majorBidi" w:cstheme="majorBidi"/>
              </w:rPr>
              <w:t>la maîtrise de la transformée de Laplace pour la résolution des équations et des systèmes d’équations différentielles</w:t>
            </w:r>
          </w:p>
          <w:p w14:paraId="018E6FD2" w14:textId="77777777" w:rsidR="005722AC" w:rsidRDefault="005722AC">
            <w:pPr>
              <w:pStyle w:val="Paragraphedeliste"/>
              <w:rPr>
                <w:rFonts w:asciiTheme="majorBidi" w:hAnsiTheme="majorBidi" w:cstheme="majorBidi"/>
              </w:rPr>
            </w:pPr>
          </w:p>
        </w:tc>
      </w:tr>
    </w:tbl>
    <w:p w14:paraId="38BC49C2" w14:textId="77777777" w:rsidR="005722AC" w:rsidRDefault="005722AC">
      <w:pPr>
        <w:rPr>
          <w:rFonts w:asciiTheme="majorBidi" w:hAnsiTheme="majorBidi" w:cstheme="majorBidi"/>
          <w:b/>
          <w:bCs/>
          <w:u w:val="single"/>
        </w:rPr>
      </w:pPr>
    </w:p>
    <w:p w14:paraId="2A667031" w14:textId="77777777" w:rsidR="005722AC" w:rsidRDefault="00F00574">
      <w:pPr>
        <w:rPr>
          <w:rFonts w:asciiTheme="majorBidi" w:hAnsiTheme="majorBidi" w:cstheme="majorBidi"/>
          <w:b/>
          <w:bCs/>
        </w:rPr>
      </w:pPr>
      <w:r>
        <w:rPr>
          <w:rFonts w:asciiTheme="majorBidi" w:hAnsiTheme="majorBidi" w:cstheme="majorBidi"/>
          <w:b/>
          <w:bCs/>
          <w:u w:val="single"/>
        </w:rPr>
        <w:t>Contenu de la matière</w:t>
      </w:r>
      <w:r>
        <w:rPr>
          <w:rFonts w:asciiTheme="majorBidi" w:hAnsiTheme="majorBidi" w:cstheme="majorBidi"/>
          <w:b/>
          <w:bCs/>
        </w:rPr>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0"/>
      </w:tblGrid>
      <w:tr w:rsidR="005722AC" w14:paraId="78CFEE52" w14:textId="77777777">
        <w:tc>
          <w:tcPr>
            <w:tcW w:w="9062" w:type="dxa"/>
          </w:tcPr>
          <w:p w14:paraId="36EAE40A" w14:textId="77777777" w:rsidR="005722AC" w:rsidRDefault="00F00574">
            <w:pPr>
              <w:autoSpaceDE w:val="0"/>
              <w:autoSpaceDN w:val="0"/>
              <w:adjustRightInd w:val="0"/>
              <w:rPr>
                <w:rFonts w:asciiTheme="majorBidi" w:hAnsiTheme="majorBidi" w:cstheme="majorBidi"/>
                <w:b/>
                <w:bCs/>
              </w:rPr>
            </w:pPr>
            <w:r>
              <w:rPr>
                <w:rFonts w:asciiTheme="majorBidi" w:hAnsiTheme="majorBidi" w:cstheme="majorBidi"/>
                <w:b/>
                <w:bCs/>
              </w:rPr>
              <w:t>Chapitre 1 : Analyse vectorielle</w:t>
            </w:r>
          </w:p>
          <w:p w14:paraId="6C3B1E1C"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1. Champs de scalaires et champs de vecteurs</w:t>
            </w:r>
          </w:p>
          <w:p w14:paraId="32FF0724"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Définition d’un champ de scalaires</w:t>
            </w:r>
          </w:p>
          <w:p w14:paraId="7CC1CA5D"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Définition d’un champ de vecteurs</w:t>
            </w:r>
          </w:p>
          <w:p w14:paraId="317D4D45"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2. Circulation et gradient</w:t>
            </w:r>
          </w:p>
          <w:p w14:paraId="2F0A10BB"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Définition (Circulation d’un champ de vecteurs)</w:t>
            </w:r>
          </w:p>
          <w:p w14:paraId="3030A668"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Définition (Gradient d’un champ de scalaires)</w:t>
            </w:r>
          </w:p>
          <w:p w14:paraId="556CC0C4"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Définition (Champs de gradients)</w:t>
            </w:r>
          </w:p>
          <w:p w14:paraId="482C0900"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3. Divergence et rotationnel</w:t>
            </w:r>
          </w:p>
          <w:p w14:paraId="5C62311F"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Définition (Divergence d’un champ de vecteurs)</w:t>
            </w:r>
          </w:p>
          <w:p w14:paraId="3E035039"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Définition (Rotationnel d’un champ de vecteurs)</w:t>
            </w:r>
          </w:p>
          <w:p w14:paraId="20296C02"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Définition (Champs de rotationnels)</w:t>
            </w:r>
          </w:p>
          <w:p w14:paraId="70213F46"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Définition (Laplacien d’un champ de scalaires)</w:t>
            </w:r>
          </w:p>
          <w:p w14:paraId="46854343"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4. Potentiels scalaires et potentiels vecteurs</w:t>
            </w:r>
          </w:p>
          <w:p w14:paraId="01722B4C"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5. Intégrale curviligne</w:t>
            </w:r>
          </w:p>
          <w:p w14:paraId="13F3C0CE"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6. Calcul de l’intégrale curviligne</w:t>
            </w:r>
          </w:p>
          <w:p w14:paraId="0938492D"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7. Formule de Green</w:t>
            </w:r>
          </w:p>
          <w:p w14:paraId="4F5BF403"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8. Conditions pour qu’une intégrale curviligne ne dépende pas du chemin d’intégration</w:t>
            </w:r>
          </w:p>
          <w:p w14:paraId="15AD032D"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9. Intégrales de surface</w:t>
            </w:r>
          </w:p>
          <w:p w14:paraId="295F9CAE"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10. Calcul des intégrales de surface</w:t>
            </w:r>
          </w:p>
          <w:p w14:paraId="540A960D"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11. Formule de Stockes</w:t>
            </w:r>
          </w:p>
          <w:p w14:paraId="352B5E92"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12. Formules d’Ostrogradsky</w:t>
            </w:r>
          </w:p>
          <w:p w14:paraId="5BD7C574" w14:textId="77777777" w:rsidR="005722AC" w:rsidRDefault="005722AC">
            <w:pPr>
              <w:autoSpaceDE w:val="0"/>
              <w:autoSpaceDN w:val="0"/>
              <w:adjustRightInd w:val="0"/>
              <w:rPr>
                <w:rFonts w:asciiTheme="majorBidi" w:hAnsiTheme="majorBidi" w:cstheme="majorBidi"/>
                <w:b/>
                <w:bCs/>
              </w:rPr>
            </w:pPr>
          </w:p>
          <w:p w14:paraId="7FBED8BD" w14:textId="77777777" w:rsidR="005722AC" w:rsidRDefault="00F00574">
            <w:pPr>
              <w:autoSpaceDE w:val="0"/>
              <w:autoSpaceDN w:val="0"/>
              <w:adjustRightInd w:val="0"/>
              <w:rPr>
                <w:rFonts w:asciiTheme="majorBidi" w:hAnsiTheme="majorBidi" w:cstheme="majorBidi"/>
                <w:b/>
                <w:bCs/>
              </w:rPr>
            </w:pPr>
            <w:r>
              <w:rPr>
                <w:rFonts w:asciiTheme="majorBidi" w:hAnsiTheme="majorBidi" w:cstheme="majorBidi"/>
                <w:b/>
                <w:bCs/>
              </w:rPr>
              <w:t>Chapitre 2 : Séries numériques et entières</w:t>
            </w:r>
          </w:p>
          <w:p w14:paraId="578DD68D" w14:textId="77777777" w:rsidR="005722AC" w:rsidRDefault="00F00574">
            <w:pPr>
              <w:autoSpaceDE w:val="0"/>
              <w:autoSpaceDN w:val="0"/>
              <w:adjustRightInd w:val="0"/>
              <w:rPr>
                <w:rFonts w:asciiTheme="majorBidi" w:hAnsiTheme="majorBidi" w:cstheme="majorBidi"/>
                <w:b/>
                <w:bCs/>
              </w:rPr>
            </w:pPr>
            <w:r>
              <w:rPr>
                <w:rFonts w:asciiTheme="majorBidi" w:hAnsiTheme="majorBidi" w:cstheme="majorBidi"/>
                <w:b/>
                <w:bCs/>
              </w:rPr>
              <w:t xml:space="preserve">I- Séries numériques </w:t>
            </w:r>
          </w:p>
          <w:p w14:paraId="776CBDDB"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1. Généralités :</w:t>
            </w:r>
          </w:p>
          <w:p w14:paraId="21BC6436"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Somme partielle. Convergence, divergence, somme et reste d’une série convergente.</w:t>
            </w:r>
          </w:p>
          <w:p w14:paraId="535D2396"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2. Condition nécessaire de convergence.</w:t>
            </w:r>
          </w:p>
          <w:p w14:paraId="372B25A2"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3. Propriétés des séries numériques convergentes</w:t>
            </w:r>
          </w:p>
          <w:p w14:paraId="0D4F8029"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4. Séries numériques à termes positifs</w:t>
            </w:r>
          </w:p>
          <w:p w14:paraId="3DF4633C"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4.1 Critères de convergences</w:t>
            </w:r>
          </w:p>
          <w:p w14:paraId="638FD36E"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Condition nécessaire et suffisante de convergence.</w:t>
            </w:r>
          </w:p>
          <w:p w14:paraId="1FAF0C9D"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4.2 Critère de comparaison</w:t>
            </w:r>
          </w:p>
          <w:p w14:paraId="19839ADC"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Théorème</w:t>
            </w:r>
          </w:p>
          <w:p w14:paraId="68D8A9C2"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Conséquence (Règle d’équivalence)</w:t>
            </w:r>
          </w:p>
          <w:p w14:paraId="5AF56E63"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4.3 Règle de D’Alembert</w:t>
            </w:r>
          </w:p>
          <w:p w14:paraId="1498AFEC"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Théorème</w:t>
            </w:r>
          </w:p>
          <w:p w14:paraId="40A1B00D"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4.4 Règle de Cauchy</w:t>
            </w:r>
          </w:p>
          <w:p w14:paraId="15EBA8DC"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Théorème</w:t>
            </w:r>
          </w:p>
          <w:p w14:paraId="0CB9B400"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4.5 Critère intégral de Cauchy</w:t>
            </w:r>
          </w:p>
          <w:p w14:paraId="4B3B20B1"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Théorème</w:t>
            </w:r>
          </w:p>
          <w:p w14:paraId="36620516"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5. Séries à termes quelconques</w:t>
            </w:r>
          </w:p>
          <w:p w14:paraId="6969EE36"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5.1 Séries alternées.</w:t>
            </w:r>
          </w:p>
          <w:p w14:paraId="1FE489ED"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Définition d’une série alternée</w:t>
            </w:r>
          </w:p>
          <w:p w14:paraId="1D8C09B0"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Théorème de Leibnitz (Théorème des séries alternées)</w:t>
            </w:r>
          </w:p>
          <w:p w14:paraId="205C6E72"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5.2 Séries absolument convergentes</w:t>
            </w:r>
          </w:p>
          <w:p w14:paraId="1505C629"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Définition d’une série absolument convergente</w:t>
            </w:r>
          </w:p>
          <w:p w14:paraId="198FD5F5"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Théorème : CVA</w:t>
            </w:r>
            <w:r>
              <w:rPr>
                <w:rFonts w:ascii="Cambria" w:hAnsi="Cambria" w:cstheme="majorBidi"/>
              </w:rPr>
              <w:t>⇒</w:t>
            </w:r>
            <w:r>
              <w:rPr>
                <w:rFonts w:asciiTheme="majorBidi" w:hAnsiTheme="majorBidi" w:cstheme="majorBidi"/>
              </w:rPr>
              <w:t>CVS</w:t>
            </w:r>
          </w:p>
          <w:p w14:paraId="3E0FE149"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5.3 Séries semi-convergentes.</w:t>
            </w:r>
          </w:p>
          <w:p w14:paraId="024279BA"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Définition d’une série semi-convergente</w:t>
            </w:r>
          </w:p>
          <w:p w14:paraId="4B447DA1"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Exemples</w:t>
            </w:r>
          </w:p>
          <w:p w14:paraId="1D947803"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5.4 Critère D’Abel</w:t>
            </w:r>
          </w:p>
          <w:p w14:paraId="63CCD27F"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Théorème (Premier critère d’Abel pour les séries)</w:t>
            </w:r>
          </w:p>
          <w:p w14:paraId="43B42FF2" w14:textId="77777777" w:rsidR="005722AC" w:rsidRDefault="005722AC">
            <w:pPr>
              <w:autoSpaceDE w:val="0"/>
              <w:autoSpaceDN w:val="0"/>
              <w:adjustRightInd w:val="0"/>
              <w:rPr>
                <w:rFonts w:asciiTheme="majorBidi" w:hAnsiTheme="majorBidi" w:cstheme="majorBidi"/>
                <w:b/>
                <w:bCs/>
              </w:rPr>
            </w:pPr>
          </w:p>
          <w:p w14:paraId="72A040A3"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b/>
                <w:bCs/>
              </w:rPr>
              <w:t>II- Séries entières</w:t>
            </w:r>
          </w:p>
          <w:p w14:paraId="08DC925F"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1. Définition d’une série entière,</w:t>
            </w:r>
          </w:p>
          <w:p w14:paraId="10E80262"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Lemme d’ABEL,</w:t>
            </w:r>
          </w:p>
          <w:p w14:paraId="2FB02219"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Rayon de convergence</w:t>
            </w:r>
          </w:p>
          <w:p w14:paraId="1318F147"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Détermination du rayon de convergence,</w:t>
            </w:r>
          </w:p>
          <w:p w14:paraId="3EECDC40"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Règle d’HADAMARD.</w:t>
            </w:r>
          </w:p>
          <w:p w14:paraId="1FCA6A94"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2. Propriétés des séries entières.</w:t>
            </w:r>
          </w:p>
          <w:p w14:paraId="336775C0"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Linéarité et produit de deux séries entières,</w:t>
            </w:r>
          </w:p>
          <w:p w14:paraId="231D1341"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Convergence normale d’une S.E. d’une variable réelle sous tout segment inclus dans l’intervalle ouvert de convergence,</w:t>
            </w:r>
          </w:p>
          <w:p w14:paraId="2D78698C"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Continuité de la somme sur l’intervalle ouvert de convergence,</w:t>
            </w:r>
          </w:p>
          <w:p w14:paraId="7F75FDE4"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Intégration terme à terme d’une S.E. d’une variable réelle sur l’intervalle de convergence,</w:t>
            </w:r>
          </w:p>
          <w:p w14:paraId="6C9A1274"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Dérivation terme à terme d’une S.E. d’une variable réelle sur l’intervalle de convergence.</w:t>
            </w:r>
          </w:p>
          <w:p w14:paraId="6DC2EB71"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3. Développement en S.E.au voisinage de zéro d’une fonction d’une variable réelle.</w:t>
            </w:r>
          </w:p>
          <w:p w14:paraId="69CF3F44"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Fonction développable en S.E. sur l’intervalle ouvert de convergence.</w:t>
            </w:r>
          </w:p>
          <w:p w14:paraId="4EBAFF3A"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Série de Taylor- Maclaurin d’une fonction de classe ∞</w:t>
            </w:r>
          </w:p>
          <w:p w14:paraId="76DE20A5"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Unicité du développement en S.E.</w:t>
            </w:r>
          </w:p>
          <w:p w14:paraId="42974C35"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4. Applications.</w:t>
            </w:r>
          </w:p>
          <w:p w14:paraId="4153673E"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Etablir les développements en séries entières des fonctions usuelles</w:t>
            </w:r>
          </w:p>
          <w:p w14:paraId="37AC9522"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Recherche de solution d’une équation différentielle ordinaire du premier et deuxième ordre à coefficients variables sous forme de S.E.</w:t>
            </w:r>
          </w:p>
          <w:p w14:paraId="72E20A7F" w14:textId="77777777" w:rsidR="005722AC" w:rsidRDefault="005722AC">
            <w:pPr>
              <w:autoSpaceDE w:val="0"/>
              <w:autoSpaceDN w:val="0"/>
              <w:adjustRightInd w:val="0"/>
              <w:rPr>
                <w:rFonts w:asciiTheme="majorBidi" w:hAnsiTheme="majorBidi" w:cstheme="majorBidi"/>
                <w:b/>
                <w:bCs/>
              </w:rPr>
            </w:pPr>
          </w:p>
          <w:p w14:paraId="64B99F79" w14:textId="77777777" w:rsidR="005722AC" w:rsidRDefault="00F00574">
            <w:pPr>
              <w:autoSpaceDE w:val="0"/>
              <w:autoSpaceDN w:val="0"/>
              <w:adjustRightInd w:val="0"/>
              <w:rPr>
                <w:rFonts w:asciiTheme="majorBidi" w:hAnsiTheme="majorBidi" w:cstheme="majorBidi"/>
                <w:b/>
                <w:bCs/>
              </w:rPr>
            </w:pPr>
            <w:r>
              <w:rPr>
                <w:rFonts w:asciiTheme="majorBidi" w:hAnsiTheme="majorBidi" w:cstheme="majorBidi"/>
                <w:b/>
                <w:bCs/>
              </w:rPr>
              <w:t>Chapitre 3 : Séries de Fourier</w:t>
            </w:r>
          </w:p>
          <w:p w14:paraId="4027D02E" w14:textId="77777777" w:rsidR="005722AC" w:rsidRDefault="005722AC">
            <w:pPr>
              <w:autoSpaceDE w:val="0"/>
              <w:autoSpaceDN w:val="0"/>
              <w:adjustRightInd w:val="0"/>
              <w:rPr>
                <w:rFonts w:asciiTheme="majorBidi" w:hAnsiTheme="majorBidi" w:cstheme="majorBidi"/>
                <w:b/>
                <w:bCs/>
              </w:rPr>
            </w:pPr>
          </w:p>
          <w:p w14:paraId="526A4BC7"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1. Définitions générales</w:t>
            </w:r>
          </w:p>
          <w:p w14:paraId="52E9EDAE"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2. Coefficients de Fourier.</w:t>
            </w:r>
          </w:p>
          <w:p w14:paraId="735004A0"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3. Fonction développable en série de Fourier.</w:t>
            </w:r>
          </w:p>
          <w:p w14:paraId="5FCE54DA"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4. Théorème de Dirichlet</w:t>
            </w:r>
          </w:p>
          <w:p w14:paraId="099A0A3D"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5. Egalité de Parseval.</w:t>
            </w:r>
          </w:p>
          <w:p w14:paraId="75876DDF"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6. Application : exemples simples de problèmes de Sturm-Liouville.</w:t>
            </w:r>
          </w:p>
          <w:p w14:paraId="678EE830" w14:textId="77777777" w:rsidR="005722AC" w:rsidRDefault="005722AC">
            <w:pPr>
              <w:autoSpaceDE w:val="0"/>
              <w:autoSpaceDN w:val="0"/>
              <w:adjustRightInd w:val="0"/>
              <w:rPr>
                <w:rFonts w:asciiTheme="majorBidi" w:hAnsiTheme="majorBidi" w:cstheme="majorBidi"/>
              </w:rPr>
            </w:pPr>
          </w:p>
          <w:p w14:paraId="706E7418" w14:textId="77777777" w:rsidR="005722AC" w:rsidRDefault="00F00574">
            <w:pPr>
              <w:autoSpaceDE w:val="0"/>
              <w:autoSpaceDN w:val="0"/>
              <w:adjustRightInd w:val="0"/>
              <w:rPr>
                <w:rFonts w:asciiTheme="majorBidi" w:hAnsiTheme="majorBidi" w:cstheme="majorBidi"/>
                <w:b/>
                <w:bCs/>
              </w:rPr>
            </w:pPr>
            <w:r>
              <w:rPr>
                <w:rFonts w:asciiTheme="majorBidi" w:hAnsiTheme="majorBidi" w:cstheme="majorBidi"/>
                <w:b/>
                <w:bCs/>
              </w:rPr>
              <w:t>Chapitre 4 : Transformées de Fourier et de Laplace</w:t>
            </w:r>
          </w:p>
          <w:p w14:paraId="5868A3D2"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1. L'intégrale de Fourier</w:t>
            </w:r>
          </w:p>
          <w:p w14:paraId="416186BB"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2. Forme complexe de l'intégrale de Fourier.</w:t>
            </w:r>
          </w:p>
          <w:p w14:paraId="557A8CCC"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3. Définitions et premières propriétés</w:t>
            </w:r>
          </w:p>
          <w:p w14:paraId="59785848"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Définition d’une transformée de Fourier et de son inverse</w:t>
            </w:r>
          </w:p>
          <w:p w14:paraId="78DFAAC1"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Dérivée de la transformée de Fourier</w:t>
            </w:r>
          </w:p>
          <w:p w14:paraId="37A69DD5" w14:textId="77777777" w:rsidR="005722AC" w:rsidRDefault="00F00574">
            <w:pPr>
              <w:autoSpaceDE w:val="0"/>
              <w:autoSpaceDN w:val="0"/>
              <w:adjustRightInd w:val="0"/>
              <w:rPr>
                <w:rFonts w:asciiTheme="majorBidi" w:hAnsiTheme="majorBidi" w:cstheme="majorBidi"/>
                <w:b/>
                <w:bCs/>
              </w:rPr>
            </w:pPr>
            <w:r>
              <w:rPr>
                <w:rFonts w:asciiTheme="majorBidi" w:hAnsiTheme="majorBidi" w:cstheme="majorBidi"/>
                <w:b/>
                <w:bCs/>
              </w:rPr>
              <w:t xml:space="preserve">Transformée de Laplace </w:t>
            </w:r>
          </w:p>
          <w:p w14:paraId="0E01C7A1"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xml:space="preserve">1- Définition de la transformée de Laplace </w:t>
            </w:r>
          </w:p>
          <w:p w14:paraId="75541765"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xml:space="preserve">2 - Propriétés de la transformée de Laplace </w:t>
            </w:r>
          </w:p>
          <w:p w14:paraId="36126877"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(Unicité, Linéarité, Facteur d'échelle, Dérivation, Intégration, Théorèmes)</w:t>
            </w:r>
          </w:p>
          <w:p w14:paraId="7B3E70EC"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 xml:space="preserve">3 - Transformées de Laplace courantes </w:t>
            </w:r>
          </w:p>
          <w:p w14:paraId="257F09D1" w14:textId="77777777" w:rsidR="005722AC" w:rsidRDefault="00F00574">
            <w:pPr>
              <w:autoSpaceDE w:val="0"/>
              <w:autoSpaceDN w:val="0"/>
              <w:adjustRightInd w:val="0"/>
              <w:rPr>
                <w:rFonts w:asciiTheme="majorBidi" w:hAnsiTheme="majorBidi" w:cstheme="majorBidi"/>
              </w:rPr>
            </w:pPr>
            <w:r>
              <w:rPr>
                <w:rFonts w:asciiTheme="majorBidi" w:hAnsiTheme="majorBidi" w:cstheme="majorBidi"/>
              </w:rPr>
              <w:t>4 - Résolution d'équations différentielles par transformée de Laplace</w:t>
            </w:r>
          </w:p>
          <w:p w14:paraId="15A868FA" w14:textId="77777777" w:rsidR="005722AC" w:rsidRDefault="005722AC">
            <w:pPr>
              <w:autoSpaceDE w:val="0"/>
              <w:autoSpaceDN w:val="0"/>
              <w:adjustRightInd w:val="0"/>
              <w:rPr>
                <w:rFonts w:asciiTheme="majorBidi" w:hAnsiTheme="majorBidi" w:cstheme="majorBidi"/>
                <w:b/>
                <w:bCs/>
              </w:rPr>
            </w:pPr>
          </w:p>
        </w:tc>
      </w:tr>
    </w:tbl>
    <w:p w14:paraId="5BF6C622" w14:textId="77777777" w:rsidR="005722AC" w:rsidRDefault="00F00574">
      <w:pPr>
        <w:jc w:val="both"/>
        <w:rPr>
          <w:rFonts w:asciiTheme="majorBidi" w:hAnsiTheme="majorBidi" w:cstheme="majorBidi"/>
          <w:b/>
          <w:bCs/>
          <w:u w:val="single"/>
        </w:rPr>
      </w:pPr>
      <w:r>
        <w:rPr>
          <w:rFonts w:asciiTheme="majorBidi" w:hAnsiTheme="majorBidi" w:cstheme="majorBidi"/>
          <w:b/>
          <w:bCs/>
          <w:u w:val="single"/>
        </w:rPr>
        <w:t>Modalités d’évaluation :</w:t>
      </w:r>
    </w:p>
    <w:p w14:paraId="251BFA6B" w14:textId="77777777" w:rsidR="005722AC" w:rsidRDefault="00F00574">
      <w:pPr>
        <w:rPr>
          <w:rFonts w:asciiTheme="majorBidi" w:hAnsiTheme="majorBidi" w:cstheme="majorBidi"/>
        </w:rPr>
      </w:pPr>
      <w:r>
        <w:rPr>
          <w:rFonts w:asciiTheme="majorBidi" w:hAnsiTheme="majorBidi" w:cstheme="majorBidi"/>
        </w:rPr>
        <w:t>Interrogation, Devoir surveillé, Examen final</w:t>
      </w:r>
    </w:p>
    <w:tbl>
      <w:tblPr>
        <w:tblStyle w:val="Grilledutableau"/>
        <w:tblW w:w="9000" w:type="dxa"/>
        <w:tblInd w:w="108" w:type="dxa"/>
        <w:tblLook w:val="04A0" w:firstRow="1" w:lastRow="0" w:firstColumn="1" w:lastColumn="0" w:noHBand="0" w:noVBand="1"/>
      </w:tblPr>
      <w:tblGrid>
        <w:gridCol w:w="9000"/>
      </w:tblGrid>
      <w:tr w:rsidR="005722AC" w14:paraId="66C5EE48" w14:textId="77777777">
        <w:tc>
          <w:tcPr>
            <w:tcW w:w="9000" w:type="dxa"/>
            <w:tcBorders>
              <w:top w:val="nil"/>
              <w:left w:val="nil"/>
              <w:bottom w:val="nil"/>
              <w:right w:val="nil"/>
            </w:tcBorders>
          </w:tcPr>
          <w:p w14:paraId="3D629C36" w14:textId="77777777" w:rsidR="005722AC" w:rsidRDefault="00F00574">
            <w:pPr>
              <w:jc w:val="both"/>
              <w:rPr>
                <w:rFonts w:asciiTheme="majorBidi" w:hAnsiTheme="majorBidi" w:cstheme="majorBidi"/>
                <w:b/>
                <w:bCs/>
                <w:u w:val="single"/>
              </w:rPr>
            </w:pPr>
            <w:r>
              <w:rPr>
                <w:rFonts w:asciiTheme="majorBidi" w:hAnsiTheme="majorBidi" w:cstheme="majorBidi"/>
                <w:b/>
                <w:bCs/>
                <w:u w:val="single"/>
              </w:rPr>
              <w:t>Références bibliographiques :</w:t>
            </w:r>
          </w:p>
          <w:p w14:paraId="0B0F8615" w14:textId="77777777" w:rsidR="005722AC" w:rsidRDefault="00F00574">
            <w:pPr>
              <w:pStyle w:val="Paragraphedeliste"/>
              <w:numPr>
                <w:ilvl w:val="0"/>
                <w:numId w:val="41"/>
              </w:numPr>
              <w:ind w:left="318" w:firstLine="0"/>
              <w:jc w:val="both"/>
              <w:rPr>
                <w:rFonts w:asciiTheme="majorBidi" w:hAnsiTheme="majorBidi" w:cstheme="majorBidi"/>
              </w:rPr>
            </w:pPr>
            <w:r>
              <w:rPr>
                <w:rFonts w:asciiTheme="majorBidi" w:hAnsiTheme="majorBidi" w:cstheme="majorBidi"/>
              </w:rPr>
              <w:t>Med El Amrani, Suites et séries numériques, Ellipses.</w:t>
            </w:r>
          </w:p>
          <w:p w14:paraId="6D978B86" w14:textId="77777777" w:rsidR="005722AC" w:rsidRDefault="00F00574">
            <w:pPr>
              <w:pStyle w:val="Paragraphedeliste"/>
              <w:numPr>
                <w:ilvl w:val="0"/>
                <w:numId w:val="41"/>
              </w:numPr>
              <w:ind w:left="318" w:firstLine="0"/>
              <w:jc w:val="both"/>
              <w:rPr>
                <w:rFonts w:asciiTheme="majorBidi" w:hAnsiTheme="majorBidi" w:cstheme="majorBidi"/>
              </w:rPr>
            </w:pPr>
            <w:r>
              <w:rPr>
                <w:rFonts w:asciiTheme="majorBidi" w:hAnsiTheme="majorBidi" w:cstheme="majorBidi"/>
              </w:rPr>
              <w:t>François Liret ; mathématiques en pratiques, cours et exercices;  Dunod.  (f.p.v ;  Int. Mult. Séries…)</w:t>
            </w:r>
          </w:p>
          <w:p w14:paraId="69D080D9" w14:textId="77777777" w:rsidR="005722AC" w:rsidRDefault="00F00574">
            <w:pPr>
              <w:pStyle w:val="Paragraphedeliste"/>
              <w:numPr>
                <w:ilvl w:val="0"/>
                <w:numId w:val="41"/>
              </w:numPr>
              <w:ind w:left="318" w:firstLine="0"/>
              <w:jc w:val="both"/>
              <w:rPr>
                <w:rFonts w:asciiTheme="majorBidi" w:hAnsiTheme="majorBidi" w:cstheme="majorBidi"/>
              </w:rPr>
            </w:pPr>
            <w:r>
              <w:rPr>
                <w:rFonts w:asciiTheme="majorBidi" w:hAnsiTheme="majorBidi" w:cstheme="majorBidi"/>
              </w:rPr>
              <w:t>Marc Louis, Maths MP-MP, Ellipses. (Int. Doubles)</w:t>
            </w:r>
          </w:p>
          <w:p w14:paraId="7EEBF7B2" w14:textId="77777777" w:rsidR="005722AC" w:rsidRDefault="00F00574">
            <w:pPr>
              <w:pStyle w:val="Paragraphedeliste"/>
              <w:numPr>
                <w:ilvl w:val="0"/>
                <w:numId w:val="41"/>
              </w:numPr>
              <w:ind w:left="318" w:firstLine="0"/>
              <w:jc w:val="both"/>
              <w:rPr>
                <w:rFonts w:asciiTheme="majorBidi" w:hAnsiTheme="majorBidi" w:cstheme="majorBidi"/>
              </w:rPr>
            </w:pPr>
            <w:r>
              <w:rPr>
                <w:rFonts w:asciiTheme="majorBidi" w:hAnsiTheme="majorBidi" w:cstheme="majorBidi"/>
              </w:rPr>
              <w:t>Denis   Leger, PSI. Exercices corrigés Maths, Ellipses. (Séries de Fonctions,  Entières, Fourier…)</w:t>
            </w:r>
          </w:p>
          <w:p w14:paraId="3D8A52F6" w14:textId="77777777" w:rsidR="005722AC" w:rsidRDefault="00F00574">
            <w:pPr>
              <w:pStyle w:val="Paragraphedeliste"/>
              <w:numPr>
                <w:ilvl w:val="0"/>
                <w:numId w:val="41"/>
              </w:numPr>
              <w:ind w:left="318" w:firstLine="0"/>
              <w:jc w:val="both"/>
              <w:rPr>
                <w:rFonts w:asciiTheme="majorBidi" w:hAnsiTheme="majorBidi" w:cstheme="majorBidi"/>
              </w:rPr>
            </w:pPr>
            <w:r>
              <w:rPr>
                <w:rFonts w:asciiTheme="majorBidi" w:hAnsiTheme="majorBidi" w:cstheme="majorBidi"/>
              </w:rPr>
              <w:t>Charles-Michel Marle, Philippe Pilibossian, Sylvie Guerre- Delabrière, Ellipse. (Suites, Séries, Intégrales).</w:t>
            </w:r>
          </w:p>
          <w:p w14:paraId="7E9D8566" w14:textId="77777777" w:rsidR="005722AC" w:rsidRDefault="00F00574">
            <w:pPr>
              <w:pStyle w:val="Paragraphedeliste"/>
              <w:numPr>
                <w:ilvl w:val="0"/>
                <w:numId w:val="41"/>
              </w:numPr>
              <w:jc w:val="both"/>
              <w:rPr>
                <w:rFonts w:asciiTheme="majorBidi" w:hAnsiTheme="majorBidi" w:cstheme="majorBidi"/>
              </w:rPr>
            </w:pPr>
            <w:r>
              <w:rPr>
                <w:rFonts w:asciiTheme="majorBidi" w:hAnsiTheme="majorBidi" w:cstheme="majorBidi"/>
              </w:rPr>
              <w:t xml:space="preserve">Fabrice Lembiez Nathan, Tout en un, Exercices de maths. </w:t>
            </w:r>
          </w:p>
          <w:p w14:paraId="7C1398AE" w14:textId="77777777" w:rsidR="005722AC" w:rsidRDefault="00F00574">
            <w:pPr>
              <w:ind w:left="318" w:firstLine="34"/>
              <w:jc w:val="both"/>
              <w:rPr>
                <w:rFonts w:asciiTheme="majorBidi" w:hAnsiTheme="majorBidi" w:cstheme="majorBidi"/>
              </w:rPr>
            </w:pPr>
            <w:r>
              <w:rPr>
                <w:rFonts w:asciiTheme="majorBidi" w:hAnsiTheme="majorBidi" w:cstheme="majorBidi"/>
              </w:rPr>
              <w:t>7. Valerie Collet, Maths toute la deuxième année, 361 exercices, rappels de cours, trucs et astuces, ellipses.</w:t>
            </w:r>
          </w:p>
          <w:p w14:paraId="16D54A84" w14:textId="77777777" w:rsidR="005722AC" w:rsidRDefault="00F00574">
            <w:pPr>
              <w:ind w:left="318" w:firstLine="34"/>
              <w:jc w:val="both"/>
              <w:rPr>
                <w:rFonts w:asciiTheme="majorBidi" w:hAnsiTheme="majorBidi" w:cstheme="majorBidi"/>
              </w:rPr>
            </w:pPr>
            <w:r>
              <w:rPr>
                <w:rFonts w:asciiTheme="majorBidi" w:hAnsiTheme="majorBidi" w:cstheme="majorBidi"/>
              </w:rPr>
              <w:t>8. A.Monsouri, M.K.Belbarki. Elément d’analyse. Cours et exercices résolus. 1</w:t>
            </w:r>
            <w:r>
              <w:rPr>
                <w:rFonts w:asciiTheme="majorBidi" w:hAnsiTheme="majorBidi" w:cstheme="majorBidi"/>
                <w:vertAlign w:val="superscript"/>
              </w:rPr>
              <w:t>er</w:t>
            </w:r>
            <w:r>
              <w:rPr>
                <w:rFonts w:asciiTheme="majorBidi" w:hAnsiTheme="majorBidi" w:cstheme="majorBidi"/>
              </w:rPr>
              <w:t xml:space="preserve"> cycle universitaire. Chiheb. (Intégrales doubles et triples, Séries, Transformations de Fourier et de Laplace, Equations aux dérivées partielles du 2</w:t>
            </w:r>
            <w:r>
              <w:rPr>
                <w:rFonts w:asciiTheme="majorBidi" w:hAnsiTheme="majorBidi" w:cstheme="majorBidi"/>
                <w:vertAlign w:val="superscript"/>
              </w:rPr>
              <w:t xml:space="preserve">iéme </w:t>
            </w:r>
            <w:r>
              <w:rPr>
                <w:rFonts w:asciiTheme="majorBidi" w:hAnsiTheme="majorBidi" w:cstheme="majorBidi"/>
              </w:rPr>
              <w:t xml:space="preserve"> ordre). </w:t>
            </w:r>
          </w:p>
          <w:p w14:paraId="0F9874CF" w14:textId="77777777" w:rsidR="005722AC" w:rsidRDefault="00F00574">
            <w:pPr>
              <w:ind w:left="318" w:firstLine="34"/>
              <w:jc w:val="both"/>
              <w:rPr>
                <w:rFonts w:asciiTheme="majorBidi" w:hAnsiTheme="majorBidi" w:cstheme="majorBidi"/>
              </w:rPr>
            </w:pPr>
            <w:r>
              <w:rPr>
                <w:rFonts w:asciiTheme="majorBidi" w:hAnsiTheme="majorBidi" w:cstheme="majorBidi"/>
              </w:rPr>
              <w:t xml:space="preserve"> 9. B.DEMIDOVITCH. Recueil d’exercices et de problèmes d’analyse mathématiques.11</w:t>
            </w:r>
            <w:r>
              <w:rPr>
                <w:rFonts w:asciiTheme="majorBidi" w:hAnsiTheme="majorBidi" w:cstheme="majorBidi"/>
                <w:vertAlign w:val="superscript"/>
              </w:rPr>
              <w:t xml:space="preserve">iéme </w:t>
            </w:r>
            <w:r>
              <w:rPr>
                <w:rFonts w:asciiTheme="majorBidi" w:hAnsiTheme="majorBidi" w:cstheme="majorBidi"/>
              </w:rPr>
              <w:t xml:space="preserve"> édition. Ellipses. (Fonctions de plusieurs variables, Séries, Intégrales multiples)</w:t>
            </w:r>
          </w:p>
        </w:tc>
      </w:tr>
    </w:tbl>
    <w:p w14:paraId="52532C21" w14:textId="77777777" w:rsidR="005722AC" w:rsidRDefault="005722AC">
      <w:pPr>
        <w:rPr>
          <w:rFonts w:asciiTheme="majorBidi" w:hAnsiTheme="majorBidi" w:cstheme="majorBidi"/>
        </w:rPr>
      </w:pPr>
    </w:p>
    <w:p w14:paraId="5BD0BE03" w14:textId="77777777" w:rsidR="005722AC" w:rsidRDefault="005722AC">
      <w:pPr>
        <w:rPr>
          <w:rFonts w:asciiTheme="majorBidi" w:hAnsiTheme="majorBidi" w:cstheme="majorBidi"/>
        </w:rPr>
      </w:pPr>
    </w:p>
    <w:p w14:paraId="721652A0" w14:textId="77777777" w:rsidR="005722AC" w:rsidRDefault="005722AC">
      <w:pPr>
        <w:rPr>
          <w:rFonts w:asciiTheme="majorBidi" w:hAnsiTheme="majorBidi" w:cstheme="majorBidi"/>
        </w:rPr>
      </w:pPr>
    </w:p>
    <w:p w14:paraId="5D6CC6A6" w14:textId="77777777" w:rsidR="005722AC" w:rsidRDefault="005722AC">
      <w:pPr>
        <w:rPr>
          <w:rFonts w:asciiTheme="majorBidi" w:hAnsiTheme="majorBidi" w:cstheme="majorBidi"/>
        </w:rPr>
      </w:pPr>
    </w:p>
    <w:p w14:paraId="310DB854" w14:textId="77777777" w:rsidR="005722AC" w:rsidRDefault="005722AC">
      <w:pPr>
        <w:rPr>
          <w:rFonts w:asciiTheme="majorBidi" w:hAnsiTheme="majorBidi" w:cstheme="majorBidi"/>
        </w:rPr>
      </w:pPr>
    </w:p>
    <w:p w14:paraId="7665492D" w14:textId="77777777" w:rsidR="005722AC" w:rsidRDefault="005722AC">
      <w:pPr>
        <w:rPr>
          <w:rFonts w:asciiTheme="majorBidi" w:hAnsiTheme="majorBidi" w:cstheme="majorBidi"/>
        </w:rPr>
      </w:pPr>
    </w:p>
    <w:p w14:paraId="26B53B4F" w14:textId="77777777" w:rsidR="005722AC" w:rsidRDefault="005722AC">
      <w:pPr>
        <w:rPr>
          <w:rFonts w:asciiTheme="majorBidi" w:hAnsiTheme="majorBidi" w:cstheme="majorBidi"/>
        </w:rPr>
      </w:pPr>
    </w:p>
    <w:p w14:paraId="11B11833" w14:textId="77777777" w:rsidR="005722AC" w:rsidRDefault="005722AC">
      <w:pPr>
        <w:rPr>
          <w:rFonts w:asciiTheme="majorBidi" w:hAnsiTheme="majorBidi" w:cstheme="majorBidi"/>
        </w:rPr>
      </w:pPr>
    </w:p>
    <w:p w14:paraId="51FA0F7A" w14:textId="77777777" w:rsidR="005722AC" w:rsidRDefault="005722AC">
      <w:pPr>
        <w:rPr>
          <w:rFonts w:asciiTheme="majorBidi" w:hAnsiTheme="majorBidi" w:cstheme="majorBidi"/>
        </w:rPr>
      </w:pPr>
    </w:p>
    <w:p w14:paraId="0130A8F2" w14:textId="77777777" w:rsidR="005722AC" w:rsidRDefault="005722AC">
      <w:pPr>
        <w:rPr>
          <w:rFonts w:asciiTheme="majorBidi" w:hAnsiTheme="majorBidi" w:cstheme="majorBidi"/>
        </w:rPr>
      </w:pPr>
    </w:p>
    <w:p w14:paraId="42CDF56D" w14:textId="77777777" w:rsidR="005722AC" w:rsidRDefault="005722AC">
      <w:pPr>
        <w:rPr>
          <w:rFonts w:asciiTheme="majorBidi" w:hAnsiTheme="majorBidi" w:cstheme="majorBidi"/>
        </w:rPr>
      </w:pPr>
    </w:p>
    <w:p w14:paraId="724D2233" w14:textId="77777777" w:rsidR="005722AC" w:rsidRDefault="005722AC">
      <w:pPr>
        <w:rPr>
          <w:rFonts w:asciiTheme="majorBidi" w:hAnsiTheme="majorBidi" w:cstheme="majorBidi"/>
        </w:rPr>
      </w:pPr>
    </w:p>
    <w:p w14:paraId="1425EE66" w14:textId="77777777" w:rsidR="005722AC" w:rsidRDefault="005722AC">
      <w:pPr>
        <w:rPr>
          <w:rFonts w:asciiTheme="majorBidi" w:hAnsiTheme="majorBidi" w:cstheme="majorBidi"/>
        </w:rPr>
      </w:pPr>
    </w:p>
    <w:tbl>
      <w:tblPr>
        <w:tblStyle w:val="Grilledutableau"/>
        <w:tblpPr w:leftFromText="141" w:rightFromText="141" w:vertAnchor="text" w:horzAnchor="margin" w:tblpY="23"/>
        <w:tblW w:w="9322" w:type="dxa"/>
        <w:tblLook w:val="04A0" w:firstRow="1" w:lastRow="0" w:firstColumn="1" w:lastColumn="0" w:noHBand="0" w:noVBand="1"/>
      </w:tblPr>
      <w:tblGrid>
        <w:gridCol w:w="1942"/>
        <w:gridCol w:w="3128"/>
        <w:gridCol w:w="1417"/>
        <w:gridCol w:w="1248"/>
        <w:gridCol w:w="1587"/>
      </w:tblGrid>
      <w:tr w:rsidR="005722AC" w14:paraId="581A461B" w14:textId="77777777">
        <w:tc>
          <w:tcPr>
            <w:tcW w:w="1942" w:type="dxa"/>
            <w:shd w:val="clear" w:color="auto" w:fill="FFC000"/>
          </w:tcPr>
          <w:p w14:paraId="0E3779E0"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SEMESTRE</w:t>
            </w:r>
          </w:p>
        </w:tc>
        <w:tc>
          <w:tcPr>
            <w:tcW w:w="3128" w:type="dxa"/>
            <w:shd w:val="clear" w:color="auto" w:fill="FFC000"/>
          </w:tcPr>
          <w:p w14:paraId="014B5069"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Intitulé de la matière</w:t>
            </w:r>
          </w:p>
        </w:tc>
        <w:tc>
          <w:tcPr>
            <w:tcW w:w="1417" w:type="dxa"/>
            <w:shd w:val="clear" w:color="auto" w:fill="FFC000"/>
          </w:tcPr>
          <w:p w14:paraId="41586AF1"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Coefficient</w:t>
            </w:r>
          </w:p>
        </w:tc>
        <w:tc>
          <w:tcPr>
            <w:tcW w:w="1248" w:type="dxa"/>
            <w:shd w:val="clear" w:color="auto" w:fill="FFC000"/>
          </w:tcPr>
          <w:p w14:paraId="780B6C20"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 xml:space="preserve">Crédits </w:t>
            </w:r>
          </w:p>
        </w:tc>
        <w:tc>
          <w:tcPr>
            <w:tcW w:w="1587" w:type="dxa"/>
            <w:shd w:val="clear" w:color="auto" w:fill="FFC000"/>
          </w:tcPr>
          <w:p w14:paraId="6940055A"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Code</w:t>
            </w:r>
          </w:p>
        </w:tc>
      </w:tr>
      <w:tr w:rsidR="005722AC" w14:paraId="24307014" w14:textId="77777777">
        <w:tc>
          <w:tcPr>
            <w:tcW w:w="1942" w:type="dxa"/>
          </w:tcPr>
          <w:p w14:paraId="03004FAE" w14:textId="77777777" w:rsidR="005722AC" w:rsidRDefault="00F00574">
            <w:pPr>
              <w:spacing w:line="360" w:lineRule="auto"/>
              <w:jc w:val="center"/>
              <w:rPr>
                <w:rFonts w:asciiTheme="majorBidi" w:hAnsiTheme="majorBidi" w:cstheme="majorBidi"/>
              </w:rPr>
            </w:pPr>
            <w:r>
              <w:rPr>
                <w:rFonts w:asciiTheme="majorBidi" w:hAnsiTheme="majorBidi" w:cstheme="majorBidi"/>
              </w:rPr>
              <w:t>S3</w:t>
            </w:r>
          </w:p>
        </w:tc>
        <w:tc>
          <w:tcPr>
            <w:tcW w:w="3128" w:type="dxa"/>
          </w:tcPr>
          <w:p w14:paraId="3DFD7FD5"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Analyse numérique 1</w:t>
            </w:r>
          </w:p>
        </w:tc>
        <w:tc>
          <w:tcPr>
            <w:tcW w:w="1417" w:type="dxa"/>
            <w:shd w:val="clear" w:color="auto" w:fill="auto"/>
          </w:tcPr>
          <w:p w14:paraId="411DDC02"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3</w:t>
            </w:r>
          </w:p>
        </w:tc>
        <w:tc>
          <w:tcPr>
            <w:tcW w:w="1248" w:type="dxa"/>
            <w:shd w:val="clear" w:color="auto" w:fill="auto"/>
          </w:tcPr>
          <w:p w14:paraId="318E0A1A"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5</w:t>
            </w:r>
          </w:p>
        </w:tc>
        <w:tc>
          <w:tcPr>
            <w:tcW w:w="1587" w:type="dxa"/>
          </w:tcPr>
          <w:p w14:paraId="312644F6" w14:textId="77777777" w:rsidR="005722AC" w:rsidRDefault="00F00574">
            <w:pPr>
              <w:spacing w:line="360" w:lineRule="auto"/>
              <w:jc w:val="center"/>
              <w:rPr>
                <w:rFonts w:asciiTheme="majorBidi" w:hAnsiTheme="majorBidi" w:cstheme="majorBidi"/>
              </w:rPr>
            </w:pPr>
            <w:r>
              <w:rPr>
                <w:rFonts w:asciiTheme="majorBidi" w:hAnsiTheme="majorBidi" w:cstheme="majorBidi"/>
              </w:rPr>
              <w:t>IST 3.2</w:t>
            </w:r>
          </w:p>
        </w:tc>
      </w:tr>
    </w:tbl>
    <w:tbl>
      <w:tblPr>
        <w:tblStyle w:val="Grilledutableau"/>
        <w:tblW w:w="9322" w:type="dxa"/>
        <w:tblLook w:val="04A0" w:firstRow="1" w:lastRow="0" w:firstColumn="1" w:lastColumn="0" w:noHBand="0" w:noVBand="1"/>
      </w:tblPr>
      <w:tblGrid>
        <w:gridCol w:w="1951"/>
        <w:gridCol w:w="2268"/>
        <w:gridCol w:w="2126"/>
        <w:gridCol w:w="2977"/>
      </w:tblGrid>
      <w:tr w:rsidR="005722AC" w14:paraId="7E73F1C4" w14:textId="77777777">
        <w:tc>
          <w:tcPr>
            <w:tcW w:w="1951" w:type="dxa"/>
            <w:tcBorders>
              <w:bottom w:val="single" w:sz="4" w:space="0" w:color="auto"/>
            </w:tcBorders>
            <w:shd w:val="clear" w:color="auto" w:fill="FFC000"/>
          </w:tcPr>
          <w:p w14:paraId="71487984"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VHS</w:t>
            </w:r>
          </w:p>
        </w:tc>
        <w:tc>
          <w:tcPr>
            <w:tcW w:w="2268" w:type="dxa"/>
            <w:tcBorders>
              <w:bottom w:val="single" w:sz="4" w:space="0" w:color="auto"/>
            </w:tcBorders>
            <w:shd w:val="clear" w:color="auto" w:fill="FFC000"/>
          </w:tcPr>
          <w:p w14:paraId="046ABD62"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Cours</w:t>
            </w:r>
          </w:p>
        </w:tc>
        <w:tc>
          <w:tcPr>
            <w:tcW w:w="2126" w:type="dxa"/>
            <w:tcBorders>
              <w:bottom w:val="single" w:sz="4" w:space="0" w:color="auto"/>
            </w:tcBorders>
            <w:shd w:val="clear" w:color="auto" w:fill="FFC000"/>
          </w:tcPr>
          <w:p w14:paraId="0DF018F8"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dirigés</w:t>
            </w:r>
          </w:p>
        </w:tc>
        <w:tc>
          <w:tcPr>
            <w:tcW w:w="2977" w:type="dxa"/>
            <w:tcBorders>
              <w:bottom w:val="single" w:sz="4" w:space="0" w:color="auto"/>
            </w:tcBorders>
            <w:shd w:val="clear" w:color="auto" w:fill="FFC000"/>
          </w:tcPr>
          <w:p w14:paraId="4EFA96B1"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Pratiques</w:t>
            </w:r>
          </w:p>
        </w:tc>
      </w:tr>
      <w:tr w:rsidR="005722AC" w14:paraId="3EE945A3" w14:textId="77777777">
        <w:tc>
          <w:tcPr>
            <w:tcW w:w="1951" w:type="dxa"/>
            <w:tcBorders>
              <w:top w:val="single" w:sz="4" w:space="0" w:color="auto"/>
              <w:left w:val="single" w:sz="4" w:space="0" w:color="auto"/>
              <w:bottom w:val="single" w:sz="4" w:space="0" w:color="auto"/>
            </w:tcBorders>
          </w:tcPr>
          <w:p w14:paraId="410EFADE" w14:textId="77777777" w:rsidR="005722AC" w:rsidRDefault="00F00574">
            <w:pPr>
              <w:spacing w:line="360" w:lineRule="auto"/>
              <w:jc w:val="center"/>
              <w:rPr>
                <w:rFonts w:asciiTheme="majorBidi" w:hAnsiTheme="majorBidi" w:cstheme="majorBidi"/>
              </w:rPr>
            </w:pPr>
            <w:r>
              <w:rPr>
                <w:rFonts w:asciiTheme="majorBidi" w:hAnsiTheme="majorBidi" w:cstheme="majorBidi"/>
              </w:rPr>
              <w:t>67h30</w:t>
            </w:r>
          </w:p>
        </w:tc>
        <w:tc>
          <w:tcPr>
            <w:tcW w:w="2268" w:type="dxa"/>
            <w:tcBorders>
              <w:top w:val="single" w:sz="4" w:space="0" w:color="auto"/>
              <w:bottom w:val="single" w:sz="4" w:space="0" w:color="auto"/>
            </w:tcBorders>
          </w:tcPr>
          <w:p w14:paraId="76BAEA7D"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c>
          <w:tcPr>
            <w:tcW w:w="2126" w:type="dxa"/>
            <w:tcBorders>
              <w:top w:val="single" w:sz="4" w:space="0" w:color="auto"/>
              <w:bottom w:val="single" w:sz="4" w:space="0" w:color="auto"/>
            </w:tcBorders>
          </w:tcPr>
          <w:p w14:paraId="7BC2C76D"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c>
          <w:tcPr>
            <w:tcW w:w="2977" w:type="dxa"/>
            <w:tcBorders>
              <w:top w:val="single" w:sz="4" w:space="0" w:color="auto"/>
              <w:bottom w:val="single" w:sz="4" w:space="0" w:color="auto"/>
              <w:right w:val="single" w:sz="4" w:space="0" w:color="auto"/>
            </w:tcBorders>
          </w:tcPr>
          <w:p w14:paraId="7A6990E9"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r>
      <w:tr w:rsidR="005722AC" w14:paraId="3B2345CC" w14:textId="77777777">
        <w:tc>
          <w:tcPr>
            <w:tcW w:w="1951" w:type="dxa"/>
            <w:tcBorders>
              <w:top w:val="single" w:sz="4" w:space="0" w:color="auto"/>
              <w:left w:val="nil"/>
              <w:bottom w:val="nil"/>
              <w:right w:val="nil"/>
            </w:tcBorders>
          </w:tcPr>
          <w:p w14:paraId="162155F5" w14:textId="77777777" w:rsidR="005722AC" w:rsidRDefault="005722AC">
            <w:pPr>
              <w:jc w:val="center"/>
              <w:rPr>
                <w:rFonts w:asciiTheme="majorBidi" w:hAnsiTheme="majorBidi" w:cstheme="majorBidi"/>
              </w:rPr>
            </w:pPr>
          </w:p>
        </w:tc>
        <w:tc>
          <w:tcPr>
            <w:tcW w:w="2268" w:type="dxa"/>
            <w:tcBorders>
              <w:top w:val="single" w:sz="4" w:space="0" w:color="auto"/>
              <w:left w:val="nil"/>
              <w:bottom w:val="nil"/>
              <w:right w:val="nil"/>
            </w:tcBorders>
          </w:tcPr>
          <w:p w14:paraId="17EB6662" w14:textId="77777777" w:rsidR="005722AC" w:rsidRDefault="005722AC">
            <w:pPr>
              <w:jc w:val="center"/>
              <w:rPr>
                <w:rFonts w:asciiTheme="majorBidi" w:hAnsiTheme="majorBidi" w:cstheme="majorBidi"/>
              </w:rPr>
            </w:pPr>
          </w:p>
        </w:tc>
        <w:tc>
          <w:tcPr>
            <w:tcW w:w="2126" w:type="dxa"/>
            <w:tcBorders>
              <w:top w:val="single" w:sz="4" w:space="0" w:color="auto"/>
              <w:left w:val="nil"/>
              <w:bottom w:val="nil"/>
              <w:right w:val="nil"/>
            </w:tcBorders>
          </w:tcPr>
          <w:p w14:paraId="3CC370EE" w14:textId="77777777" w:rsidR="005722AC" w:rsidRDefault="005722AC">
            <w:pPr>
              <w:jc w:val="center"/>
              <w:rPr>
                <w:rFonts w:asciiTheme="majorBidi" w:hAnsiTheme="majorBidi" w:cstheme="majorBidi"/>
              </w:rPr>
            </w:pPr>
          </w:p>
        </w:tc>
        <w:tc>
          <w:tcPr>
            <w:tcW w:w="2977" w:type="dxa"/>
            <w:tcBorders>
              <w:top w:val="single" w:sz="4" w:space="0" w:color="auto"/>
              <w:left w:val="nil"/>
              <w:bottom w:val="nil"/>
              <w:right w:val="nil"/>
            </w:tcBorders>
          </w:tcPr>
          <w:p w14:paraId="30D01E33" w14:textId="77777777" w:rsidR="005722AC" w:rsidRDefault="005722AC">
            <w:pPr>
              <w:jc w:val="center"/>
              <w:rPr>
                <w:rFonts w:asciiTheme="majorBidi" w:hAnsiTheme="majorBidi" w:cstheme="majorBidi"/>
              </w:rPr>
            </w:pPr>
          </w:p>
        </w:tc>
      </w:tr>
    </w:tbl>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4"/>
      </w:tblGrid>
      <w:tr w:rsidR="005722AC" w14:paraId="0421CEB6" w14:textId="77777777">
        <w:tc>
          <w:tcPr>
            <w:tcW w:w="9214" w:type="dxa"/>
          </w:tcPr>
          <w:p w14:paraId="53397096" w14:textId="77777777" w:rsidR="005722AC" w:rsidRDefault="00F00574">
            <w:pPr>
              <w:pStyle w:val="Sansinterligne"/>
              <w:spacing w:line="276" w:lineRule="auto"/>
              <w:rPr>
                <w:rFonts w:asciiTheme="majorBidi" w:hAnsiTheme="majorBidi" w:cstheme="majorBidi"/>
                <w:b/>
                <w:bCs/>
                <w:sz w:val="24"/>
                <w:szCs w:val="24"/>
                <w:u w:val="single"/>
              </w:rPr>
            </w:pPr>
            <w:r>
              <w:rPr>
                <w:rFonts w:asciiTheme="majorBidi" w:hAnsiTheme="majorBidi" w:cstheme="majorBidi"/>
                <w:b/>
                <w:bCs/>
                <w:sz w:val="24"/>
                <w:szCs w:val="24"/>
                <w:u w:val="single"/>
              </w:rPr>
              <w:t xml:space="preserve">Pré-requis : </w:t>
            </w:r>
          </w:p>
          <w:p w14:paraId="5DA0FD49" w14:textId="77777777" w:rsidR="005722AC" w:rsidRDefault="00F00574">
            <w:pPr>
              <w:pStyle w:val="Sansinterligne"/>
              <w:spacing w:after="100" w:afterAutospacing="1" w:line="276" w:lineRule="auto"/>
              <w:ind w:firstLine="709"/>
              <w:jc w:val="both"/>
              <w:rPr>
                <w:rFonts w:asciiTheme="majorBidi" w:hAnsiTheme="majorBidi" w:cstheme="majorBidi"/>
                <w:sz w:val="24"/>
                <w:szCs w:val="24"/>
              </w:rPr>
            </w:pPr>
            <w:r>
              <w:rPr>
                <w:rFonts w:asciiTheme="majorBidi" w:hAnsiTheme="majorBidi" w:cstheme="majorBidi"/>
                <w:sz w:val="24"/>
                <w:szCs w:val="24"/>
                <w:lang w:eastAsia="fr-FR"/>
              </w:rPr>
              <w:t>Une bonne connaissance de l’analyse des fonctions d’une variable réelle et des bases du calcul matriciel.</w:t>
            </w:r>
          </w:p>
        </w:tc>
      </w:tr>
    </w:tbl>
    <w:p w14:paraId="2003D2E4" w14:textId="77777777" w:rsidR="005722AC" w:rsidRDefault="005722AC">
      <w:pPr>
        <w:pStyle w:val="Sansinterligne"/>
        <w:spacing w:line="276" w:lineRule="auto"/>
        <w:rPr>
          <w:rFonts w:asciiTheme="majorBidi" w:hAnsiTheme="majorBidi" w:cstheme="majorBidi"/>
          <w:sz w:val="24"/>
          <w:szCs w:val="24"/>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4"/>
      </w:tblGrid>
      <w:tr w:rsidR="005722AC" w14:paraId="67F7C5C6" w14:textId="77777777">
        <w:tc>
          <w:tcPr>
            <w:tcW w:w="9214" w:type="dxa"/>
          </w:tcPr>
          <w:p w14:paraId="4DBE4633" w14:textId="77777777" w:rsidR="005722AC" w:rsidRDefault="00F00574">
            <w:pPr>
              <w:pStyle w:val="Sansinterligne"/>
              <w:spacing w:line="276" w:lineRule="auto"/>
              <w:rPr>
                <w:rFonts w:asciiTheme="majorBidi" w:hAnsiTheme="majorBidi" w:cstheme="majorBidi"/>
                <w:b/>
                <w:bCs/>
                <w:sz w:val="24"/>
                <w:szCs w:val="24"/>
                <w:u w:val="single"/>
              </w:rPr>
            </w:pPr>
            <w:r>
              <w:rPr>
                <w:rFonts w:asciiTheme="majorBidi" w:hAnsiTheme="majorBidi" w:cstheme="majorBidi"/>
                <w:b/>
                <w:bCs/>
                <w:sz w:val="24"/>
                <w:szCs w:val="24"/>
                <w:u w:val="single"/>
              </w:rPr>
              <w:t xml:space="preserve">Objectifs : </w:t>
            </w:r>
          </w:p>
          <w:p w14:paraId="1797F669" w14:textId="77777777" w:rsidR="005722AC" w:rsidRDefault="00F00574">
            <w:pPr>
              <w:pStyle w:val="Sansinterligne"/>
              <w:ind w:firstLine="709"/>
              <w:jc w:val="both"/>
              <w:rPr>
                <w:rFonts w:asciiTheme="majorBidi" w:hAnsiTheme="majorBidi" w:cstheme="majorBidi"/>
                <w:sz w:val="24"/>
                <w:szCs w:val="24"/>
                <w:lang w:eastAsia="fr-FR"/>
              </w:rPr>
            </w:pPr>
            <w:r>
              <w:rPr>
                <w:rFonts w:asciiTheme="majorBidi" w:hAnsiTheme="majorBidi" w:cstheme="majorBidi"/>
                <w:sz w:val="24"/>
                <w:szCs w:val="24"/>
                <w:lang w:eastAsia="fr-FR"/>
              </w:rPr>
              <w:t>Ce cours constitue une introduction au calcul Scientifique.  Son objectif est de :</w:t>
            </w:r>
          </w:p>
          <w:p w14:paraId="3BD4D27E" w14:textId="77777777" w:rsidR="005722AC" w:rsidRDefault="00F00574">
            <w:pPr>
              <w:pStyle w:val="Sansinterligne"/>
              <w:numPr>
                <w:ilvl w:val="0"/>
                <w:numId w:val="42"/>
              </w:numPr>
              <w:jc w:val="both"/>
              <w:rPr>
                <w:rFonts w:asciiTheme="majorBidi" w:hAnsiTheme="majorBidi" w:cstheme="majorBidi"/>
                <w:sz w:val="24"/>
                <w:szCs w:val="24"/>
                <w:lang w:eastAsia="fr-FR"/>
              </w:rPr>
            </w:pPr>
            <w:r>
              <w:rPr>
                <w:rFonts w:asciiTheme="majorBidi" w:hAnsiTheme="majorBidi" w:cstheme="majorBidi"/>
                <w:sz w:val="24"/>
                <w:szCs w:val="24"/>
                <w:lang w:eastAsia="fr-FR"/>
              </w:rPr>
              <w:t>Présenter des méthodes numériques de base permettant de résoudre avec un ordinateur des problèmes concrets issus de l’ingénierie.</w:t>
            </w:r>
          </w:p>
          <w:p w14:paraId="6E9BF606" w14:textId="77777777" w:rsidR="005722AC" w:rsidRDefault="00F00574">
            <w:pPr>
              <w:pStyle w:val="Sansinterligne"/>
              <w:numPr>
                <w:ilvl w:val="0"/>
                <w:numId w:val="42"/>
              </w:numPr>
              <w:jc w:val="both"/>
              <w:rPr>
                <w:rFonts w:asciiTheme="majorBidi" w:hAnsiTheme="majorBidi" w:cstheme="majorBidi"/>
                <w:sz w:val="24"/>
                <w:szCs w:val="24"/>
                <w:lang w:eastAsia="fr-FR"/>
              </w:rPr>
            </w:pPr>
            <w:r>
              <w:rPr>
                <w:rFonts w:asciiTheme="majorBidi" w:hAnsiTheme="majorBidi" w:cstheme="majorBidi"/>
                <w:sz w:val="24"/>
                <w:szCs w:val="24"/>
                <w:lang w:eastAsia="fr-FR"/>
              </w:rPr>
              <w:t>Identifier les difficultés liées à la résolution numérique sur ordinateur d’un problème réel.</w:t>
            </w:r>
          </w:p>
          <w:p w14:paraId="703A449B" w14:textId="77777777" w:rsidR="005722AC" w:rsidRDefault="00F00574">
            <w:pPr>
              <w:pStyle w:val="Sansinterligne"/>
              <w:numPr>
                <w:ilvl w:val="0"/>
                <w:numId w:val="42"/>
              </w:numPr>
              <w:jc w:val="both"/>
              <w:rPr>
                <w:rFonts w:asciiTheme="majorBidi" w:hAnsiTheme="majorBidi" w:cstheme="majorBidi"/>
                <w:sz w:val="24"/>
                <w:szCs w:val="24"/>
                <w:lang w:eastAsia="fr-FR"/>
              </w:rPr>
            </w:pPr>
            <w:r>
              <w:rPr>
                <w:rFonts w:asciiTheme="majorBidi" w:hAnsiTheme="majorBidi" w:cstheme="majorBidi"/>
                <w:sz w:val="24"/>
                <w:szCs w:val="24"/>
                <w:lang w:eastAsia="fr-FR"/>
              </w:rPr>
              <w:t>Savoir développer et mettre en œuvre les méthodes de discrétisation des problèmes continus.</w:t>
            </w:r>
          </w:p>
          <w:p w14:paraId="0666D50A" w14:textId="77777777" w:rsidR="005722AC" w:rsidRDefault="00F00574">
            <w:pPr>
              <w:pStyle w:val="Sansinterligne"/>
              <w:numPr>
                <w:ilvl w:val="0"/>
                <w:numId w:val="42"/>
              </w:numPr>
              <w:jc w:val="both"/>
              <w:rPr>
                <w:rFonts w:asciiTheme="majorBidi" w:hAnsiTheme="majorBidi" w:cstheme="majorBidi"/>
                <w:sz w:val="24"/>
                <w:szCs w:val="24"/>
                <w:lang w:eastAsia="fr-FR"/>
              </w:rPr>
            </w:pPr>
            <w:r>
              <w:rPr>
                <w:rFonts w:asciiTheme="majorBidi" w:hAnsiTheme="majorBidi" w:cstheme="majorBidi"/>
                <w:sz w:val="24"/>
                <w:szCs w:val="24"/>
                <w:lang w:eastAsia="fr-FR"/>
              </w:rPr>
              <w:t>Maîtriser et savoir  mettre en œuvre les techniques de base de l’analyse numérique matricielle.</w:t>
            </w:r>
          </w:p>
          <w:p w14:paraId="3207954F" w14:textId="77777777" w:rsidR="005722AC" w:rsidRDefault="00F00574">
            <w:pPr>
              <w:pStyle w:val="Sansinterligne"/>
              <w:numPr>
                <w:ilvl w:val="0"/>
                <w:numId w:val="42"/>
              </w:numPr>
              <w:jc w:val="both"/>
              <w:rPr>
                <w:rFonts w:asciiTheme="majorBidi" w:hAnsiTheme="majorBidi" w:cstheme="majorBidi"/>
                <w:sz w:val="24"/>
                <w:szCs w:val="24"/>
              </w:rPr>
            </w:pPr>
            <w:r>
              <w:rPr>
                <w:rFonts w:asciiTheme="majorBidi" w:hAnsiTheme="majorBidi" w:cstheme="majorBidi"/>
                <w:sz w:val="24"/>
                <w:szCs w:val="24"/>
                <w:lang w:eastAsia="fr-FR"/>
              </w:rPr>
              <w:t>Savoir mettre en œuvre les techniques de base du calcul numérique.</w:t>
            </w:r>
          </w:p>
        </w:tc>
      </w:tr>
    </w:tbl>
    <w:tbl>
      <w:tblPr>
        <w:tblpPr w:leftFromText="141" w:rightFromText="141" w:vertAnchor="text" w:horzAnchor="margin" w:tblpX="108" w:tblpY="232"/>
        <w:tblW w:w="0" w:type="auto"/>
        <w:tblLook w:val="04A0" w:firstRow="1" w:lastRow="0" w:firstColumn="1" w:lastColumn="0" w:noHBand="0" w:noVBand="1"/>
      </w:tblPr>
      <w:tblGrid>
        <w:gridCol w:w="8880"/>
      </w:tblGrid>
      <w:tr w:rsidR="005722AC" w14:paraId="649A05CE" w14:textId="77777777">
        <w:tc>
          <w:tcPr>
            <w:tcW w:w="8880" w:type="dxa"/>
          </w:tcPr>
          <w:p w14:paraId="276B211C" w14:textId="77777777" w:rsidR="005722AC" w:rsidRDefault="00F00574">
            <w:pPr>
              <w:pStyle w:val="Sansinterligne"/>
              <w:spacing w:line="276" w:lineRule="auto"/>
              <w:rPr>
                <w:rFonts w:asciiTheme="majorBidi" w:hAnsiTheme="majorBidi" w:cstheme="majorBidi"/>
                <w:b/>
                <w:bCs/>
                <w:sz w:val="24"/>
                <w:szCs w:val="24"/>
                <w:u w:val="single"/>
              </w:rPr>
            </w:pPr>
            <w:r>
              <w:rPr>
                <w:rFonts w:asciiTheme="majorBidi" w:hAnsiTheme="majorBidi" w:cstheme="majorBidi"/>
                <w:b/>
                <w:bCs/>
                <w:sz w:val="24"/>
                <w:szCs w:val="24"/>
                <w:u w:val="single"/>
              </w:rPr>
              <w:t xml:space="preserve">Contenu de la matière : </w:t>
            </w:r>
          </w:p>
          <w:p w14:paraId="53E20364" w14:textId="77777777" w:rsidR="005722AC" w:rsidRDefault="005722AC">
            <w:pPr>
              <w:pStyle w:val="Sansinterligne"/>
              <w:spacing w:line="276" w:lineRule="auto"/>
              <w:rPr>
                <w:rFonts w:asciiTheme="majorBidi" w:hAnsiTheme="majorBidi" w:cstheme="majorBidi"/>
                <w:b/>
                <w:bCs/>
                <w:sz w:val="24"/>
                <w:szCs w:val="24"/>
              </w:rPr>
            </w:pPr>
          </w:p>
          <w:p w14:paraId="20A8F377" w14:textId="77777777" w:rsidR="005722AC" w:rsidRDefault="00F00574">
            <w:pPr>
              <w:pStyle w:val="Sansinterligne"/>
              <w:spacing w:line="276" w:lineRule="auto"/>
              <w:jc w:val="both"/>
              <w:rPr>
                <w:rFonts w:asciiTheme="majorBidi" w:hAnsiTheme="majorBidi" w:cstheme="majorBidi"/>
                <w:b/>
                <w:bCs/>
                <w:sz w:val="24"/>
                <w:szCs w:val="24"/>
              </w:rPr>
            </w:pPr>
            <w:r>
              <w:rPr>
                <w:rFonts w:asciiTheme="majorBidi" w:hAnsiTheme="majorBidi" w:cstheme="majorBidi"/>
                <w:b/>
                <w:bCs/>
                <w:sz w:val="24"/>
                <w:szCs w:val="24"/>
              </w:rPr>
              <w:t xml:space="preserve">Chap. 1  Introduction à l’analyse numérique </w:t>
            </w:r>
          </w:p>
          <w:p w14:paraId="0C90D16F" w14:textId="77777777" w:rsidR="005722AC" w:rsidRDefault="00F00574">
            <w:pPr>
              <w:pStyle w:val="Sansinterligne"/>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1.1.  Sources d’erreurs : erreurs de modélisation,  erreurs sur les données, valeur approchée, propagation des erreurs, erreur relative et erreur absolue, arithmétique flottante,  norme IEEE-754, erreurs d’arrondis, erreur de troncature, chiffres significatifs exacts, opérations risquées.</w:t>
            </w:r>
          </w:p>
          <w:p w14:paraId="2ABF4174" w14:textId="77777777" w:rsidR="005722AC" w:rsidRDefault="00F00574">
            <w:pPr>
              <w:pStyle w:val="Sansinterligne"/>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1.2.  Conditionnement et stabilité : exemple d’instabilités numériques, conditionnement d’un problème.</w:t>
            </w:r>
          </w:p>
          <w:p w14:paraId="063EC67A" w14:textId="77777777" w:rsidR="005722AC" w:rsidRDefault="00F00574">
            <w:pPr>
              <w:pStyle w:val="Sansinterligne"/>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1.3. Méthodes et algorithmes : méthodes exactes, méthodes approchées, méthodes itératives.</w:t>
            </w:r>
          </w:p>
          <w:p w14:paraId="3150E6CD" w14:textId="77777777" w:rsidR="005722AC" w:rsidRDefault="00F00574">
            <w:pPr>
              <w:pStyle w:val="Sansinterligne"/>
              <w:spacing w:line="276" w:lineRule="auto"/>
              <w:jc w:val="both"/>
              <w:rPr>
                <w:rFonts w:asciiTheme="majorBidi" w:hAnsiTheme="majorBidi" w:cstheme="majorBidi"/>
                <w:b/>
                <w:bCs/>
                <w:sz w:val="24"/>
                <w:szCs w:val="24"/>
                <w:lang w:eastAsia="fr-FR"/>
              </w:rPr>
            </w:pPr>
            <w:r>
              <w:rPr>
                <w:rFonts w:asciiTheme="majorBidi" w:hAnsiTheme="majorBidi" w:cstheme="majorBidi"/>
                <w:b/>
                <w:bCs/>
                <w:sz w:val="24"/>
                <w:szCs w:val="24"/>
              </w:rPr>
              <w:t xml:space="preserve">Chap. 2  </w:t>
            </w:r>
            <w:r>
              <w:rPr>
                <w:rFonts w:asciiTheme="majorBidi" w:hAnsiTheme="majorBidi" w:cstheme="majorBidi"/>
                <w:b/>
                <w:bCs/>
                <w:sz w:val="24"/>
                <w:szCs w:val="24"/>
                <w:lang w:eastAsia="fr-FR"/>
              </w:rPr>
              <w:t xml:space="preserve">Résolution d'équations non linéaires </w:t>
            </w:r>
          </w:p>
          <w:p w14:paraId="07B30DF5" w14:textId="77777777" w:rsidR="005722AC" w:rsidRDefault="00F00574">
            <w:pPr>
              <w:pStyle w:val="Sansinterligne"/>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2.1. Fonctions d'une variable réelle : théorèmes de localisation et séparation des racines.</w:t>
            </w:r>
          </w:p>
          <w:p w14:paraId="7B2B2E6A" w14:textId="77777777" w:rsidR="005722AC" w:rsidRDefault="00F00574">
            <w:pPr>
              <w:pStyle w:val="Sansinterligne"/>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2.2. Méthodes classiques : méthode de dichotomie, Méthode de la sécante, critère d'arrêt.</w:t>
            </w:r>
          </w:p>
          <w:p w14:paraId="42A0A479" w14:textId="77777777" w:rsidR="005722AC" w:rsidRDefault="00F00574">
            <w:pPr>
              <w:pStyle w:val="Sansinterligne"/>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2.3. Méthodes itératives : méthode de point fixe, méthode de newton, ordre de convergence, critères d’arrêts.</w:t>
            </w:r>
          </w:p>
          <w:p w14:paraId="27D29B7D" w14:textId="77777777" w:rsidR="005722AC" w:rsidRDefault="00F00574">
            <w:pPr>
              <w:pStyle w:val="Sansinterligne"/>
              <w:spacing w:line="276" w:lineRule="auto"/>
              <w:jc w:val="both"/>
              <w:rPr>
                <w:rFonts w:asciiTheme="majorBidi" w:hAnsiTheme="majorBidi" w:cstheme="majorBidi"/>
                <w:b/>
                <w:bCs/>
                <w:sz w:val="24"/>
                <w:szCs w:val="24"/>
                <w:lang w:eastAsia="fr-FR"/>
              </w:rPr>
            </w:pPr>
            <w:r>
              <w:rPr>
                <w:rFonts w:asciiTheme="majorBidi" w:hAnsiTheme="majorBidi" w:cstheme="majorBidi"/>
                <w:b/>
                <w:bCs/>
                <w:sz w:val="24"/>
                <w:szCs w:val="24"/>
                <w:lang w:eastAsia="fr-FR"/>
              </w:rPr>
              <w:t xml:space="preserve">Chap. 3  Résolution de systèmes linéaires </w:t>
            </w:r>
          </w:p>
          <w:p w14:paraId="55A3C29B" w14:textId="77777777" w:rsidR="005722AC" w:rsidRDefault="00F00574">
            <w:pPr>
              <w:pStyle w:val="Sansinterligne"/>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3.1.  Méthodes directes : matrice triangulaire supérieure (ou inférieure), matrices symétriques (définitions et propriétés), méthode d'élimination de Gauss, factorisation LU (Crout, Doolittle), factorisation de Cholesky (matrice symétrique définie positive).</w:t>
            </w:r>
          </w:p>
          <w:p w14:paraId="066D96FE" w14:textId="77777777" w:rsidR="005722AC" w:rsidRDefault="00F00574">
            <w:pPr>
              <w:pStyle w:val="Sansinterligne"/>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3.2.  Vocabulaire d’algèbre numérique : normes vectorielles, normes matricielles, conditionnement d’une matrice (définitions et propriétés), rayon spectrale, exemple de système linéaire mal conditionné.</w:t>
            </w:r>
          </w:p>
          <w:p w14:paraId="35464A38" w14:textId="77777777" w:rsidR="005722AC" w:rsidRDefault="00F00574">
            <w:pPr>
              <w:pStyle w:val="Sansinterligne"/>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3.3. Méthodes itératives : méthodes de Jacobi, Gauss-Seidel, relaxation, étude de la convergence des méthodes itératives, critères d’arrêt.</w:t>
            </w:r>
          </w:p>
        </w:tc>
      </w:tr>
    </w:tbl>
    <w:p w14:paraId="03DDAA46" w14:textId="77777777" w:rsidR="005722AC" w:rsidRDefault="00F00574">
      <w:pPr>
        <w:pStyle w:val="Sansinterligne"/>
        <w:spacing w:line="276" w:lineRule="auto"/>
        <w:rPr>
          <w:rFonts w:asciiTheme="majorBidi" w:hAnsiTheme="majorBidi" w:cstheme="majorBidi"/>
          <w:b/>
          <w:sz w:val="24"/>
          <w:szCs w:val="24"/>
        </w:rPr>
      </w:pPr>
      <w:r>
        <w:rPr>
          <w:rFonts w:asciiTheme="majorBidi" w:hAnsiTheme="majorBidi" w:cstheme="majorBidi"/>
          <w:b/>
          <w:bCs/>
          <w:sz w:val="24"/>
          <w:szCs w:val="24"/>
          <w:u w:val="single"/>
        </w:rPr>
        <w:t>Travaux Pratiques </w:t>
      </w:r>
      <w:r>
        <w:rPr>
          <w:rFonts w:asciiTheme="majorBidi" w:hAnsiTheme="majorBidi" w:cstheme="majorBidi"/>
          <w:b/>
          <w:bCs/>
          <w:sz w:val="24"/>
          <w:szCs w:val="24"/>
        </w:rPr>
        <w:t xml:space="preserve">: </w:t>
      </w:r>
    </w:p>
    <w:p w14:paraId="69D9EB43" w14:textId="77777777" w:rsidR="005722AC" w:rsidRDefault="00F00574">
      <w:pPr>
        <w:pStyle w:val="Sansinterligne"/>
        <w:numPr>
          <w:ilvl w:val="0"/>
          <w:numId w:val="43"/>
        </w:numPr>
        <w:spacing w:line="276" w:lineRule="auto"/>
        <w:rPr>
          <w:rFonts w:asciiTheme="majorBidi" w:hAnsiTheme="majorBidi" w:cstheme="majorBidi"/>
          <w:sz w:val="24"/>
          <w:szCs w:val="24"/>
        </w:rPr>
      </w:pPr>
      <w:r>
        <w:rPr>
          <w:rFonts w:asciiTheme="majorBidi" w:hAnsiTheme="majorBidi" w:cstheme="majorBidi"/>
          <w:sz w:val="24"/>
          <w:szCs w:val="24"/>
        </w:rPr>
        <w:t>Prise en main de Matlab</w:t>
      </w:r>
    </w:p>
    <w:p w14:paraId="68234D24" w14:textId="77777777" w:rsidR="005722AC" w:rsidRDefault="00F00574">
      <w:pPr>
        <w:pStyle w:val="Sansinterligne"/>
        <w:numPr>
          <w:ilvl w:val="0"/>
          <w:numId w:val="44"/>
        </w:numPr>
        <w:spacing w:line="276" w:lineRule="auto"/>
        <w:jc w:val="both"/>
        <w:rPr>
          <w:rFonts w:asciiTheme="majorBidi" w:hAnsiTheme="majorBidi" w:cstheme="majorBidi"/>
          <w:sz w:val="24"/>
          <w:szCs w:val="24"/>
        </w:rPr>
      </w:pPr>
      <w:r>
        <w:rPr>
          <w:rFonts w:asciiTheme="majorBidi" w:hAnsiTheme="majorBidi" w:cstheme="majorBidi"/>
          <w:sz w:val="24"/>
          <w:szCs w:val="24"/>
        </w:rPr>
        <w:t>Résolution des équations non-linéaires</w:t>
      </w:r>
    </w:p>
    <w:p w14:paraId="2D535C2F" w14:textId="77777777" w:rsidR="005722AC" w:rsidRDefault="00F00574">
      <w:pPr>
        <w:pStyle w:val="Sansinterligne"/>
        <w:numPr>
          <w:ilvl w:val="0"/>
          <w:numId w:val="44"/>
        </w:numPr>
        <w:spacing w:line="276" w:lineRule="auto"/>
        <w:jc w:val="both"/>
        <w:rPr>
          <w:rFonts w:asciiTheme="majorBidi" w:hAnsiTheme="majorBidi" w:cstheme="majorBidi"/>
          <w:sz w:val="24"/>
          <w:szCs w:val="24"/>
        </w:rPr>
      </w:pPr>
      <w:r>
        <w:rPr>
          <w:rFonts w:asciiTheme="majorBidi" w:hAnsiTheme="majorBidi" w:cstheme="majorBidi"/>
          <w:sz w:val="24"/>
          <w:szCs w:val="24"/>
        </w:rPr>
        <w:t>Résolution des systèmes linéaires : Méthodes directes</w:t>
      </w:r>
    </w:p>
    <w:p w14:paraId="72044572" w14:textId="77777777" w:rsidR="005722AC" w:rsidRDefault="00F00574">
      <w:pPr>
        <w:pStyle w:val="Sansinterligne"/>
        <w:numPr>
          <w:ilvl w:val="0"/>
          <w:numId w:val="44"/>
        </w:numPr>
        <w:spacing w:line="276" w:lineRule="auto"/>
        <w:jc w:val="both"/>
        <w:rPr>
          <w:rFonts w:asciiTheme="majorBidi" w:hAnsiTheme="majorBidi" w:cstheme="majorBidi"/>
          <w:sz w:val="24"/>
          <w:szCs w:val="24"/>
        </w:rPr>
      </w:pPr>
      <w:r>
        <w:rPr>
          <w:rFonts w:asciiTheme="majorBidi" w:hAnsiTheme="majorBidi" w:cstheme="majorBidi"/>
          <w:sz w:val="24"/>
          <w:szCs w:val="24"/>
        </w:rPr>
        <w:t>Résolution des systèmes linéaires : Méthodes itératives</w:t>
      </w:r>
    </w:p>
    <w:p w14:paraId="28E92678" w14:textId="77777777" w:rsidR="005722AC" w:rsidRDefault="00F00574">
      <w:pPr>
        <w:pStyle w:val="Sansinterligne"/>
        <w:spacing w:line="276" w:lineRule="auto"/>
        <w:rPr>
          <w:rFonts w:asciiTheme="majorBidi" w:hAnsiTheme="majorBidi" w:cstheme="majorBidi"/>
          <w:b/>
          <w:bCs/>
          <w:sz w:val="24"/>
          <w:szCs w:val="24"/>
          <w:u w:val="single"/>
        </w:rPr>
      </w:pPr>
      <w:r>
        <w:rPr>
          <w:rFonts w:asciiTheme="majorBidi" w:hAnsiTheme="majorBidi" w:cstheme="majorBidi"/>
          <w:b/>
          <w:bCs/>
          <w:sz w:val="24"/>
          <w:szCs w:val="24"/>
          <w:u w:val="single"/>
        </w:rPr>
        <w:t xml:space="preserve">Modalités d’évaluation : </w:t>
      </w:r>
    </w:p>
    <w:p w14:paraId="13758D68" w14:textId="77777777" w:rsidR="005722AC" w:rsidRDefault="00F00574">
      <w:pPr>
        <w:pStyle w:val="Sansinterligne"/>
        <w:spacing w:line="276" w:lineRule="auto"/>
        <w:ind w:left="612"/>
        <w:rPr>
          <w:rFonts w:asciiTheme="majorBidi" w:hAnsiTheme="majorBidi" w:cstheme="majorBidi"/>
          <w:sz w:val="24"/>
          <w:szCs w:val="24"/>
        </w:rPr>
      </w:pPr>
      <w:r>
        <w:rPr>
          <w:rFonts w:asciiTheme="majorBidi" w:hAnsiTheme="majorBidi" w:cstheme="majorBidi"/>
          <w:sz w:val="24"/>
          <w:szCs w:val="24"/>
        </w:rPr>
        <w:t>Interrogation, Devoir surveillé, Travaux pratiques, Examen final</w:t>
      </w:r>
    </w:p>
    <w:p w14:paraId="1FBE9105" w14:textId="77777777" w:rsidR="005722AC" w:rsidRDefault="00F00574">
      <w:pPr>
        <w:pStyle w:val="Sansinterligne"/>
        <w:spacing w:line="276" w:lineRule="auto"/>
        <w:rPr>
          <w:rFonts w:asciiTheme="majorBidi" w:hAnsiTheme="majorBidi" w:cstheme="majorBidi"/>
          <w:b/>
          <w:bCs/>
          <w:sz w:val="24"/>
          <w:szCs w:val="24"/>
          <w:u w:val="single"/>
        </w:rPr>
      </w:pPr>
      <w:r>
        <w:rPr>
          <w:rFonts w:asciiTheme="majorBidi" w:hAnsiTheme="majorBidi" w:cstheme="majorBidi"/>
          <w:b/>
          <w:bCs/>
          <w:sz w:val="24"/>
          <w:szCs w:val="24"/>
          <w:u w:val="single"/>
        </w:rPr>
        <w:t>Références bibliographiques :</w:t>
      </w:r>
    </w:p>
    <w:p w14:paraId="6CCE362B"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[1]  Jean-Pierre Demailly, analyse  numérique  et  équations différentielles, EDP Sciences (2006).</w:t>
      </w:r>
    </w:p>
    <w:p w14:paraId="3E010928"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[2]  AlfioQuarteroni, Riccardo Sacco, Fausto Saleri, méthodes numériques : algorithmes, analyse et applications, Springer-Verlag (2007).</w:t>
      </w:r>
    </w:p>
    <w:p w14:paraId="48C90EFC"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[3]  AlfioQuarteroni, Fausto Saleri, Paola Gervasio, calcul scientifique : cours, exercices corrigés et illustrations en matlab et octave, Springer-Verlag (2010).</w:t>
      </w:r>
    </w:p>
    <w:p w14:paraId="6450B003" w14:textId="77777777" w:rsidR="005722AC" w:rsidRDefault="00F00574">
      <w:pPr>
        <w:pStyle w:val="Sansinterligne"/>
        <w:spacing w:line="276" w:lineRule="auto"/>
        <w:rPr>
          <w:rFonts w:asciiTheme="majorBidi" w:hAnsiTheme="majorBidi" w:cstheme="majorBidi"/>
          <w:sz w:val="24"/>
          <w:szCs w:val="24"/>
          <w:lang w:val="en-AU" w:eastAsia="fr-FR"/>
        </w:rPr>
      </w:pPr>
      <w:r>
        <w:rPr>
          <w:rFonts w:asciiTheme="majorBidi" w:hAnsiTheme="majorBidi" w:cstheme="majorBidi"/>
          <w:sz w:val="24"/>
          <w:szCs w:val="24"/>
          <w:lang w:val="en-AU" w:eastAsia="fr-FR"/>
        </w:rPr>
        <w:t>[4]  Won Young Yang, Wenwu Cao, Tae-Sang Chung, Applied numerical methods using matlab, John Wiley end Sons (2005).</w:t>
      </w:r>
    </w:p>
    <w:p w14:paraId="067D5476"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[5]  Jean-Louis Merrien, analyse numérique avec matlab, Dunod (2007).</w:t>
      </w:r>
    </w:p>
    <w:p w14:paraId="111DDF87"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[6]  André Fortin, analyse numérique pour ingénieurs, Presses internationales Polytechnique (2011).</w:t>
      </w:r>
    </w:p>
    <w:p w14:paraId="4214FB69" w14:textId="77777777" w:rsidR="005722AC" w:rsidRDefault="00F00574">
      <w:pPr>
        <w:pStyle w:val="Sansinterligne"/>
        <w:spacing w:line="276" w:lineRule="auto"/>
        <w:rPr>
          <w:rFonts w:asciiTheme="majorBidi" w:hAnsiTheme="majorBidi" w:cstheme="majorBidi"/>
          <w:sz w:val="24"/>
          <w:szCs w:val="24"/>
          <w:lang w:val="en-AU" w:eastAsia="fr-FR"/>
        </w:rPr>
      </w:pPr>
      <w:r>
        <w:rPr>
          <w:rFonts w:asciiTheme="majorBidi" w:hAnsiTheme="majorBidi" w:cstheme="majorBidi"/>
          <w:sz w:val="24"/>
          <w:szCs w:val="24"/>
          <w:lang w:val="en-AU" w:eastAsia="fr-FR"/>
        </w:rPr>
        <w:t>[7]  William Ford, numerical linear algebra with applications using matlab, Elsevier Inc (2015).</w:t>
      </w:r>
    </w:p>
    <w:p w14:paraId="39FDBBEB" w14:textId="77777777" w:rsidR="005722AC" w:rsidRDefault="00F00574">
      <w:pPr>
        <w:pStyle w:val="Sansinterligne"/>
        <w:spacing w:line="276" w:lineRule="auto"/>
        <w:rPr>
          <w:rFonts w:asciiTheme="majorBidi" w:hAnsiTheme="majorBidi" w:cstheme="majorBidi"/>
          <w:sz w:val="24"/>
          <w:szCs w:val="24"/>
          <w:lang w:val="en-AU" w:eastAsia="fr-FR"/>
        </w:rPr>
      </w:pPr>
      <w:r>
        <w:rPr>
          <w:rFonts w:asciiTheme="majorBidi" w:hAnsiTheme="majorBidi" w:cstheme="majorBidi"/>
          <w:sz w:val="24"/>
          <w:szCs w:val="24"/>
          <w:lang w:val="en-AU" w:eastAsia="fr-FR"/>
        </w:rPr>
        <w:t>[8]  Cleve B. Moler, numerical computing with matlab,  Siam (2004).</w:t>
      </w:r>
    </w:p>
    <w:p w14:paraId="561EF8DE"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[9]  Grégoire Allaire,  Sidi Mahmoud Kaber, numericallinearalgebra, Springer (2008).</w:t>
      </w:r>
    </w:p>
    <w:p w14:paraId="7D3E35F6"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[10]  Luc Jolivet, Rabah Labbas, analyse et analyse numérique : rappel de cours et exercices corrigés, Lavoisier (2005).</w:t>
      </w:r>
    </w:p>
    <w:p w14:paraId="56A90BFC"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[11]  Jacques Rappaz, Marco Picasso, introduction a l'analyse numérique, Presses polytechniques et universitaires romandes (2004).</w:t>
      </w:r>
    </w:p>
    <w:p w14:paraId="2E3DB8DC" w14:textId="77777777" w:rsidR="005722AC" w:rsidRDefault="00F00574">
      <w:pPr>
        <w:pStyle w:val="Sansinterligne"/>
        <w:spacing w:line="276" w:lineRule="auto"/>
        <w:rPr>
          <w:rFonts w:asciiTheme="majorBidi" w:hAnsiTheme="majorBidi" w:cstheme="majorBidi"/>
          <w:sz w:val="24"/>
          <w:szCs w:val="24"/>
          <w:lang w:val="en-AU" w:eastAsia="fr-FR"/>
        </w:rPr>
      </w:pPr>
      <w:r>
        <w:rPr>
          <w:rFonts w:asciiTheme="majorBidi" w:hAnsiTheme="majorBidi" w:cstheme="majorBidi"/>
          <w:sz w:val="24"/>
          <w:szCs w:val="24"/>
          <w:lang w:val="en-AU" w:eastAsia="fr-FR"/>
        </w:rPr>
        <w:t>[12]  Nicholas J. Higham, Accuracy and stability of numerical algorithms,siam (1996).</w:t>
      </w:r>
    </w:p>
    <w:p w14:paraId="10E9A27F"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[13]  John Hubbard, Florence Hubert, calcul scientifique de la théorie a la pratique : illustrations avec maple et matlab, Université de Provence, Marseille (2005).</w:t>
      </w:r>
    </w:p>
    <w:p w14:paraId="6E0B9C0E" w14:textId="77777777" w:rsidR="005722AC" w:rsidRDefault="005722AC"/>
    <w:p w14:paraId="4E6EAE96" w14:textId="77777777" w:rsidR="005722AC" w:rsidRDefault="005722AC"/>
    <w:p w14:paraId="072C80BF" w14:textId="77777777" w:rsidR="005722AC" w:rsidRDefault="00F00574">
      <w:r>
        <w:br w:type="page"/>
      </w:r>
    </w:p>
    <w:tbl>
      <w:tblPr>
        <w:tblpPr w:leftFromText="141" w:rightFromText="141" w:vertAnchor="text" w:horzAnchor="margin"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2"/>
        <w:gridCol w:w="3062"/>
        <w:gridCol w:w="1533"/>
        <w:gridCol w:w="1156"/>
        <w:gridCol w:w="1257"/>
      </w:tblGrid>
      <w:tr w:rsidR="005722AC" w14:paraId="1F5A86C7" w14:textId="77777777">
        <w:tc>
          <w:tcPr>
            <w:tcW w:w="1862" w:type="dxa"/>
            <w:shd w:val="clear" w:color="auto" w:fill="FFC000"/>
          </w:tcPr>
          <w:p w14:paraId="5153C11B" w14:textId="77777777" w:rsidR="005722AC" w:rsidRDefault="005722AC">
            <w:pPr>
              <w:jc w:val="center"/>
              <w:rPr>
                <w:rFonts w:asciiTheme="majorBidi" w:hAnsiTheme="majorBidi" w:cstheme="majorBidi"/>
                <w:b/>
                <w:bCs/>
              </w:rPr>
            </w:pPr>
          </w:p>
        </w:tc>
        <w:tc>
          <w:tcPr>
            <w:tcW w:w="3062" w:type="dxa"/>
            <w:shd w:val="clear" w:color="auto" w:fill="FFC000"/>
          </w:tcPr>
          <w:p w14:paraId="1523F89C" w14:textId="77777777" w:rsidR="005722AC" w:rsidRDefault="005722AC">
            <w:pPr>
              <w:jc w:val="center"/>
              <w:rPr>
                <w:rFonts w:asciiTheme="majorBidi" w:hAnsiTheme="majorBidi" w:cstheme="majorBidi"/>
                <w:b/>
                <w:bCs/>
              </w:rPr>
            </w:pPr>
          </w:p>
        </w:tc>
        <w:tc>
          <w:tcPr>
            <w:tcW w:w="1533" w:type="dxa"/>
            <w:shd w:val="clear" w:color="auto" w:fill="FFC000"/>
          </w:tcPr>
          <w:p w14:paraId="20053D4F" w14:textId="77777777" w:rsidR="005722AC" w:rsidRDefault="005722AC">
            <w:pPr>
              <w:jc w:val="center"/>
              <w:rPr>
                <w:rFonts w:asciiTheme="majorBidi" w:hAnsiTheme="majorBidi" w:cstheme="majorBidi"/>
                <w:b/>
                <w:bCs/>
              </w:rPr>
            </w:pPr>
          </w:p>
        </w:tc>
        <w:tc>
          <w:tcPr>
            <w:tcW w:w="1156" w:type="dxa"/>
            <w:shd w:val="clear" w:color="auto" w:fill="FFC000"/>
          </w:tcPr>
          <w:p w14:paraId="040DC1DD" w14:textId="77777777" w:rsidR="005722AC" w:rsidRDefault="005722AC">
            <w:pPr>
              <w:jc w:val="center"/>
              <w:rPr>
                <w:rFonts w:asciiTheme="majorBidi" w:hAnsiTheme="majorBidi" w:cstheme="majorBidi"/>
                <w:b/>
                <w:bCs/>
              </w:rPr>
            </w:pPr>
          </w:p>
        </w:tc>
        <w:tc>
          <w:tcPr>
            <w:tcW w:w="1257" w:type="dxa"/>
            <w:shd w:val="clear" w:color="auto" w:fill="FFC000"/>
          </w:tcPr>
          <w:p w14:paraId="1ED2FDAD" w14:textId="77777777" w:rsidR="005722AC" w:rsidRDefault="005722AC">
            <w:pPr>
              <w:jc w:val="center"/>
              <w:rPr>
                <w:rFonts w:asciiTheme="majorBidi" w:hAnsiTheme="majorBidi" w:cstheme="majorBidi"/>
                <w:b/>
                <w:bCs/>
              </w:rPr>
            </w:pPr>
          </w:p>
        </w:tc>
      </w:tr>
      <w:tr w:rsidR="005722AC" w14:paraId="71E7AC4D" w14:textId="77777777">
        <w:tc>
          <w:tcPr>
            <w:tcW w:w="1862" w:type="dxa"/>
            <w:shd w:val="clear" w:color="auto" w:fill="FFC000"/>
          </w:tcPr>
          <w:p w14:paraId="6EF14B38" w14:textId="77777777" w:rsidR="005722AC" w:rsidRDefault="00F00574">
            <w:pPr>
              <w:jc w:val="center"/>
              <w:rPr>
                <w:rFonts w:asciiTheme="majorBidi" w:hAnsiTheme="majorBidi" w:cstheme="majorBidi"/>
                <w:b/>
                <w:bCs/>
              </w:rPr>
            </w:pPr>
            <w:r>
              <w:rPr>
                <w:rFonts w:asciiTheme="majorBidi" w:hAnsiTheme="majorBidi" w:cstheme="majorBidi"/>
                <w:b/>
                <w:bCs/>
              </w:rPr>
              <w:t>SEMESTRE</w:t>
            </w:r>
          </w:p>
        </w:tc>
        <w:tc>
          <w:tcPr>
            <w:tcW w:w="3062" w:type="dxa"/>
            <w:shd w:val="clear" w:color="auto" w:fill="FFC000"/>
          </w:tcPr>
          <w:p w14:paraId="39DF95C3" w14:textId="77777777" w:rsidR="005722AC" w:rsidRDefault="00F00574">
            <w:pPr>
              <w:jc w:val="center"/>
              <w:rPr>
                <w:rFonts w:asciiTheme="majorBidi" w:hAnsiTheme="majorBidi" w:cstheme="majorBidi"/>
                <w:b/>
                <w:bCs/>
              </w:rPr>
            </w:pPr>
            <w:r>
              <w:rPr>
                <w:rFonts w:asciiTheme="majorBidi" w:hAnsiTheme="majorBidi" w:cstheme="majorBidi"/>
                <w:b/>
                <w:bCs/>
              </w:rPr>
              <w:t>Intitulé de la matière</w:t>
            </w:r>
          </w:p>
        </w:tc>
        <w:tc>
          <w:tcPr>
            <w:tcW w:w="1533" w:type="dxa"/>
            <w:shd w:val="clear" w:color="auto" w:fill="FFC000"/>
          </w:tcPr>
          <w:p w14:paraId="51811B67" w14:textId="77777777" w:rsidR="005722AC" w:rsidRDefault="00F00574">
            <w:pPr>
              <w:jc w:val="center"/>
              <w:rPr>
                <w:rFonts w:asciiTheme="majorBidi" w:hAnsiTheme="majorBidi" w:cstheme="majorBidi"/>
                <w:b/>
                <w:bCs/>
              </w:rPr>
            </w:pPr>
            <w:r>
              <w:rPr>
                <w:rFonts w:asciiTheme="majorBidi" w:hAnsiTheme="majorBidi" w:cstheme="majorBidi"/>
                <w:b/>
                <w:bCs/>
              </w:rPr>
              <w:t>Coefficient</w:t>
            </w:r>
          </w:p>
        </w:tc>
        <w:tc>
          <w:tcPr>
            <w:tcW w:w="1156" w:type="dxa"/>
            <w:shd w:val="clear" w:color="auto" w:fill="FFC000"/>
          </w:tcPr>
          <w:p w14:paraId="610515C8" w14:textId="77777777" w:rsidR="005722AC" w:rsidRDefault="00F00574">
            <w:pPr>
              <w:jc w:val="center"/>
              <w:rPr>
                <w:rFonts w:asciiTheme="majorBidi" w:hAnsiTheme="majorBidi" w:cstheme="majorBidi"/>
                <w:b/>
                <w:bCs/>
              </w:rPr>
            </w:pPr>
            <w:r>
              <w:rPr>
                <w:rFonts w:asciiTheme="majorBidi" w:hAnsiTheme="majorBidi" w:cstheme="majorBidi"/>
                <w:b/>
                <w:bCs/>
              </w:rPr>
              <w:t>crédits</w:t>
            </w:r>
          </w:p>
        </w:tc>
        <w:tc>
          <w:tcPr>
            <w:tcW w:w="1257" w:type="dxa"/>
            <w:shd w:val="clear" w:color="auto" w:fill="FFC000"/>
          </w:tcPr>
          <w:p w14:paraId="1B2191EB" w14:textId="77777777" w:rsidR="005722AC" w:rsidRDefault="00F00574">
            <w:pPr>
              <w:jc w:val="center"/>
              <w:rPr>
                <w:rFonts w:asciiTheme="majorBidi" w:hAnsiTheme="majorBidi" w:cstheme="majorBidi"/>
                <w:b/>
                <w:bCs/>
              </w:rPr>
            </w:pPr>
            <w:r>
              <w:rPr>
                <w:rFonts w:asciiTheme="majorBidi" w:hAnsiTheme="majorBidi" w:cstheme="majorBidi"/>
                <w:b/>
                <w:bCs/>
              </w:rPr>
              <w:t>Code</w:t>
            </w:r>
          </w:p>
        </w:tc>
      </w:tr>
      <w:tr w:rsidR="005722AC" w14:paraId="0E4FEDFA" w14:textId="77777777">
        <w:tc>
          <w:tcPr>
            <w:tcW w:w="1862" w:type="dxa"/>
            <w:vAlign w:val="center"/>
          </w:tcPr>
          <w:p w14:paraId="5FC9EE32" w14:textId="77777777" w:rsidR="005722AC" w:rsidRDefault="00F00574">
            <w:pPr>
              <w:jc w:val="center"/>
              <w:rPr>
                <w:rFonts w:asciiTheme="majorBidi" w:hAnsiTheme="majorBidi" w:cstheme="majorBidi"/>
              </w:rPr>
            </w:pPr>
            <w:r>
              <w:rPr>
                <w:rFonts w:asciiTheme="majorBidi" w:hAnsiTheme="majorBidi" w:cstheme="majorBidi"/>
              </w:rPr>
              <w:t>S3</w:t>
            </w:r>
          </w:p>
        </w:tc>
        <w:tc>
          <w:tcPr>
            <w:tcW w:w="3062" w:type="dxa"/>
            <w:vAlign w:val="center"/>
          </w:tcPr>
          <w:p w14:paraId="60C3E77A" w14:textId="77777777" w:rsidR="005722AC" w:rsidRDefault="00F00574">
            <w:pPr>
              <w:jc w:val="center"/>
              <w:rPr>
                <w:rFonts w:asciiTheme="majorBidi" w:hAnsiTheme="majorBidi" w:cstheme="majorBidi"/>
                <w:b/>
                <w:bCs/>
              </w:rPr>
            </w:pPr>
            <w:r>
              <w:rPr>
                <w:rFonts w:asciiTheme="majorBidi" w:hAnsiTheme="majorBidi" w:cstheme="majorBidi"/>
                <w:b/>
                <w:bCs/>
              </w:rPr>
              <w:t>Ondes et Vibrations</w:t>
            </w:r>
          </w:p>
        </w:tc>
        <w:tc>
          <w:tcPr>
            <w:tcW w:w="1533" w:type="dxa"/>
            <w:shd w:val="clear" w:color="auto" w:fill="auto"/>
            <w:vAlign w:val="center"/>
          </w:tcPr>
          <w:p w14:paraId="56942210" w14:textId="77777777" w:rsidR="005722AC" w:rsidRDefault="00F00574">
            <w:pPr>
              <w:jc w:val="center"/>
              <w:rPr>
                <w:rFonts w:asciiTheme="majorBidi" w:hAnsiTheme="majorBidi" w:cstheme="majorBidi"/>
                <w:b/>
                <w:bCs/>
              </w:rPr>
            </w:pPr>
            <w:r>
              <w:rPr>
                <w:rFonts w:asciiTheme="majorBidi" w:hAnsiTheme="majorBidi" w:cstheme="majorBidi"/>
                <w:b/>
                <w:bCs/>
              </w:rPr>
              <w:t>3</w:t>
            </w:r>
          </w:p>
        </w:tc>
        <w:tc>
          <w:tcPr>
            <w:tcW w:w="1156" w:type="dxa"/>
            <w:shd w:val="clear" w:color="auto" w:fill="auto"/>
            <w:vAlign w:val="center"/>
          </w:tcPr>
          <w:p w14:paraId="0BEBAB7D" w14:textId="77777777" w:rsidR="005722AC" w:rsidRDefault="00F00574">
            <w:pPr>
              <w:jc w:val="center"/>
              <w:rPr>
                <w:rFonts w:asciiTheme="majorBidi" w:hAnsiTheme="majorBidi" w:cstheme="majorBidi"/>
                <w:b/>
                <w:bCs/>
              </w:rPr>
            </w:pPr>
            <w:r>
              <w:rPr>
                <w:rFonts w:asciiTheme="majorBidi" w:hAnsiTheme="majorBidi" w:cstheme="majorBidi"/>
                <w:b/>
                <w:bCs/>
              </w:rPr>
              <w:t>5</w:t>
            </w:r>
          </w:p>
        </w:tc>
        <w:tc>
          <w:tcPr>
            <w:tcW w:w="1257" w:type="dxa"/>
            <w:vAlign w:val="center"/>
          </w:tcPr>
          <w:p w14:paraId="6B1E8E8F" w14:textId="77777777" w:rsidR="005722AC" w:rsidRDefault="00F00574">
            <w:pPr>
              <w:jc w:val="center"/>
              <w:rPr>
                <w:rFonts w:asciiTheme="majorBidi" w:hAnsiTheme="majorBidi" w:cstheme="majorBidi"/>
              </w:rPr>
            </w:pPr>
            <w:r>
              <w:rPr>
                <w:rFonts w:asciiTheme="majorBidi" w:hAnsiTheme="majorBidi" w:cstheme="majorBidi"/>
              </w:rPr>
              <w:t>IST 3.3</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1756"/>
        <w:gridCol w:w="2332"/>
        <w:gridCol w:w="2871"/>
      </w:tblGrid>
      <w:tr w:rsidR="005722AC" w14:paraId="6A61FA8E" w14:textId="77777777">
        <w:tc>
          <w:tcPr>
            <w:tcW w:w="1980" w:type="dxa"/>
            <w:shd w:val="clear" w:color="auto" w:fill="FFC000"/>
          </w:tcPr>
          <w:p w14:paraId="2B694432" w14:textId="77777777" w:rsidR="005722AC" w:rsidRDefault="00F00574">
            <w:pPr>
              <w:jc w:val="center"/>
              <w:rPr>
                <w:rFonts w:asciiTheme="majorBidi" w:hAnsiTheme="majorBidi" w:cstheme="majorBidi"/>
                <w:b/>
                <w:bCs/>
              </w:rPr>
            </w:pPr>
            <w:r>
              <w:rPr>
                <w:rFonts w:asciiTheme="majorBidi" w:hAnsiTheme="majorBidi" w:cstheme="majorBidi"/>
                <w:b/>
                <w:bCs/>
              </w:rPr>
              <w:t>VHS</w:t>
            </w:r>
          </w:p>
        </w:tc>
        <w:tc>
          <w:tcPr>
            <w:tcW w:w="1814" w:type="dxa"/>
            <w:shd w:val="clear" w:color="auto" w:fill="FFC000"/>
          </w:tcPr>
          <w:p w14:paraId="006A0ABC" w14:textId="77777777" w:rsidR="005722AC" w:rsidRDefault="00F00574">
            <w:pPr>
              <w:jc w:val="center"/>
              <w:rPr>
                <w:rFonts w:asciiTheme="majorBidi" w:hAnsiTheme="majorBidi" w:cstheme="majorBidi"/>
                <w:b/>
                <w:bCs/>
              </w:rPr>
            </w:pPr>
            <w:r>
              <w:rPr>
                <w:rFonts w:asciiTheme="majorBidi" w:hAnsiTheme="majorBidi" w:cstheme="majorBidi"/>
                <w:b/>
                <w:bCs/>
              </w:rPr>
              <w:t>Cours</w:t>
            </w:r>
          </w:p>
        </w:tc>
        <w:tc>
          <w:tcPr>
            <w:tcW w:w="2410" w:type="dxa"/>
            <w:shd w:val="clear" w:color="auto" w:fill="FFC000"/>
          </w:tcPr>
          <w:p w14:paraId="7F2A763B" w14:textId="77777777" w:rsidR="005722AC" w:rsidRDefault="00F00574">
            <w:pPr>
              <w:jc w:val="center"/>
              <w:rPr>
                <w:rFonts w:asciiTheme="majorBidi" w:hAnsiTheme="majorBidi" w:cstheme="majorBidi"/>
                <w:b/>
                <w:bCs/>
              </w:rPr>
            </w:pPr>
            <w:r>
              <w:rPr>
                <w:rFonts w:asciiTheme="majorBidi" w:hAnsiTheme="majorBidi" w:cstheme="majorBidi"/>
                <w:b/>
                <w:bCs/>
              </w:rPr>
              <w:t>Travaux dirigés</w:t>
            </w:r>
          </w:p>
        </w:tc>
        <w:tc>
          <w:tcPr>
            <w:tcW w:w="2976" w:type="dxa"/>
            <w:shd w:val="clear" w:color="auto" w:fill="FFC000"/>
          </w:tcPr>
          <w:p w14:paraId="1B06AE86" w14:textId="77777777" w:rsidR="005722AC" w:rsidRDefault="00F00574">
            <w:pPr>
              <w:jc w:val="center"/>
              <w:rPr>
                <w:rFonts w:asciiTheme="majorBidi" w:hAnsiTheme="majorBidi" w:cstheme="majorBidi"/>
                <w:b/>
                <w:bCs/>
              </w:rPr>
            </w:pPr>
            <w:r>
              <w:rPr>
                <w:rFonts w:asciiTheme="majorBidi" w:hAnsiTheme="majorBidi" w:cstheme="majorBidi"/>
                <w:b/>
                <w:bCs/>
              </w:rPr>
              <w:t>Travaux Pratiques</w:t>
            </w:r>
          </w:p>
        </w:tc>
      </w:tr>
      <w:tr w:rsidR="005722AC" w14:paraId="24BD1487" w14:textId="77777777">
        <w:tc>
          <w:tcPr>
            <w:tcW w:w="1980" w:type="dxa"/>
          </w:tcPr>
          <w:p w14:paraId="4BD61C69" w14:textId="77777777" w:rsidR="005722AC" w:rsidRDefault="00F00574">
            <w:pPr>
              <w:jc w:val="center"/>
              <w:rPr>
                <w:rFonts w:asciiTheme="majorBidi" w:hAnsiTheme="majorBidi" w:cstheme="majorBidi"/>
              </w:rPr>
            </w:pPr>
            <w:r>
              <w:rPr>
                <w:rFonts w:asciiTheme="majorBidi" w:hAnsiTheme="majorBidi" w:cstheme="majorBidi"/>
              </w:rPr>
              <w:t>67h30</w:t>
            </w:r>
          </w:p>
        </w:tc>
        <w:tc>
          <w:tcPr>
            <w:tcW w:w="1814" w:type="dxa"/>
          </w:tcPr>
          <w:p w14:paraId="700CC787" w14:textId="77777777" w:rsidR="005722AC" w:rsidRDefault="00F00574">
            <w:pPr>
              <w:jc w:val="center"/>
              <w:rPr>
                <w:rFonts w:asciiTheme="majorBidi" w:hAnsiTheme="majorBidi" w:cstheme="majorBidi"/>
              </w:rPr>
            </w:pPr>
            <w:r>
              <w:rPr>
                <w:rFonts w:asciiTheme="majorBidi" w:hAnsiTheme="majorBidi" w:cstheme="majorBidi"/>
              </w:rPr>
              <w:t>1h30</w:t>
            </w:r>
          </w:p>
        </w:tc>
        <w:tc>
          <w:tcPr>
            <w:tcW w:w="2410" w:type="dxa"/>
          </w:tcPr>
          <w:p w14:paraId="354F68A6" w14:textId="77777777" w:rsidR="005722AC" w:rsidRDefault="00F00574">
            <w:pPr>
              <w:jc w:val="center"/>
              <w:rPr>
                <w:rFonts w:asciiTheme="majorBidi" w:hAnsiTheme="majorBidi" w:cstheme="majorBidi"/>
              </w:rPr>
            </w:pPr>
            <w:r>
              <w:rPr>
                <w:rFonts w:asciiTheme="majorBidi" w:hAnsiTheme="majorBidi" w:cstheme="majorBidi"/>
              </w:rPr>
              <w:t>1h30</w:t>
            </w:r>
          </w:p>
        </w:tc>
        <w:tc>
          <w:tcPr>
            <w:tcW w:w="2976" w:type="dxa"/>
          </w:tcPr>
          <w:p w14:paraId="426E83A4" w14:textId="77777777" w:rsidR="005722AC" w:rsidRDefault="00F00574">
            <w:pPr>
              <w:jc w:val="center"/>
              <w:rPr>
                <w:rFonts w:asciiTheme="majorBidi" w:hAnsiTheme="majorBidi" w:cstheme="majorBidi"/>
              </w:rPr>
            </w:pPr>
            <w:r>
              <w:rPr>
                <w:rFonts w:asciiTheme="majorBidi" w:hAnsiTheme="majorBidi" w:cstheme="majorBidi"/>
              </w:rPr>
              <w:t>1h30</w:t>
            </w:r>
          </w:p>
        </w:tc>
      </w:tr>
    </w:tbl>
    <w:p w14:paraId="04C952BE" w14:textId="77777777" w:rsidR="005722AC" w:rsidRDefault="005722AC">
      <w:pPr>
        <w:rPr>
          <w:rFonts w:asciiTheme="majorBidi" w:hAnsiTheme="majorBidi" w:cstheme="majorBid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0"/>
      </w:tblGrid>
      <w:tr w:rsidR="005722AC" w14:paraId="0760D764" w14:textId="77777777">
        <w:tc>
          <w:tcPr>
            <w:tcW w:w="9180" w:type="dxa"/>
          </w:tcPr>
          <w:p w14:paraId="3A77F261" w14:textId="77777777" w:rsidR="005722AC" w:rsidRDefault="00F00574">
            <w:pPr>
              <w:jc w:val="both"/>
              <w:rPr>
                <w:rFonts w:asciiTheme="majorBidi" w:hAnsiTheme="majorBidi" w:cstheme="majorBidi"/>
                <w:b/>
                <w:bCs/>
                <w:u w:val="single"/>
              </w:rPr>
            </w:pPr>
            <w:r>
              <w:rPr>
                <w:rFonts w:asciiTheme="majorBidi" w:hAnsiTheme="majorBidi" w:cstheme="majorBidi"/>
                <w:b/>
                <w:bCs/>
                <w:u w:val="single"/>
              </w:rPr>
              <w:t>Prérequis :</w:t>
            </w:r>
          </w:p>
          <w:p w14:paraId="269A4549" w14:textId="77777777" w:rsidR="005722AC" w:rsidRDefault="00F00574">
            <w:pPr>
              <w:jc w:val="both"/>
              <w:rPr>
                <w:rFonts w:asciiTheme="majorBidi" w:hAnsiTheme="majorBidi" w:cstheme="majorBidi"/>
              </w:rPr>
            </w:pPr>
            <w:r>
              <w:rPr>
                <w:rFonts w:asciiTheme="majorBidi" w:eastAsia="Calibri" w:hAnsiTheme="majorBidi" w:cstheme="majorBidi"/>
              </w:rPr>
              <w:t>Avoir assimilé les matières traitant de la mécanique du point et les Mathématiques d’analyse de la première année </w:t>
            </w:r>
          </w:p>
        </w:tc>
      </w:tr>
    </w:tbl>
    <w:p w14:paraId="2933D0F3" w14:textId="77777777" w:rsidR="005722AC" w:rsidRDefault="005722AC">
      <w:pPr>
        <w:jc w:val="both"/>
        <w:rPr>
          <w:rFonts w:asciiTheme="majorBidi" w:hAnsiTheme="majorBidi" w:cstheme="majorBid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0"/>
      </w:tblGrid>
      <w:tr w:rsidR="005722AC" w14:paraId="62036C1E" w14:textId="77777777">
        <w:tc>
          <w:tcPr>
            <w:tcW w:w="9180" w:type="dxa"/>
          </w:tcPr>
          <w:p w14:paraId="43E3C7E7" w14:textId="77777777" w:rsidR="005722AC" w:rsidRDefault="00F00574">
            <w:pPr>
              <w:spacing w:line="240" w:lineRule="exact"/>
              <w:ind w:left="30" w:right="266"/>
              <w:jc w:val="both"/>
              <w:rPr>
                <w:rFonts w:asciiTheme="majorBidi" w:hAnsiTheme="majorBidi" w:cstheme="majorBidi"/>
                <w:b/>
                <w:bCs/>
                <w:u w:val="single"/>
              </w:rPr>
            </w:pPr>
            <w:r>
              <w:rPr>
                <w:rFonts w:asciiTheme="majorBidi" w:hAnsiTheme="majorBidi" w:cstheme="majorBidi"/>
                <w:b/>
                <w:bCs/>
                <w:u w:val="single"/>
              </w:rPr>
              <w:t xml:space="preserve">Objectifs : </w:t>
            </w:r>
          </w:p>
          <w:p w14:paraId="1478C9A7" w14:textId="77777777" w:rsidR="005722AC" w:rsidRDefault="00F00574">
            <w:pPr>
              <w:spacing w:line="240" w:lineRule="exact"/>
              <w:ind w:left="30" w:right="266"/>
              <w:jc w:val="both"/>
              <w:rPr>
                <w:rFonts w:asciiTheme="majorBidi" w:eastAsia="Calibri" w:hAnsiTheme="majorBidi" w:cstheme="majorBidi"/>
              </w:rPr>
            </w:pPr>
            <w:r>
              <w:rPr>
                <w:rFonts w:asciiTheme="majorBidi" w:eastAsia="Calibri" w:hAnsiTheme="majorBidi" w:cstheme="majorBidi"/>
              </w:rPr>
              <w:t>L’acquisition de connaissances théoriques et pratiques de tout système de vibration ou d’ondes par :</w:t>
            </w:r>
          </w:p>
          <w:p w14:paraId="78DCD23F" w14:textId="77777777" w:rsidR="005722AC" w:rsidRDefault="00F00574">
            <w:pPr>
              <w:jc w:val="both"/>
              <w:rPr>
                <w:rFonts w:asciiTheme="majorBidi" w:hAnsiTheme="majorBidi" w:cstheme="majorBidi"/>
                <w:b/>
                <w:bCs/>
              </w:rPr>
            </w:pPr>
            <w:r>
              <w:rPr>
                <w:rFonts w:asciiTheme="majorBidi" w:hAnsiTheme="majorBidi" w:cstheme="majorBidi"/>
                <w:b/>
                <w:bCs/>
              </w:rPr>
              <w:t>-</w:t>
            </w:r>
            <w:r>
              <w:rPr>
                <w:rFonts w:asciiTheme="majorBidi" w:eastAsia="Calibri" w:hAnsiTheme="majorBidi" w:cstheme="majorBidi"/>
              </w:rPr>
              <w:t>la compréhension et la résolution des mouvements vibratoires et les différents types d’oscillations engendrées</w:t>
            </w:r>
          </w:p>
          <w:p w14:paraId="4A7ABF23" w14:textId="77777777" w:rsidR="005722AC" w:rsidRDefault="00F00574">
            <w:pPr>
              <w:jc w:val="both"/>
              <w:rPr>
                <w:rFonts w:asciiTheme="majorBidi" w:hAnsiTheme="majorBidi" w:cstheme="majorBidi"/>
                <w:b/>
                <w:bCs/>
              </w:rPr>
            </w:pPr>
            <w:r>
              <w:rPr>
                <w:rFonts w:asciiTheme="majorBidi" w:hAnsiTheme="majorBidi" w:cstheme="majorBidi"/>
                <w:b/>
                <w:bCs/>
              </w:rPr>
              <w:t>-</w:t>
            </w:r>
            <w:r>
              <w:rPr>
                <w:rFonts w:asciiTheme="majorBidi" w:eastAsia="Calibri" w:hAnsiTheme="majorBidi" w:cstheme="majorBidi"/>
              </w:rPr>
              <w:t>l’étude de la propagation des ondes mécaniques et les mouvements ondulatoires engendrés</w:t>
            </w:r>
          </w:p>
        </w:tc>
      </w:tr>
    </w:tbl>
    <w:p w14:paraId="3857A2E6" w14:textId="77777777" w:rsidR="005722AC" w:rsidRDefault="005722AC">
      <w:pPr>
        <w:rPr>
          <w:rFonts w:asciiTheme="majorBidi" w:hAnsiTheme="majorBidi" w:cstheme="majorBidi"/>
        </w:rPr>
      </w:pPr>
    </w:p>
    <w:p w14:paraId="15112FE4" w14:textId="77777777" w:rsidR="005722AC" w:rsidRDefault="005722AC">
      <w:pPr>
        <w:rPr>
          <w:rFonts w:asciiTheme="majorBidi" w:hAnsiTheme="majorBidi" w:cstheme="majorBidi"/>
        </w:rPr>
      </w:pPr>
    </w:p>
    <w:p w14:paraId="4F670B9A" w14:textId="77777777" w:rsidR="005722AC" w:rsidRDefault="005722AC">
      <w:pPr>
        <w:rPr>
          <w:rFonts w:asciiTheme="majorBidi" w:hAnsiTheme="majorBidi" w:cstheme="majorBidi"/>
        </w:rPr>
      </w:pPr>
    </w:p>
    <w:p w14:paraId="3F35019D" w14:textId="77777777" w:rsidR="005722AC" w:rsidRDefault="005722AC">
      <w:pPr>
        <w:rPr>
          <w:rFonts w:asciiTheme="majorBidi" w:hAnsiTheme="majorBidi" w:cstheme="majorBidi"/>
        </w:rPr>
      </w:pPr>
    </w:p>
    <w:p w14:paraId="6F8BC8BC" w14:textId="77777777" w:rsidR="005722AC" w:rsidRDefault="005722AC">
      <w:pPr>
        <w:rPr>
          <w:rFonts w:asciiTheme="majorBidi" w:hAnsiTheme="majorBidi" w:cstheme="majorBidi"/>
        </w:rPr>
      </w:pPr>
    </w:p>
    <w:p w14:paraId="60A0D94B" w14:textId="77777777" w:rsidR="005722AC" w:rsidRDefault="005722AC">
      <w:pPr>
        <w:rPr>
          <w:rFonts w:asciiTheme="majorBidi" w:hAnsiTheme="majorBidi" w:cstheme="majorBidi"/>
        </w:rPr>
      </w:pPr>
    </w:p>
    <w:p w14:paraId="15BCFBF9" w14:textId="77777777" w:rsidR="005722AC" w:rsidRDefault="005722AC">
      <w:pPr>
        <w:rPr>
          <w:rFonts w:asciiTheme="majorBidi" w:hAnsiTheme="majorBidi" w:cstheme="majorBidi"/>
        </w:rPr>
      </w:pPr>
    </w:p>
    <w:p w14:paraId="0E1B3E40" w14:textId="77777777" w:rsidR="005722AC" w:rsidRDefault="005722AC">
      <w:pPr>
        <w:rPr>
          <w:rFonts w:asciiTheme="majorBidi" w:hAnsiTheme="majorBidi" w:cstheme="majorBidi"/>
        </w:rPr>
      </w:pPr>
    </w:p>
    <w:p w14:paraId="462FD8F8" w14:textId="77777777" w:rsidR="005722AC" w:rsidRDefault="005722AC">
      <w:pPr>
        <w:rPr>
          <w:rFonts w:asciiTheme="majorBidi" w:hAnsiTheme="majorBidi" w:cstheme="majorBidi"/>
        </w:rPr>
      </w:pPr>
    </w:p>
    <w:p w14:paraId="34A37304" w14:textId="77777777" w:rsidR="005722AC" w:rsidRDefault="005722AC">
      <w:pPr>
        <w:rPr>
          <w:rFonts w:asciiTheme="majorBidi" w:hAnsiTheme="majorBidi" w:cstheme="majorBidi"/>
        </w:rPr>
      </w:pPr>
    </w:p>
    <w:p w14:paraId="7D8040E2" w14:textId="77777777" w:rsidR="005722AC" w:rsidRDefault="005722AC">
      <w:pPr>
        <w:rPr>
          <w:rFonts w:asciiTheme="majorBidi" w:hAnsiTheme="majorBidi" w:cstheme="majorBidi"/>
        </w:rPr>
      </w:pPr>
    </w:p>
    <w:p w14:paraId="3C46158A" w14:textId="77777777" w:rsidR="005722AC" w:rsidRDefault="005722AC">
      <w:pPr>
        <w:rPr>
          <w:rFonts w:asciiTheme="majorBidi" w:hAnsiTheme="majorBidi" w:cstheme="majorBidi"/>
        </w:rPr>
      </w:pPr>
    </w:p>
    <w:p w14:paraId="67B51749" w14:textId="77777777" w:rsidR="005722AC" w:rsidRDefault="005722AC">
      <w:pPr>
        <w:rPr>
          <w:rFonts w:asciiTheme="majorBidi" w:hAnsiTheme="majorBidi" w:cstheme="majorBidi"/>
        </w:rPr>
      </w:pPr>
    </w:p>
    <w:p w14:paraId="294B48A7" w14:textId="77777777" w:rsidR="005722AC" w:rsidRDefault="005722AC">
      <w:pPr>
        <w:rPr>
          <w:rFonts w:asciiTheme="majorBidi" w:hAnsiTheme="majorBidi" w:cstheme="majorBidi"/>
        </w:rPr>
      </w:pPr>
    </w:p>
    <w:p w14:paraId="482EEF2E" w14:textId="77777777" w:rsidR="005722AC" w:rsidRDefault="005722AC">
      <w:pPr>
        <w:rPr>
          <w:rFonts w:asciiTheme="majorBidi" w:hAnsiTheme="majorBidi" w:cstheme="majorBidi"/>
        </w:rPr>
      </w:pPr>
    </w:p>
    <w:p w14:paraId="4B9AA09C" w14:textId="77777777" w:rsidR="005722AC" w:rsidRDefault="005722AC">
      <w:pPr>
        <w:rPr>
          <w:rFonts w:asciiTheme="majorBidi" w:hAnsiTheme="majorBidi" w:cstheme="majorBidi"/>
        </w:rPr>
      </w:pPr>
    </w:p>
    <w:p w14:paraId="061065E7" w14:textId="77777777" w:rsidR="005722AC" w:rsidRDefault="005722AC">
      <w:pPr>
        <w:rPr>
          <w:rFonts w:asciiTheme="majorBidi" w:hAnsiTheme="majorBidi" w:cstheme="majorBidi"/>
        </w:rPr>
      </w:pPr>
    </w:p>
    <w:p w14:paraId="3E22119B" w14:textId="77777777" w:rsidR="005722AC" w:rsidRDefault="005722AC">
      <w:pPr>
        <w:rPr>
          <w:rFonts w:asciiTheme="majorBidi" w:hAnsiTheme="majorBidi" w:cstheme="majorBidi"/>
        </w:rPr>
      </w:pPr>
    </w:p>
    <w:p w14:paraId="3C0A341C" w14:textId="77777777" w:rsidR="005722AC" w:rsidRDefault="005722AC">
      <w:pPr>
        <w:rPr>
          <w:rFonts w:asciiTheme="majorBidi" w:hAnsiTheme="majorBidi" w:cstheme="majorBidi"/>
        </w:rPr>
      </w:pPr>
    </w:p>
    <w:p w14:paraId="6E7DF6FA" w14:textId="77777777" w:rsidR="005722AC" w:rsidRDefault="005722AC">
      <w:pPr>
        <w:rPr>
          <w:rFonts w:asciiTheme="majorBidi" w:hAnsiTheme="majorBidi" w:cstheme="majorBidi"/>
        </w:rPr>
      </w:pPr>
    </w:p>
    <w:p w14:paraId="7178C8BB" w14:textId="77777777" w:rsidR="005722AC" w:rsidRDefault="005722AC">
      <w:pPr>
        <w:rPr>
          <w:rFonts w:asciiTheme="majorBidi" w:hAnsiTheme="majorBidi" w:cstheme="majorBidi"/>
        </w:rPr>
      </w:pPr>
    </w:p>
    <w:p w14:paraId="41B9AE23" w14:textId="77777777" w:rsidR="005722AC" w:rsidRDefault="005722AC">
      <w:pPr>
        <w:rPr>
          <w:rFonts w:asciiTheme="majorBidi" w:hAnsiTheme="majorBidi" w:cstheme="majorBidi"/>
        </w:rPr>
      </w:pPr>
    </w:p>
    <w:p w14:paraId="0B5A4677" w14:textId="77777777" w:rsidR="005722AC" w:rsidRDefault="005722AC">
      <w:pPr>
        <w:rPr>
          <w:rFonts w:asciiTheme="majorBidi" w:hAnsiTheme="majorBidi" w:cstheme="majorBidi"/>
        </w:rPr>
      </w:pPr>
    </w:p>
    <w:p w14:paraId="214DFD3A" w14:textId="77777777" w:rsidR="005722AC" w:rsidRDefault="005722AC">
      <w:pPr>
        <w:rPr>
          <w:rFonts w:asciiTheme="majorBidi" w:hAnsiTheme="majorBidi" w:cstheme="majorBidi"/>
        </w:rPr>
      </w:pPr>
    </w:p>
    <w:p w14:paraId="47F8642D" w14:textId="77777777" w:rsidR="005722AC" w:rsidRDefault="005722AC">
      <w:pPr>
        <w:rPr>
          <w:rFonts w:asciiTheme="majorBidi" w:hAnsiTheme="majorBidi" w:cstheme="majorBidi"/>
        </w:rPr>
      </w:pPr>
    </w:p>
    <w:p w14:paraId="1F27DE7A" w14:textId="77777777" w:rsidR="005722AC" w:rsidRDefault="005722AC">
      <w:pPr>
        <w:rPr>
          <w:rFonts w:asciiTheme="majorBidi" w:hAnsiTheme="majorBidi" w:cstheme="majorBidi"/>
        </w:rPr>
      </w:pPr>
    </w:p>
    <w:p w14:paraId="578EB6C6" w14:textId="77777777" w:rsidR="005722AC" w:rsidRDefault="005722AC">
      <w:pPr>
        <w:rPr>
          <w:rFonts w:asciiTheme="majorBidi" w:hAnsiTheme="majorBidi" w:cstheme="majorBidi"/>
        </w:rPr>
      </w:pPr>
    </w:p>
    <w:p w14:paraId="1906BC93" w14:textId="77777777" w:rsidR="005722AC" w:rsidRDefault="005722AC">
      <w:pPr>
        <w:rPr>
          <w:rFonts w:asciiTheme="majorBidi" w:hAnsiTheme="majorBidi" w:cstheme="majorBidi"/>
        </w:rPr>
      </w:pPr>
    </w:p>
    <w:p w14:paraId="327D036F" w14:textId="77777777" w:rsidR="005722AC" w:rsidRDefault="005722AC">
      <w:pPr>
        <w:rPr>
          <w:rFonts w:asciiTheme="majorBidi" w:hAnsiTheme="majorBidi" w:cstheme="majorBidi"/>
        </w:rPr>
      </w:pPr>
    </w:p>
    <w:p w14:paraId="00F97D5D" w14:textId="77777777" w:rsidR="005722AC" w:rsidRDefault="005722AC">
      <w:pPr>
        <w:rPr>
          <w:rFonts w:asciiTheme="majorBidi" w:hAnsiTheme="majorBidi" w:cstheme="majorBidi"/>
        </w:rPr>
      </w:pPr>
    </w:p>
    <w:p w14:paraId="7E4B098F" w14:textId="77777777" w:rsidR="005722AC" w:rsidRDefault="005722AC">
      <w:pPr>
        <w:rPr>
          <w:rFonts w:asciiTheme="majorBidi" w:hAnsiTheme="majorBidi" w:cstheme="majorBidi"/>
        </w:rPr>
      </w:pPr>
    </w:p>
    <w:p w14:paraId="1FBABCAC" w14:textId="77777777" w:rsidR="005722AC" w:rsidRDefault="005722AC">
      <w:pPr>
        <w:rPr>
          <w:rFonts w:asciiTheme="majorBidi" w:hAnsiTheme="majorBidi" w:cstheme="majorBidi"/>
        </w:rPr>
      </w:pPr>
    </w:p>
    <w:p w14:paraId="59E4CBF4" w14:textId="77777777" w:rsidR="005722AC" w:rsidRDefault="005722AC">
      <w:pPr>
        <w:rPr>
          <w:rFonts w:asciiTheme="majorBidi" w:hAnsiTheme="majorBidi" w:cstheme="majorBidi"/>
        </w:rPr>
      </w:pPr>
    </w:p>
    <w:p w14:paraId="397135B2" w14:textId="77777777" w:rsidR="005722AC" w:rsidRDefault="00F00574">
      <w:pPr>
        <w:rPr>
          <w:rFonts w:asciiTheme="majorBidi" w:hAnsiTheme="majorBidi" w:cstheme="majorBidi"/>
        </w:rPr>
      </w:pPr>
      <w:r>
        <w:rPr>
          <w:rFonts w:asciiTheme="majorBidi" w:hAnsiTheme="majorBidi" w:cstheme="majorBidi"/>
        </w:rPr>
        <w:br w:type="page"/>
      </w:r>
    </w:p>
    <w:tbl>
      <w:tblPr>
        <w:tblStyle w:val="Grilledutableau"/>
        <w:tblpPr w:leftFromText="141" w:rightFromText="141" w:vertAnchor="text" w:horzAnchor="margin" w:tblpY="23"/>
        <w:tblW w:w="9366" w:type="dxa"/>
        <w:tblLook w:val="04A0" w:firstRow="1" w:lastRow="0" w:firstColumn="1" w:lastColumn="0" w:noHBand="0" w:noVBand="1"/>
      </w:tblPr>
      <w:tblGrid>
        <w:gridCol w:w="1775"/>
        <w:gridCol w:w="3578"/>
        <w:gridCol w:w="1336"/>
        <w:gridCol w:w="1216"/>
        <w:gridCol w:w="1461"/>
      </w:tblGrid>
      <w:tr w:rsidR="005722AC" w14:paraId="28B71E2D" w14:textId="77777777">
        <w:tc>
          <w:tcPr>
            <w:tcW w:w="1775" w:type="dxa"/>
            <w:shd w:val="clear" w:color="auto" w:fill="FFC000"/>
          </w:tcPr>
          <w:p w14:paraId="4725B046"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SEMESTRE</w:t>
            </w:r>
          </w:p>
        </w:tc>
        <w:tc>
          <w:tcPr>
            <w:tcW w:w="3578" w:type="dxa"/>
            <w:shd w:val="clear" w:color="auto" w:fill="FFC000"/>
          </w:tcPr>
          <w:p w14:paraId="0BE859A1"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6BC3340D"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Coefficient</w:t>
            </w:r>
          </w:p>
        </w:tc>
        <w:tc>
          <w:tcPr>
            <w:tcW w:w="1216" w:type="dxa"/>
            <w:shd w:val="clear" w:color="auto" w:fill="FFC000"/>
          </w:tcPr>
          <w:p w14:paraId="3AB0CA43"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crédits</w:t>
            </w:r>
          </w:p>
        </w:tc>
        <w:tc>
          <w:tcPr>
            <w:tcW w:w="1461" w:type="dxa"/>
            <w:shd w:val="clear" w:color="auto" w:fill="FFC000"/>
          </w:tcPr>
          <w:p w14:paraId="2B4C49C7"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Code</w:t>
            </w:r>
          </w:p>
        </w:tc>
      </w:tr>
      <w:tr w:rsidR="005722AC" w14:paraId="78CA8D8F" w14:textId="77777777">
        <w:tc>
          <w:tcPr>
            <w:tcW w:w="1775" w:type="dxa"/>
          </w:tcPr>
          <w:p w14:paraId="140D77BF" w14:textId="77777777" w:rsidR="005722AC" w:rsidRDefault="00F00574">
            <w:pPr>
              <w:spacing w:line="360" w:lineRule="auto"/>
              <w:jc w:val="center"/>
              <w:rPr>
                <w:rFonts w:asciiTheme="majorBidi" w:hAnsiTheme="majorBidi" w:cstheme="majorBidi"/>
              </w:rPr>
            </w:pPr>
            <w:r>
              <w:rPr>
                <w:rFonts w:asciiTheme="majorBidi" w:hAnsiTheme="majorBidi" w:cstheme="majorBidi"/>
              </w:rPr>
              <w:t>S3</w:t>
            </w:r>
          </w:p>
        </w:tc>
        <w:tc>
          <w:tcPr>
            <w:tcW w:w="3578" w:type="dxa"/>
          </w:tcPr>
          <w:p w14:paraId="63B7943B"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Mécanique des fluides</w:t>
            </w:r>
          </w:p>
        </w:tc>
        <w:tc>
          <w:tcPr>
            <w:tcW w:w="1336" w:type="dxa"/>
            <w:shd w:val="clear" w:color="auto" w:fill="auto"/>
          </w:tcPr>
          <w:p w14:paraId="14BE7DF8"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3</w:t>
            </w:r>
          </w:p>
        </w:tc>
        <w:tc>
          <w:tcPr>
            <w:tcW w:w="1216" w:type="dxa"/>
            <w:shd w:val="clear" w:color="auto" w:fill="auto"/>
          </w:tcPr>
          <w:p w14:paraId="6AF34119"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5</w:t>
            </w:r>
          </w:p>
        </w:tc>
        <w:tc>
          <w:tcPr>
            <w:tcW w:w="1461" w:type="dxa"/>
          </w:tcPr>
          <w:p w14:paraId="11154A28" w14:textId="77777777" w:rsidR="005722AC" w:rsidRDefault="00F00574">
            <w:pPr>
              <w:spacing w:line="360" w:lineRule="auto"/>
              <w:jc w:val="center"/>
              <w:rPr>
                <w:rFonts w:asciiTheme="majorBidi" w:hAnsiTheme="majorBidi" w:cstheme="majorBidi"/>
              </w:rPr>
            </w:pPr>
            <w:r>
              <w:rPr>
                <w:rFonts w:asciiTheme="majorBidi" w:hAnsiTheme="majorBidi" w:cstheme="majorBidi"/>
              </w:rPr>
              <w:t>IST 3.4</w:t>
            </w:r>
          </w:p>
        </w:tc>
      </w:tr>
    </w:tbl>
    <w:tbl>
      <w:tblPr>
        <w:tblStyle w:val="Grilledutableau"/>
        <w:tblW w:w="9322" w:type="dxa"/>
        <w:tblLook w:val="04A0" w:firstRow="1" w:lastRow="0" w:firstColumn="1" w:lastColumn="0" w:noHBand="0" w:noVBand="1"/>
      </w:tblPr>
      <w:tblGrid>
        <w:gridCol w:w="1809"/>
        <w:gridCol w:w="2127"/>
        <w:gridCol w:w="2551"/>
        <w:gridCol w:w="2835"/>
      </w:tblGrid>
      <w:tr w:rsidR="005722AC" w14:paraId="3E99F8FA" w14:textId="77777777">
        <w:tc>
          <w:tcPr>
            <w:tcW w:w="1809" w:type="dxa"/>
            <w:shd w:val="clear" w:color="auto" w:fill="FFC000"/>
          </w:tcPr>
          <w:p w14:paraId="0DA5AD86"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VHS</w:t>
            </w:r>
          </w:p>
        </w:tc>
        <w:tc>
          <w:tcPr>
            <w:tcW w:w="2127" w:type="dxa"/>
            <w:shd w:val="clear" w:color="auto" w:fill="FFC000"/>
          </w:tcPr>
          <w:p w14:paraId="27FEA9D9"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Cours</w:t>
            </w:r>
          </w:p>
        </w:tc>
        <w:tc>
          <w:tcPr>
            <w:tcW w:w="2551" w:type="dxa"/>
            <w:shd w:val="clear" w:color="auto" w:fill="FFC000"/>
          </w:tcPr>
          <w:p w14:paraId="6FC6BE33"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367B9899"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Pratiques</w:t>
            </w:r>
          </w:p>
        </w:tc>
      </w:tr>
      <w:tr w:rsidR="005722AC" w14:paraId="1E8E420A" w14:textId="77777777">
        <w:tc>
          <w:tcPr>
            <w:tcW w:w="1809" w:type="dxa"/>
          </w:tcPr>
          <w:p w14:paraId="33F16F08" w14:textId="77777777" w:rsidR="005722AC" w:rsidRDefault="00F00574">
            <w:pPr>
              <w:spacing w:line="360" w:lineRule="auto"/>
              <w:jc w:val="center"/>
              <w:rPr>
                <w:rFonts w:asciiTheme="majorBidi" w:hAnsiTheme="majorBidi" w:cstheme="majorBidi"/>
              </w:rPr>
            </w:pPr>
            <w:r>
              <w:rPr>
                <w:rFonts w:asciiTheme="majorBidi" w:hAnsiTheme="majorBidi" w:cstheme="majorBidi"/>
              </w:rPr>
              <w:t>67h30</w:t>
            </w:r>
          </w:p>
        </w:tc>
        <w:tc>
          <w:tcPr>
            <w:tcW w:w="2127" w:type="dxa"/>
          </w:tcPr>
          <w:p w14:paraId="503D4213"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c>
          <w:tcPr>
            <w:tcW w:w="2551" w:type="dxa"/>
          </w:tcPr>
          <w:p w14:paraId="591CA745"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c>
          <w:tcPr>
            <w:tcW w:w="2835" w:type="dxa"/>
          </w:tcPr>
          <w:p w14:paraId="3B49F023"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r>
    </w:tbl>
    <w:p w14:paraId="52882C82" w14:textId="77777777" w:rsidR="005722AC" w:rsidRDefault="005722AC">
      <w:pPr>
        <w:tabs>
          <w:tab w:val="left" w:pos="9072"/>
        </w:tabs>
        <w:rPr>
          <w:rFonts w:ascii="Book Antiqua" w:hAnsi="Book Antiqua"/>
          <w:sz w:val="20"/>
          <w:szCs w:val="20"/>
        </w:rPr>
      </w:pPr>
    </w:p>
    <w:tbl>
      <w:tblPr>
        <w:tblStyle w:val="Grilledutableau"/>
        <w:tblW w:w="0" w:type="auto"/>
        <w:tblInd w:w="108" w:type="dxa"/>
        <w:tblLook w:val="04A0" w:firstRow="1" w:lastRow="0" w:firstColumn="1" w:lastColumn="0" w:noHBand="0" w:noVBand="1"/>
      </w:tblPr>
      <w:tblGrid>
        <w:gridCol w:w="8762"/>
      </w:tblGrid>
      <w:tr w:rsidR="005722AC" w14:paraId="46AC2EBF" w14:textId="77777777">
        <w:trPr>
          <w:trHeight w:val="397"/>
        </w:trPr>
        <w:tc>
          <w:tcPr>
            <w:tcW w:w="9000" w:type="dxa"/>
            <w:vAlign w:val="center"/>
          </w:tcPr>
          <w:p w14:paraId="4D205DE1" w14:textId="77777777" w:rsidR="005722AC" w:rsidRDefault="00F00574">
            <w:pPr>
              <w:spacing w:before="120"/>
              <w:rPr>
                <w:rFonts w:asciiTheme="majorBidi" w:hAnsiTheme="majorBidi" w:cstheme="majorBidi"/>
                <w:u w:val="single"/>
              </w:rPr>
            </w:pPr>
            <w:r>
              <w:rPr>
                <w:rFonts w:asciiTheme="majorBidi" w:hAnsiTheme="majorBidi" w:cstheme="majorBidi"/>
                <w:b/>
                <w:bCs/>
                <w:u w:val="single"/>
              </w:rPr>
              <w:t>Pré requis :</w:t>
            </w:r>
          </w:p>
          <w:p w14:paraId="6DBE54BB" w14:textId="77777777" w:rsidR="005722AC" w:rsidRDefault="00F00574">
            <w:pPr>
              <w:pStyle w:val="Paragraphedeliste"/>
              <w:numPr>
                <w:ilvl w:val="0"/>
                <w:numId w:val="45"/>
              </w:numPr>
              <w:rPr>
                <w:rFonts w:asciiTheme="majorBidi" w:hAnsiTheme="majorBidi" w:cstheme="majorBidi"/>
              </w:rPr>
            </w:pPr>
            <w:r>
              <w:rPr>
                <w:rFonts w:asciiTheme="majorBidi" w:hAnsiTheme="majorBidi" w:cstheme="majorBidi"/>
              </w:rPr>
              <w:t>Mécanique du point matériel</w:t>
            </w:r>
          </w:p>
          <w:p w14:paraId="39C57B87" w14:textId="77777777" w:rsidR="005722AC" w:rsidRDefault="00F00574">
            <w:pPr>
              <w:pStyle w:val="Paragraphedeliste"/>
              <w:numPr>
                <w:ilvl w:val="0"/>
                <w:numId w:val="45"/>
              </w:numPr>
              <w:rPr>
                <w:rFonts w:asciiTheme="majorBidi" w:hAnsiTheme="majorBidi" w:cstheme="majorBidi"/>
              </w:rPr>
            </w:pPr>
            <w:r>
              <w:rPr>
                <w:rFonts w:asciiTheme="majorBidi" w:hAnsiTheme="majorBidi" w:cstheme="majorBidi"/>
              </w:rPr>
              <w:t>Statique d’un corps solide</w:t>
            </w:r>
          </w:p>
          <w:p w14:paraId="6820AB9A" w14:textId="77777777" w:rsidR="005722AC" w:rsidRDefault="00F00574">
            <w:pPr>
              <w:pStyle w:val="Paragraphedeliste"/>
              <w:numPr>
                <w:ilvl w:val="0"/>
                <w:numId w:val="45"/>
              </w:numPr>
              <w:rPr>
                <w:rFonts w:asciiTheme="majorBidi" w:hAnsiTheme="majorBidi" w:cstheme="majorBidi"/>
              </w:rPr>
            </w:pPr>
            <w:r>
              <w:rPr>
                <w:rFonts w:asciiTheme="majorBidi" w:hAnsiTheme="majorBidi" w:cstheme="majorBidi"/>
              </w:rPr>
              <w:t>Thermodynamique</w:t>
            </w:r>
          </w:p>
          <w:p w14:paraId="486430AD" w14:textId="77777777" w:rsidR="005722AC" w:rsidRDefault="00F00574">
            <w:pPr>
              <w:pStyle w:val="Paragraphedeliste"/>
              <w:numPr>
                <w:ilvl w:val="0"/>
                <w:numId w:val="45"/>
              </w:numPr>
              <w:spacing w:after="60"/>
              <w:rPr>
                <w:rFonts w:asciiTheme="majorBidi" w:hAnsiTheme="majorBidi" w:cstheme="majorBidi"/>
              </w:rPr>
            </w:pPr>
            <w:r>
              <w:rPr>
                <w:rFonts w:asciiTheme="majorBidi" w:hAnsiTheme="majorBidi" w:cstheme="majorBidi"/>
              </w:rPr>
              <w:t>Analyse mathématique</w:t>
            </w:r>
          </w:p>
        </w:tc>
      </w:tr>
    </w:tbl>
    <w:p w14:paraId="568A1D51" w14:textId="77777777" w:rsidR="005722AC" w:rsidRDefault="005722AC">
      <w:pPr>
        <w:jc w:val="center"/>
        <w:rPr>
          <w:rFonts w:asciiTheme="majorBidi" w:hAnsiTheme="majorBidi" w:cstheme="majorBidi"/>
        </w:rPr>
      </w:pPr>
    </w:p>
    <w:tbl>
      <w:tblPr>
        <w:tblStyle w:val="Grilledutableau"/>
        <w:tblW w:w="9000" w:type="dxa"/>
        <w:tblInd w:w="108" w:type="dxa"/>
        <w:tblLook w:val="04A0" w:firstRow="1" w:lastRow="0" w:firstColumn="1" w:lastColumn="0" w:noHBand="0" w:noVBand="1"/>
      </w:tblPr>
      <w:tblGrid>
        <w:gridCol w:w="9000"/>
      </w:tblGrid>
      <w:tr w:rsidR="005722AC" w14:paraId="7FD5042A" w14:textId="77777777">
        <w:trPr>
          <w:trHeight w:val="690"/>
        </w:trPr>
        <w:tc>
          <w:tcPr>
            <w:tcW w:w="9000" w:type="dxa"/>
            <w:vAlign w:val="center"/>
          </w:tcPr>
          <w:p w14:paraId="0B9394A8" w14:textId="77777777" w:rsidR="005722AC" w:rsidRDefault="00F00574">
            <w:pPr>
              <w:spacing w:before="120"/>
              <w:rPr>
                <w:rFonts w:asciiTheme="majorBidi" w:hAnsiTheme="majorBidi" w:cstheme="majorBidi"/>
                <w:b/>
                <w:bCs/>
                <w:u w:val="single"/>
              </w:rPr>
            </w:pPr>
            <w:r>
              <w:rPr>
                <w:rFonts w:asciiTheme="majorBidi" w:hAnsiTheme="majorBidi" w:cstheme="majorBidi"/>
                <w:b/>
                <w:bCs/>
                <w:u w:val="single"/>
              </w:rPr>
              <w:t xml:space="preserve">Objectifs:  </w:t>
            </w:r>
          </w:p>
          <w:p w14:paraId="37BA978C" w14:textId="77777777" w:rsidR="005722AC" w:rsidRDefault="00F00574">
            <w:pPr>
              <w:pStyle w:val="Paragraphedeliste"/>
              <w:numPr>
                <w:ilvl w:val="0"/>
                <w:numId w:val="46"/>
              </w:numPr>
              <w:jc w:val="both"/>
              <w:rPr>
                <w:rFonts w:asciiTheme="majorBidi" w:eastAsia="Times New Roman" w:hAnsiTheme="majorBidi" w:cstheme="majorBidi"/>
                <w:color w:val="000000"/>
              </w:rPr>
            </w:pPr>
            <w:r>
              <w:rPr>
                <w:rFonts w:asciiTheme="majorBidi" w:eastAsia="Times New Roman" w:hAnsiTheme="majorBidi" w:cstheme="majorBidi"/>
                <w:color w:val="000000"/>
              </w:rPr>
              <w:t>Fournir des connaissances de base de la statique des fluides</w:t>
            </w:r>
          </w:p>
          <w:p w14:paraId="0C549746" w14:textId="77777777" w:rsidR="005722AC" w:rsidRDefault="00F00574">
            <w:pPr>
              <w:pStyle w:val="Paragraphedeliste"/>
              <w:numPr>
                <w:ilvl w:val="0"/>
                <w:numId w:val="46"/>
              </w:numPr>
              <w:jc w:val="both"/>
              <w:rPr>
                <w:rFonts w:asciiTheme="majorBidi" w:eastAsia="Times New Roman" w:hAnsiTheme="majorBidi" w:cstheme="majorBidi"/>
                <w:color w:val="000000"/>
              </w:rPr>
            </w:pPr>
            <w:r>
              <w:rPr>
                <w:rFonts w:asciiTheme="majorBidi" w:eastAsia="Times New Roman" w:hAnsiTheme="majorBidi" w:cstheme="majorBidi"/>
                <w:color w:val="000000"/>
              </w:rPr>
              <w:t>Apprendre à décrire un fluide en mouvement à l’aide de champs</w:t>
            </w:r>
          </w:p>
          <w:p w14:paraId="243C21DD" w14:textId="77777777" w:rsidR="005722AC" w:rsidRDefault="00F00574">
            <w:pPr>
              <w:pStyle w:val="Paragraphedeliste"/>
              <w:numPr>
                <w:ilvl w:val="0"/>
                <w:numId w:val="46"/>
              </w:numPr>
              <w:jc w:val="both"/>
              <w:rPr>
                <w:rFonts w:asciiTheme="majorBidi" w:eastAsia="Times New Roman" w:hAnsiTheme="majorBidi" w:cstheme="majorBidi"/>
                <w:color w:val="000000"/>
              </w:rPr>
            </w:pPr>
            <w:r>
              <w:rPr>
                <w:rFonts w:asciiTheme="majorBidi" w:eastAsia="Times New Roman" w:hAnsiTheme="majorBidi" w:cstheme="majorBidi"/>
                <w:color w:val="000000"/>
              </w:rPr>
              <w:t>Mettre en place les théorèmes de la mécanique des fluides</w:t>
            </w:r>
          </w:p>
          <w:p w14:paraId="31EBCF10" w14:textId="77777777" w:rsidR="005722AC" w:rsidRDefault="00F00574">
            <w:pPr>
              <w:pStyle w:val="Paragraphedeliste"/>
              <w:numPr>
                <w:ilvl w:val="0"/>
                <w:numId w:val="46"/>
              </w:numPr>
              <w:spacing w:before="60" w:after="60"/>
              <w:jc w:val="both"/>
              <w:rPr>
                <w:rFonts w:asciiTheme="majorBidi" w:hAnsiTheme="majorBidi" w:cstheme="majorBidi"/>
              </w:rPr>
            </w:pPr>
            <w:r>
              <w:rPr>
                <w:rFonts w:asciiTheme="majorBidi" w:eastAsia="Times New Roman" w:hAnsiTheme="majorBidi" w:cstheme="majorBidi"/>
                <w:color w:val="000000"/>
              </w:rPr>
              <w:t>Fournir les éléments de base nécessaires à la résolution des problèmes d’écoulement de fluides parfaits et réels</w:t>
            </w:r>
          </w:p>
          <w:p w14:paraId="3E735FFF" w14:textId="77777777" w:rsidR="005722AC" w:rsidRDefault="00F00574">
            <w:pPr>
              <w:pStyle w:val="Paragraphedeliste"/>
              <w:numPr>
                <w:ilvl w:val="0"/>
                <w:numId w:val="47"/>
              </w:numPr>
              <w:spacing w:after="60"/>
              <w:rPr>
                <w:rFonts w:asciiTheme="majorBidi" w:hAnsiTheme="majorBidi" w:cstheme="majorBidi"/>
                <w:b/>
                <w:bCs/>
              </w:rPr>
            </w:pPr>
            <w:r>
              <w:rPr>
                <w:rFonts w:asciiTheme="majorBidi" w:hAnsiTheme="majorBidi" w:cstheme="majorBidi"/>
              </w:rPr>
              <w:t>Savoir appliquer la relation fondamentale de l'hydrostatique (calcul de la pression en un point)</w:t>
            </w:r>
          </w:p>
          <w:p w14:paraId="6B36828A" w14:textId="77777777" w:rsidR="005722AC" w:rsidRDefault="00F00574">
            <w:pPr>
              <w:pStyle w:val="Paragraphedeliste"/>
              <w:numPr>
                <w:ilvl w:val="0"/>
                <w:numId w:val="47"/>
              </w:numPr>
              <w:autoSpaceDE w:val="0"/>
              <w:autoSpaceDN w:val="0"/>
              <w:adjustRightInd w:val="0"/>
              <w:rPr>
                <w:rFonts w:asciiTheme="majorBidi" w:hAnsiTheme="majorBidi" w:cstheme="majorBidi"/>
              </w:rPr>
            </w:pPr>
            <w:r>
              <w:rPr>
                <w:rFonts w:asciiTheme="majorBidi" w:hAnsiTheme="majorBidi" w:cstheme="majorBidi"/>
              </w:rPr>
              <w:t>Apprendre à calculer les forces hydrostatiques appliquées sur une surface</w:t>
            </w:r>
          </w:p>
          <w:p w14:paraId="253ADE39" w14:textId="77777777" w:rsidR="005722AC" w:rsidRDefault="00F00574">
            <w:pPr>
              <w:pStyle w:val="Paragraphedeliste"/>
              <w:numPr>
                <w:ilvl w:val="0"/>
                <w:numId w:val="47"/>
              </w:numPr>
              <w:autoSpaceDE w:val="0"/>
              <w:autoSpaceDN w:val="0"/>
              <w:adjustRightInd w:val="0"/>
              <w:rPr>
                <w:rFonts w:asciiTheme="majorBidi" w:hAnsiTheme="majorBidi" w:cstheme="majorBidi"/>
              </w:rPr>
            </w:pPr>
            <w:r>
              <w:rPr>
                <w:rFonts w:asciiTheme="majorBidi" w:hAnsiTheme="majorBidi" w:cstheme="majorBidi"/>
              </w:rPr>
              <w:t xml:space="preserve">Savoir appliquer le principe d'Archimède </w:t>
            </w:r>
          </w:p>
          <w:p w14:paraId="5E6BEE5F" w14:textId="77777777" w:rsidR="005722AC" w:rsidRDefault="00F00574">
            <w:pPr>
              <w:pStyle w:val="Paragraphedeliste"/>
              <w:numPr>
                <w:ilvl w:val="0"/>
                <w:numId w:val="47"/>
              </w:numPr>
              <w:autoSpaceDE w:val="0"/>
              <w:autoSpaceDN w:val="0"/>
              <w:adjustRightInd w:val="0"/>
              <w:rPr>
                <w:rFonts w:asciiTheme="majorBidi" w:hAnsiTheme="majorBidi" w:cstheme="majorBidi"/>
              </w:rPr>
            </w:pPr>
            <w:r>
              <w:rPr>
                <w:rFonts w:asciiTheme="majorBidi" w:hAnsiTheme="majorBidi" w:cstheme="majorBidi"/>
              </w:rPr>
              <w:t xml:space="preserve">Savoir appliquer le théorème de Bernoulli </w:t>
            </w:r>
          </w:p>
          <w:p w14:paraId="6DA49F28" w14:textId="77777777" w:rsidR="005722AC" w:rsidRDefault="00F00574">
            <w:pPr>
              <w:pStyle w:val="Paragraphedeliste"/>
              <w:numPr>
                <w:ilvl w:val="0"/>
                <w:numId w:val="47"/>
              </w:numPr>
              <w:autoSpaceDE w:val="0"/>
              <w:autoSpaceDN w:val="0"/>
              <w:adjustRightInd w:val="0"/>
              <w:rPr>
                <w:rFonts w:asciiTheme="majorBidi" w:hAnsiTheme="majorBidi" w:cstheme="majorBidi"/>
              </w:rPr>
            </w:pPr>
            <w:r>
              <w:rPr>
                <w:rFonts w:asciiTheme="majorBidi" w:hAnsiTheme="majorBidi" w:cstheme="majorBidi"/>
              </w:rPr>
              <w:t xml:space="preserve">Apprendre à manipuler les outils mathématiques de l’analyse vectorielle (différentielle, opérateurs gradient, divergence, rotationnel, laplacien) </w:t>
            </w:r>
          </w:p>
          <w:p w14:paraId="5F7AA9E8" w14:textId="77777777" w:rsidR="005722AC" w:rsidRDefault="005722AC">
            <w:pPr>
              <w:pStyle w:val="Paragraphedeliste"/>
              <w:spacing w:before="60" w:after="60"/>
              <w:jc w:val="both"/>
              <w:rPr>
                <w:rFonts w:asciiTheme="majorBidi" w:hAnsiTheme="majorBidi" w:cstheme="majorBidi"/>
              </w:rPr>
            </w:pPr>
          </w:p>
        </w:tc>
      </w:tr>
    </w:tbl>
    <w:p w14:paraId="2A0DCC20" w14:textId="77777777" w:rsidR="005722AC" w:rsidRDefault="005722AC">
      <w:pPr>
        <w:rPr>
          <w:rFonts w:ascii="Book Antiqua" w:hAnsi="Book Antiqua"/>
          <w:sz w:val="20"/>
          <w:szCs w:val="20"/>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2"/>
      </w:tblGrid>
      <w:tr w:rsidR="005722AC" w14:paraId="63B416DC" w14:textId="77777777">
        <w:tc>
          <w:tcPr>
            <w:tcW w:w="9000" w:type="dxa"/>
          </w:tcPr>
          <w:p w14:paraId="6E5CADAE" w14:textId="77777777" w:rsidR="005722AC" w:rsidRDefault="00F00574">
            <w:pPr>
              <w:spacing w:before="120"/>
              <w:rPr>
                <w:rFonts w:asciiTheme="majorBidi" w:hAnsiTheme="majorBidi" w:cstheme="majorBidi"/>
                <w:b/>
                <w:bCs/>
                <w:u w:val="single"/>
              </w:rPr>
            </w:pPr>
            <w:r>
              <w:rPr>
                <w:rFonts w:asciiTheme="majorBidi" w:hAnsiTheme="majorBidi" w:cstheme="majorBidi"/>
                <w:b/>
                <w:bCs/>
                <w:u w:val="single"/>
              </w:rPr>
              <w:t xml:space="preserve">Contenu de l’enseignement : </w:t>
            </w:r>
          </w:p>
          <w:p w14:paraId="747FE60B" w14:textId="77777777" w:rsidR="005722AC" w:rsidRDefault="005722AC">
            <w:pPr>
              <w:rPr>
                <w:rFonts w:asciiTheme="majorBidi" w:hAnsiTheme="majorBidi" w:cstheme="majorBidi"/>
              </w:rPr>
            </w:pPr>
          </w:p>
          <w:p w14:paraId="69A91B52" w14:textId="77777777" w:rsidR="005722AC" w:rsidRDefault="00F00574">
            <w:pPr>
              <w:spacing w:after="60"/>
              <w:rPr>
                <w:rFonts w:asciiTheme="majorBidi" w:hAnsiTheme="majorBidi" w:cstheme="majorBidi"/>
                <w:b/>
                <w:bCs/>
              </w:rPr>
            </w:pPr>
            <w:r>
              <w:rPr>
                <w:rFonts w:asciiTheme="majorBidi" w:hAnsiTheme="majorBidi" w:cstheme="majorBidi"/>
                <w:b/>
                <w:bCs/>
              </w:rPr>
              <w:t xml:space="preserve">Chapitre I : Statique des fluides        </w:t>
            </w:r>
          </w:p>
          <w:p w14:paraId="178A0537" w14:textId="77777777" w:rsidR="005722AC" w:rsidRDefault="00F00574">
            <w:pPr>
              <w:pStyle w:val="Paragraphedeliste"/>
              <w:numPr>
                <w:ilvl w:val="1"/>
                <w:numId w:val="48"/>
              </w:numPr>
              <w:tabs>
                <w:tab w:val="left" w:pos="1134"/>
              </w:tabs>
              <w:ind w:left="567" w:firstLine="0"/>
              <w:rPr>
                <w:rFonts w:asciiTheme="majorBidi" w:hAnsiTheme="majorBidi" w:cstheme="majorBidi"/>
              </w:rPr>
            </w:pPr>
            <w:r>
              <w:rPr>
                <w:rFonts w:asciiTheme="majorBidi" w:hAnsiTheme="majorBidi" w:cstheme="majorBidi"/>
              </w:rPr>
              <w:t>Définition d’un fluide</w:t>
            </w:r>
          </w:p>
          <w:p w14:paraId="24F6BC17" w14:textId="77777777" w:rsidR="005722AC" w:rsidRDefault="00F00574">
            <w:pPr>
              <w:pStyle w:val="Paragraphedeliste"/>
              <w:numPr>
                <w:ilvl w:val="1"/>
                <w:numId w:val="48"/>
              </w:numPr>
              <w:tabs>
                <w:tab w:val="left" w:pos="1134"/>
              </w:tabs>
              <w:ind w:left="567" w:firstLine="0"/>
              <w:rPr>
                <w:rFonts w:asciiTheme="majorBidi" w:hAnsiTheme="majorBidi" w:cstheme="majorBidi"/>
              </w:rPr>
            </w:pPr>
            <w:r>
              <w:rPr>
                <w:rFonts w:asciiTheme="majorBidi" w:hAnsiTheme="majorBidi" w:cstheme="majorBidi"/>
              </w:rPr>
              <w:t xml:space="preserve">Propriétés physiques de Fluide : </w:t>
            </w:r>
          </w:p>
          <w:p w14:paraId="289A7F2C" w14:textId="77777777" w:rsidR="005722AC" w:rsidRDefault="00F00574">
            <w:pPr>
              <w:tabs>
                <w:tab w:val="left" w:pos="567"/>
                <w:tab w:val="left" w:pos="3283"/>
              </w:tabs>
              <w:rPr>
                <w:rFonts w:asciiTheme="majorBidi" w:hAnsiTheme="majorBidi" w:cstheme="majorBidi"/>
              </w:rPr>
            </w:pPr>
            <w:r>
              <w:rPr>
                <w:rFonts w:asciiTheme="majorBidi" w:hAnsiTheme="majorBidi" w:cstheme="majorBidi"/>
              </w:rPr>
              <w:t xml:space="preserve">                     masse volumique - poids spécifique – densité – viscosité</w:t>
            </w:r>
          </w:p>
          <w:p w14:paraId="4A0D7308" w14:textId="77777777" w:rsidR="005722AC" w:rsidRDefault="00F00574">
            <w:pPr>
              <w:pStyle w:val="Paragraphedeliste"/>
              <w:numPr>
                <w:ilvl w:val="1"/>
                <w:numId w:val="48"/>
              </w:numPr>
              <w:tabs>
                <w:tab w:val="left" w:pos="1074"/>
                <w:tab w:val="left" w:pos="1251"/>
              </w:tabs>
              <w:ind w:left="616" w:firstLine="0"/>
              <w:rPr>
                <w:rFonts w:asciiTheme="majorBidi" w:hAnsiTheme="majorBidi" w:cstheme="majorBidi"/>
              </w:rPr>
            </w:pPr>
            <w:r>
              <w:rPr>
                <w:rFonts w:asciiTheme="majorBidi" w:hAnsiTheme="majorBidi" w:cstheme="majorBidi"/>
              </w:rPr>
              <w:t xml:space="preserve">  Classification des fluides</w:t>
            </w:r>
          </w:p>
          <w:p w14:paraId="0102CEA8" w14:textId="77777777" w:rsidR="005722AC" w:rsidRDefault="00F00574">
            <w:pPr>
              <w:tabs>
                <w:tab w:val="left" w:pos="1251"/>
                <w:tab w:val="left" w:pos="1336"/>
              </w:tabs>
              <w:ind w:left="1156"/>
              <w:rPr>
                <w:rFonts w:asciiTheme="majorBidi" w:hAnsiTheme="majorBidi" w:cstheme="majorBidi"/>
              </w:rPr>
            </w:pPr>
            <w:r>
              <w:rPr>
                <w:rFonts w:asciiTheme="majorBidi" w:hAnsiTheme="majorBidi" w:cstheme="majorBidi"/>
                <w:b/>
                <w:bCs/>
              </w:rPr>
              <w:t xml:space="preserve">1.3.1 </w:t>
            </w:r>
            <w:r>
              <w:rPr>
                <w:rFonts w:asciiTheme="majorBidi" w:hAnsiTheme="majorBidi" w:cstheme="majorBidi"/>
              </w:rPr>
              <w:t>Par compressibilité</w:t>
            </w:r>
          </w:p>
          <w:p w14:paraId="63BEA0DA" w14:textId="77777777" w:rsidR="005722AC" w:rsidRDefault="00F00574">
            <w:pPr>
              <w:pStyle w:val="Paragraphedeliste"/>
              <w:numPr>
                <w:ilvl w:val="0"/>
                <w:numId w:val="49"/>
              </w:numPr>
              <w:tabs>
                <w:tab w:val="left" w:pos="1336"/>
                <w:tab w:val="left" w:pos="1523"/>
                <w:tab w:val="left" w:pos="1696"/>
              </w:tabs>
              <w:ind w:left="1696"/>
              <w:rPr>
                <w:rFonts w:asciiTheme="majorBidi" w:hAnsiTheme="majorBidi" w:cstheme="majorBidi"/>
              </w:rPr>
            </w:pPr>
            <w:r>
              <w:rPr>
                <w:rFonts w:asciiTheme="majorBidi" w:hAnsiTheme="majorBidi" w:cstheme="majorBidi"/>
              </w:rPr>
              <w:t xml:space="preserve">Fluide incompressible </w:t>
            </w:r>
          </w:p>
          <w:p w14:paraId="232DB047" w14:textId="77777777" w:rsidR="005722AC" w:rsidRDefault="00F00574">
            <w:pPr>
              <w:pStyle w:val="Paragraphedeliste"/>
              <w:numPr>
                <w:ilvl w:val="0"/>
                <w:numId w:val="49"/>
              </w:numPr>
              <w:tabs>
                <w:tab w:val="left" w:pos="1336"/>
                <w:tab w:val="left" w:pos="1523"/>
                <w:tab w:val="left" w:pos="1696"/>
              </w:tabs>
              <w:ind w:left="1696"/>
              <w:rPr>
                <w:rFonts w:asciiTheme="majorBidi" w:hAnsiTheme="majorBidi" w:cstheme="majorBidi"/>
              </w:rPr>
            </w:pPr>
            <w:r>
              <w:rPr>
                <w:rFonts w:asciiTheme="majorBidi" w:hAnsiTheme="majorBidi" w:cstheme="majorBidi"/>
              </w:rPr>
              <w:t xml:space="preserve">Fluide compressible </w:t>
            </w:r>
          </w:p>
          <w:p w14:paraId="2AD05402" w14:textId="77777777" w:rsidR="005722AC" w:rsidRDefault="00F00574">
            <w:pPr>
              <w:tabs>
                <w:tab w:val="left" w:pos="1336"/>
              </w:tabs>
              <w:ind w:left="1156"/>
              <w:rPr>
                <w:rFonts w:asciiTheme="majorBidi" w:hAnsiTheme="majorBidi" w:cstheme="majorBidi"/>
              </w:rPr>
            </w:pPr>
            <w:r>
              <w:rPr>
                <w:rFonts w:asciiTheme="majorBidi" w:hAnsiTheme="majorBidi" w:cstheme="majorBidi"/>
                <w:b/>
                <w:bCs/>
              </w:rPr>
              <w:t>1.3.2.</w:t>
            </w:r>
            <w:r>
              <w:rPr>
                <w:rFonts w:asciiTheme="majorBidi" w:hAnsiTheme="majorBidi" w:cstheme="majorBidi"/>
              </w:rPr>
              <w:t xml:space="preserve"> Par effet de viscosité </w:t>
            </w:r>
          </w:p>
          <w:p w14:paraId="15339DC1" w14:textId="77777777" w:rsidR="005722AC" w:rsidRDefault="00F00574">
            <w:pPr>
              <w:pStyle w:val="Paragraphedeliste"/>
              <w:numPr>
                <w:ilvl w:val="0"/>
                <w:numId w:val="50"/>
              </w:numPr>
              <w:tabs>
                <w:tab w:val="left" w:pos="1183"/>
                <w:tab w:val="left" w:pos="1336"/>
                <w:tab w:val="left" w:pos="1516"/>
              </w:tabs>
              <w:ind w:hanging="436"/>
              <w:rPr>
                <w:rFonts w:asciiTheme="majorBidi" w:hAnsiTheme="majorBidi" w:cstheme="majorBidi"/>
              </w:rPr>
            </w:pPr>
            <w:r>
              <w:rPr>
                <w:rFonts w:asciiTheme="majorBidi" w:hAnsiTheme="majorBidi" w:cstheme="majorBidi"/>
              </w:rPr>
              <w:t xml:space="preserve">Fluide parfait </w:t>
            </w:r>
          </w:p>
          <w:p w14:paraId="7837C476" w14:textId="77777777" w:rsidR="005722AC" w:rsidRDefault="00F00574">
            <w:pPr>
              <w:pStyle w:val="Paragraphedeliste"/>
              <w:numPr>
                <w:ilvl w:val="0"/>
                <w:numId w:val="50"/>
              </w:numPr>
              <w:tabs>
                <w:tab w:val="left" w:pos="1183"/>
                <w:tab w:val="left" w:pos="1336"/>
                <w:tab w:val="left" w:pos="1516"/>
              </w:tabs>
              <w:ind w:left="1696"/>
              <w:rPr>
                <w:rFonts w:asciiTheme="majorBidi" w:hAnsiTheme="majorBidi" w:cstheme="majorBidi"/>
              </w:rPr>
            </w:pPr>
            <w:r>
              <w:rPr>
                <w:rFonts w:asciiTheme="majorBidi" w:hAnsiTheme="majorBidi" w:cstheme="majorBidi"/>
              </w:rPr>
              <w:t>Fluide réel (Fluide Newtonien et non Newtonien)</w:t>
            </w:r>
          </w:p>
          <w:p w14:paraId="0E78CA6C" w14:textId="77777777" w:rsidR="005722AC" w:rsidRDefault="00F00574">
            <w:pPr>
              <w:pStyle w:val="Paragraphedeliste"/>
              <w:numPr>
                <w:ilvl w:val="1"/>
                <w:numId w:val="48"/>
              </w:numPr>
              <w:tabs>
                <w:tab w:val="left" w:pos="1074"/>
                <w:tab w:val="left" w:pos="1251"/>
              </w:tabs>
              <w:ind w:left="616" w:firstLine="0"/>
              <w:rPr>
                <w:rFonts w:asciiTheme="majorBidi" w:hAnsiTheme="majorBidi" w:cstheme="majorBidi"/>
              </w:rPr>
            </w:pPr>
            <w:r>
              <w:rPr>
                <w:rFonts w:asciiTheme="majorBidi" w:hAnsiTheme="majorBidi" w:cstheme="majorBidi"/>
                <w:b/>
                <w:bCs/>
              </w:rPr>
              <w:t>Principes et théorèmes généraux</w:t>
            </w:r>
          </w:p>
          <w:p w14:paraId="4AFA45E9" w14:textId="77777777" w:rsidR="005722AC" w:rsidRDefault="00F00574">
            <w:pPr>
              <w:ind w:left="1156"/>
              <w:rPr>
                <w:rFonts w:asciiTheme="majorBidi" w:hAnsiTheme="majorBidi" w:cstheme="majorBidi"/>
                <w:b/>
                <w:bCs/>
              </w:rPr>
            </w:pPr>
            <w:r>
              <w:rPr>
                <w:rFonts w:asciiTheme="majorBidi" w:hAnsiTheme="majorBidi" w:cstheme="majorBidi"/>
                <w:b/>
                <w:bCs/>
              </w:rPr>
              <w:t>1.4.1. Notion de pression et échelle de pression:</w:t>
            </w:r>
          </w:p>
          <w:p w14:paraId="7E58C9B7" w14:textId="77777777" w:rsidR="005722AC" w:rsidRDefault="00F00574">
            <w:pPr>
              <w:ind w:left="1156"/>
              <w:rPr>
                <w:rFonts w:asciiTheme="majorBidi" w:hAnsiTheme="majorBidi" w:cstheme="majorBidi"/>
              </w:rPr>
            </w:pPr>
            <w:r>
              <w:rPr>
                <w:rFonts w:asciiTheme="majorBidi" w:hAnsiTheme="majorBidi" w:cstheme="majorBidi"/>
              </w:rPr>
              <w:t xml:space="preserve">       -Pression atmosphérique ;  - Pression relative ; - Pression absolue</w:t>
            </w:r>
          </w:p>
          <w:p w14:paraId="2F3F7C06" w14:textId="77777777" w:rsidR="005722AC" w:rsidRDefault="00F00574">
            <w:pPr>
              <w:autoSpaceDE w:val="0"/>
              <w:autoSpaceDN w:val="0"/>
              <w:adjustRightInd w:val="0"/>
              <w:ind w:left="1156"/>
              <w:rPr>
                <w:rFonts w:asciiTheme="majorBidi" w:hAnsiTheme="majorBidi" w:cstheme="majorBidi"/>
              </w:rPr>
            </w:pPr>
            <w:r>
              <w:rPr>
                <w:rFonts w:asciiTheme="majorBidi" w:hAnsiTheme="majorBidi" w:cstheme="majorBidi"/>
                <w:b/>
                <w:bCs/>
              </w:rPr>
              <w:t xml:space="preserve">1.4.2. </w:t>
            </w:r>
            <w:r>
              <w:rPr>
                <w:rFonts w:asciiTheme="majorBidi" w:hAnsiTheme="majorBidi" w:cstheme="majorBidi"/>
              </w:rPr>
              <w:t xml:space="preserve">Forces de pression en un point d’un fluide </w:t>
            </w:r>
          </w:p>
          <w:p w14:paraId="3185C67A" w14:textId="77777777" w:rsidR="005722AC" w:rsidRDefault="00F00574">
            <w:pPr>
              <w:autoSpaceDE w:val="0"/>
              <w:autoSpaceDN w:val="0"/>
              <w:adjustRightInd w:val="0"/>
              <w:ind w:left="1156"/>
              <w:rPr>
                <w:rFonts w:asciiTheme="majorBidi" w:hAnsiTheme="majorBidi" w:cstheme="majorBidi"/>
              </w:rPr>
            </w:pPr>
            <w:r>
              <w:rPr>
                <w:rFonts w:asciiTheme="majorBidi" w:hAnsiTheme="majorBidi" w:cstheme="majorBidi"/>
                <w:b/>
                <w:bCs/>
              </w:rPr>
              <w:t xml:space="preserve">1.4.3. </w:t>
            </w:r>
            <w:r>
              <w:rPr>
                <w:rFonts w:asciiTheme="majorBidi" w:hAnsiTheme="majorBidi" w:cstheme="majorBidi"/>
              </w:rPr>
              <w:t xml:space="preserve">Principe fondamental de la statique des fluides </w:t>
            </w:r>
          </w:p>
          <w:p w14:paraId="741BF70E" w14:textId="77777777" w:rsidR="005722AC" w:rsidRDefault="00F00574">
            <w:pPr>
              <w:pStyle w:val="Paragraphedeliste"/>
              <w:numPr>
                <w:ilvl w:val="1"/>
                <w:numId w:val="48"/>
              </w:numPr>
              <w:tabs>
                <w:tab w:val="left" w:pos="1074"/>
                <w:tab w:val="left" w:pos="1251"/>
              </w:tabs>
              <w:ind w:left="616" w:firstLine="0"/>
              <w:rPr>
                <w:rFonts w:asciiTheme="majorBidi" w:hAnsiTheme="majorBidi" w:cstheme="majorBidi"/>
                <w:b/>
                <w:bCs/>
              </w:rPr>
            </w:pPr>
            <w:r>
              <w:rPr>
                <w:rFonts w:asciiTheme="majorBidi" w:hAnsiTheme="majorBidi" w:cstheme="majorBidi"/>
                <w:b/>
                <w:bCs/>
              </w:rPr>
              <w:t xml:space="preserve">Poussée hydrostatique </w:t>
            </w:r>
            <w:r>
              <w:rPr>
                <w:rFonts w:asciiTheme="majorBidi" w:hAnsiTheme="majorBidi" w:cstheme="majorBidi"/>
                <w:b/>
                <w:bCs/>
              </w:rPr>
              <w:tab/>
            </w:r>
          </w:p>
          <w:p w14:paraId="6FE1D1E3" w14:textId="77777777" w:rsidR="005722AC" w:rsidRDefault="00F00574">
            <w:pPr>
              <w:pStyle w:val="Paragraphedeliste"/>
              <w:numPr>
                <w:ilvl w:val="2"/>
                <w:numId w:val="48"/>
              </w:numPr>
              <w:tabs>
                <w:tab w:val="left" w:pos="1332"/>
                <w:tab w:val="left" w:pos="1550"/>
                <w:tab w:val="left" w:pos="1696"/>
                <w:tab w:val="left" w:pos="1957"/>
              </w:tabs>
              <w:ind w:left="1156" w:firstLine="0"/>
              <w:rPr>
                <w:rFonts w:asciiTheme="majorBidi" w:hAnsiTheme="majorBidi" w:cstheme="majorBidi"/>
              </w:rPr>
            </w:pPr>
            <w:r>
              <w:rPr>
                <w:rFonts w:asciiTheme="majorBidi" w:hAnsiTheme="majorBidi" w:cstheme="majorBidi"/>
              </w:rPr>
              <w:t xml:space="preserve">Définition </w:t>
            </w:r>
          </w:p>
          <w:p w14:paraId="453DF0C5" w14:textId="77777777" w:rsidR="005722AC" w:rsidRDefault="00F00574">
            <w:pPr>
              <w:pStyle w:val="Paragraphedeliste"/>
              <w:numPr>
                <w:ilvl w:val="1"/>
                <w:numId w:val="48"/>
              </w:numPr>
              <w:tabs>
                <w:tab w:val="left" w:pos="1074"/>
                <w:tab w:val="left" w:pos="1251"/>
              </w:tabs>
              <w:ind w:left="616" w:firstLine="0"/>
              <w:rPr>
                <w:rFonts w:asciiTheme="majorBidi" w:hAnsiTheme="majorBidi" w:cstheme="majorBidi"/>
                <w:b/>
                <w:bCs/>
              </w:rPr>
            </w:pPr>
            <w:r>
              <w:rPr>
                <w:rFonts w:asciiTheme="majorBidi" w:hAnsiTheme="majorBidi" w:cstheme="majorBidi"/>
                <w:b/>
                <w:bCs/>
              </w:rPr>
              <w:t xml:space="preserve">Centre poussée hydrostatique </w:t>
            </w:r>
          </w:p>
          <w:p w14:paraId="744A806B" w14:textId="77777777" w:rsidR="005722AC" w:rsidRDefault="00F00574">
            <w:pPr>
              <w:pStyle w:val="Paragraphedeliste"/>
              <w:numPr>
                <w:ilvl w:val="2"/>
                <w:numId w:val="48"/>
              </w:numPr>
              <w:tabs>
                <w:tab w:val="left" w:pos="1332"/>
                <w:tab w:val="left" w:pos="1550"/>
                <w:tab w:val="left" w:pos="1696"/>
                <w:tab w:val="left" w:pos="1957"/>
              </w:tabs>
              <w:ind w:left="1156" w:firstLine="0"/>
              <w:rPr>
                <w:rFonts w:asciiTheme="majorBidi" w:hAnsiTheme="majorBidi" w:cstheme="majorBidi"/>
              </w:rPr>
            </w:pPr>
            <w:r>
              <w:rPr>
                <w:rFonts w:asciiTheme="majorBidi" w:hAnsiTheme="majorBidi" w:cstheme="majorBidi"/>
              </w:rPr>
              <w:t>Définition</w:t>
            </w:r>
          </w:p>
          <w:p w14:paraId="692D7451" w14:textId="77777777" w:rsidR="005722AC" w:rsidRDefault="00F00574">
            <w:pPr>
              <w:pStyle w:val="Paragraphedeliste"/>
              <w:numPr>
                <w:ilvl w:val="2"/>
                <w:numId w:val="48"/>
              </w:numPr>
              <w:tabs>
                <w:tab w:val="left" w:pos="1332"/>
                <w:tab w:val="left" w:pos="1550"/>
                <w:tab w:val="left" w:pos="1696"/>
                <w:tab w:val="left" w:pos="1957"/>
              </w:tabs>
              <w:ind w:left="1156" w:firstLine="0"/>
              <w:rPr>
                <w:rFonts w:asciiTheme="majorBidi" w:hAnsiTheme="majorBidi" w:cstheme="majorBidi"/>
              </w:rPr>
            </w:pPr>
            <w:r>
              <w:rPr>
                <w:rFonts w:asciiTheme="majorBidi" w:hAnsiTheme="majorBidi" w:cstheme="majorBidi"/>
              </w:rPr>
              <w:t>Cas d'une paroi plane</w:t>
            </w:r>
          </w:p>
          <w:p w14:paraId="0FD4338D" w14:textId="77777777" w:rsidR="005722AC" w:rsidRDefault="00F00574">
            <w:pPr>
              <w:pStyle w:val="Paragraphedeliste"/>
              <w:numPr>
                <w:ilvl w:val="2"/>
                <w:numId w:val="48"/>
              </w:numPr>
              <w:tabs>
                <w:tab w:val="left" w:pos="1332"/>
                <w:tab w:val="left" w:pos="1550"/>
                <w:tab w:val="left" w:pos="1696"/>
                <w:tab w:val="left" w:pos="1957"/>
              </w:tabs>
              <w:ind w:left="1156" w:firstLine="0"/>
              <w:rPr>
                <w:rFonts w:asciiTheme="majorBidi" w:hAnsiTheme="majorBidi" w:cstheme="majorBidi"/>
              </w:rPr>
            </w:pPr>
            <w:r>
              <w:rPr>
                <w:rFonts w:asciiTheme="majorBidi" w:hAnsiTheme="majorBidi" w:cstheme="majorBidi"/>
              </w:rPr>
              <w:t xml:space="preserve">cas d'une paroi courbée </w:t>
            </w:r>
          </w:p>
          <w:p w14:paraId="5ACA5FD1" w14:textId="77777777" w:rsidR="005722AC" w:rsidRDefault="005722AC">
            <w:pPr>
              <w:pStyle w:val="Paragraphedeliste"/>
              <w:tabs>
                <w:tab w:val="left" w:pos="1332"/>
                <w:tab w:val="left" w:pos="1550"/>
                <w:tab w:val="left" w:pos="1696"/>
                <w:tab w:val="left" w:pos="1957"/>
              </w:tabs>
              <w:ind w:left="1156"/>
              <w:rPr>
                <w:rFonts w:asciiTheme="majorBidi" w:hAnsiTheme="majorBidi" w:cstheme="majorBidi"/>
              </w:rPr>
            </w:pPr>
          </w:p>
          <w:p w14:paraId="20CACC97" w14:textId="77777777" w:rsidR="005722AC" w:rsidRDefault="00F00574">
            <w:pPr>
              <w:pStyle w:val="Paragraphedeliste"/>
              <w:numPr>
                <w:ilvl w:val="1"/>
                <w:numId w:val="48"/>
              </w:numPr>
              <w:tabs>
                <w:tab w:val="left" w:pos="1074"/>
                <w:tab w:val="left" w:pos="1251"/>
              </w:tabs>
              <w:ind w:left="616" w:firstLine="0"/>
              <w:rPr>
                <w:rFonts w:asciiTheme="majorBidi" w:hAnsiTheme="majorBidi" w:cstheme="majorBidi"/>
              </w:rPr>
            </w:pPr>
            <w:r>
              <w:rPr>
                <w:rFonts w:asciiTheme="majorBidi" w:hAnsiTheme="majorBidi" w:cstheme="majorBidi"/>
                <w:b/>
                <w:bCs/>
              </w:rPr>
              <w:t>Equilibre relatif</w:t>
            </w:r>
          </w:p>
          <w:p w14:paraId="1F177368" w14:textId="77777777" w:rsidR="005722AC" w:rsidRDefault="00F00574">
            <w:pPr>
              <w:pStyle w:val="Paragraphedeliste"/>
              <w:numPr>
                <w:ilvl w:val="2"/>
                <w:numId w:val="48"/>
              </w:numPr>
              <w:tabs>
                <w:tab w:val="left" w:pos="1332"/>
                <w:tab w:val="left" w:pos="1550"/>
                <w:tab w:val="left" w:pos="1696"/>
                <w:tab w:val="left" w:pos="1957"/>
              </w:tabs>
              <w:ind w:left="1156" w:firstLine="0"/>
              <w:rPr>
                <w:rFonts w:asciiTheme="majorBidi" w:hAnsiTheme="majorBidi" w:cstheme="majorBidi"/>
              </w:rPr>
            </w:pPr>
            <w:r>
              <w:rPr>
                <w:rFonts w:asciiTheme="majorBidi" w:hAnsiTheme="majorBidi" w:cstheme="majorBidi"/>
              </w:rPr>
              <w:t>Pression dans un fluide soumis à une accélération horizontale</w:t>
            </w:r>
          </w:p>
          <w:p w14:paraId="61B3193F" w14:textId="77777777" w:rsidR="005722AC" w:rsidRDefault="00F00574">
            <w:pPr>
              <w:pStyle w:val="Paragraphedeliste"/>
              <w:numPr>
                <w:ilvl w:val="2"/>
                <w:numId w:val="48"/>
              </w:numPr>
              <w:tabs>
                <w:tab w:val="left" w:pos="1332"/>
                <w:tab w:val="left" w:pos="1550"/>
                <w:tab w:val="left" w:pos="1696"/>
                <w:tab w:val="left" w:pos="1957"/>
              </w:tabs>
              <w:ind w:left="1156" w:firstLine="0"/>
              <w:rPr>
                <w:rFonts w:asciiTheme="majorBidi" w:hAnsiTheme="majorBidi" w:cstheme="majorBidi"/>
              </w:rPr>
            </w:pPr>
            <w:r>
              <w:rPr>
                <w:rFonts w:asciiTheme="majorBidi" w:hAnsiTheme="majorBidi" w:cstheme="majorBidi"/>
              </w:rPr>
              <w:t>Pression dans un fluide soumis à une rotation uniforme</w:t>
            </w:r>
          </w:p>
          <w:p w14:paraId="2EDC7621" w14:textId="77777777" w:rsidR="005722AC" w:rsidRDefault="00F00574">
            <w:pPr>
              <w:pStyle w:val="Paragraphedeliste"/>
              <w:numPr>
                <w:ilvl w:val="1"/>
                <w:numId w:val="48"/>
              </w:numPr>
              <w:tabs>
                <w:tab w:val="left" w:pos="1074"/>
                <w:tab w:val="left" w:pos="1251"/>
              </w:tabs>
              <w:ind w:left="616" w:firstLine="0"/>
              <w:rPr>
                <w:rFonts w:asciiTheme="majorBidi" w:hAnsiTheme="majorBidi" w:cstheme="majorBidi"/>
                <w:b/>
                <w:bCs/>
              </w:rPr>
            </w:pPr>
            <w:r>
              <w:rPr>
                <w:rFonts w:asciiTheme="majorBidi" w:hAnsiTheme="majorBidi" w:cstheme="majorBidi"/>
                <w:b/>
                <w:bCs/>
              </w:rPr>
              <w:t>Principe d'Archimède</w:t>
            </w:r>
          </w:p>
          <w:p w14:paraId="5AACAD93" w14:textId="77777777" w:rsidR="005722AC" w:rsidRDefault="00F00574">
            <w:pPr>
              <w:pStyle w:val="Paragraphedeliste"/>
              <w:numPr>
                <w:ilvl w:val="2"/>
                <w:numId w:val="48"/>
              </w:numPr>
              <w:tabs>
                <w:tab w:val="left" w:pos="1332"/>
                <w:tab w:val="left" w:pos="1550"/>
                <w:tab w:val="left" w:pos="1696"/>
                <w:tab w:val="left" w:pos="1957"/>
              </w:tabs>
              <w:ind w:left="1156" w:firstLine="0"/>
              <w:rPr>
                <w:rFonts w:asciiTheme="majorBidi" w:hAnsiTheme="majorBidi" w:cstheme="majorBidi"/>
              </w:rPr>
            </w:pPr>
            <w:r>
              <w:rPr>
                <w:rFonts w:asciiTheme="majorBidi" w:hAnsiTheme="majorBidi" w:cstheme="majorBidi"/>
              </w:rPr>
              <w:t>Corps complètement immergé</w:t>
            </w:r>
          </w:p>
          <w:p w14:paraId="2D8BB539" w14:textId="77777777" w:rsidR="005722AC" w:rsidRDefault="00F00574">
            <w:pPr>
              <w:pStyle w:val="Paragraphedeliste"/>
              <w:numPr>
                <w:ilvl w:val="2"/>
                <w:numId w:val="48"/>
              </w:numPr>
              <w:tabs>
                <w:tab w:val="left" w:pos="1332"/>
                <w:tab w:val="left" w:pos="1550"/>
                <w:tab w:val="left" w:pos="1696"/>
                <w:tab w:val="left" w:pos="1957"/>
              </w:tabs>
              <w:ind w:left="1156" w:firstLine="0"/>
              <w:rPr>
                <w:rFonts w:asciiTheme="majorBidi" w:hAnsiTheme="majorBidi" w:cstheme="majorBidi"/>
              </w:rPr>
            </w:pPr>
            <w:r>
              <w:rPr>
                <w:rFonts w:asciiTheme="majorBidi" w:hAnsiTheme="majorBidi" w:cstheme="majorBidi"/>
              </w:rPr>
              <w:t>Corps partiellement immergé</w:t>
            </w:r>
          </w:p>
        </w:tc>
      </w:tr>
      <w:tr w:rsidR="005722AC" w14:paraId="5B9B013F" w14:textId="77777777">
        <w:tc>
          <w:tcPr>
            <w:tcW w:w="9000" w:type="dxa"/>
          </w:tcPr>
          <w:p w14:paraId="0EDDD6E2" w14:textId="77777777" w:rsidR="005722AC" w:rsidRDefault="00F00574">
            <w:pPr>
              <w:spacing w:after="60"/>
              <w:rPr>
                <w:rFonts w:asciiTheme="majorBidi" w:hAnsiTheme="majorBidi" w:cstheme="majorBidi"/>
                <w:b/>
                <w:bCs/>
              </w:rPr>
            </w:pPr>
            <w:r>
              <w:rPr>
                <w:rFonts w:asciiTheme="majorBidi" w:hAnsiTheme="majorBidi" w:cstheme="majorBidi"/>
                <w:b/>
                <w:bCs/>
              </w:rPr>
              <w:t xml:space="preserve">Chapitre II : Cinématique des fluides     </w:t>
            </w:r>
          </w:p>
          <w:p w14:paraId="6F895139" w14:textId="77777777" w:rsidR="005722AC" w:rsidRDefault="00F00574">
            <w:pPr>
              <w:pStyle w:val="Paragraphedeliste"/>
              <w:numPr>
                <w:ilvl w:val="1"/>
                <w:numId w:val="51"/>
              </w:numPr>
              <w:tabs>
                <w:tab w:val="left" w:pos="1134"/>
              </w:tabs>
              <w:ind w:hanging="104"/>
              <w:rPr>
                <w:rFonts w:asciiTheme="majorBidi" w:hAnsiTheme="majorBidi" w:cstheme="majorBidi"/>
                <w:b/>
              </w:rPr>
            </w:pPr>
            <w:r>
              <w:rPr>
                <w:rFonts w:asciiTheme="majorBidi" w:hAnsiTheme="majorBidi" w:cstheme="majorBidi"/>
                <w:b/>
              </w:rPr>
              <w:t xml:space="preserve">Description du mouvement d'un fluide </w:t>
            </w:r>
          </w:p>
          <w:p w14:paraId="01FDEF99" w14:textId="77777777" w:rsidR="005722AC" w:rsidRDefault="00F00574">
            <w:pPr>
              <w:pStyle w:val="Paragraphedeliste"/>
              <w:numPr>
                <w:ilvl w:val="0"/>
                <w:numId w:val="52"/>
              </w:numPr>
              <w:tabs>
                <w:tab w:val="left" w:pos="1319"/>
              </w:tabs>
              <w:ind w:left="976" w:firstLine="0"/>
              <w:contextualSpacing w:val="0"/>
              <w:rPr>
                <w:rFonts w:asciiTheme="majorBidi" w:hAnsiTheme="majorBidi" w:cstheme="majorBidi"/>
              </w:rPr>
            </w:pPr>
            <w:r>
              <w:rPr>
                <w:rFonts w:asciiTheme="majorBidi" w:hAnsiTheme="majorBidi" w:cstheme="majorBidi"/>
              </w:rPr>
              <w:t>Description Lagrangienne : trajectoire</w:t>
            </w:r>
          </w:p>
          <w:p w14:paraId="05DD65AD" w14:textId="77777777" w:rsidR="005722AC" w:rsidRDefault="00F00574">
            <w:pPr>
              <w:pStyle w:val="Paragraphedeliste"/>
              <w:numPr>
                <w:ilvl w:val="0"/>
                <w:numId w:val="52"/>
              </w:numPr>
              <w:tabs>
                <w:tab w:val="left" w:pos="1319"/>
              </w:tabs>
              <w:spacing w:after="60"/>
              <w:ind w:left="976" w:firstLine="0"/>
              <w:rPr>
                <w:rFonts w:asciiTheme="majorBidi" w:hAnsiTheme="majorBidi" w:cstheme="majorBidi"/>
              </w:rPr>
            </w:pPr>
            <w:r>
              <w:rPr>
                <w:rFonts w:asciiTheme="majorBidi" w:hAnsiTheme="majorBidi" w:cstheme="majorBidi"/>
              </w:rPr>
              <w:t>Description Eulérienne : Ligne de courant, tube de courant </w:t>
            </w:r>
          </w:p>
          <w:p w14:paraId="19924DF5" w14:textId="77777777" w:rsidR="005722AC" w:rsidRDefault="00F00574">
            <w:pPr>
              <w:pStyle w:val="Paragraphedeliste"/>
              <w:numPr>
                <w:ilvl w:val="1"/>
                <w:numId w:val="51"/>
              </w:numPr>
              <w:tabs>
                <w:tab w:val="left" w:pos="1115"/>
              </w:tabs>
              <w:spacing w:line="360" w:lineRule="auto"/>
              <w:ind w:hanging="104"/>
              <w:rPr>
                <w:rFonts w:asciiTheme="majorBidi" w:hAnsiTheme="majorBidi" w:cstheme="majorBidi"/>
                <w:b/>
                <w:bCs/>
              </w:rPr>
            </w:pPr>
            <w:r>
              <w:rPr>
                <w:rFonts w:asciiTheme="majorBidi" w:hAnsiTheme="majorBidi" w:cstheme="majorBidi"/>
                <w:b/>
                <w:bCs/>
              </w:rPr>
              <w:t>Equation de continuité</w:t>
            </w:r>
          </w:p>
          <w:p w14:paraId="1CC56BA4" w14:textId="77777777" w:rsidR="005722AC" w:rsidRDefault="00F00574">
            <w:pPr>
              <w:spacing w:line="276" w:lineRule="auto"/>
              <w:ind w:left="976"/>
              <w:rPr>
                <w:rFonts w:asciiTheme="majorBidi" w:hAnsiTheme="majorBidi" w:cstheme="majorBidi"/>
                <w:b/>
                <w:bCs/>
              </w:rPr>
            </w:pPr>
            <w:r>
              <w:rPr>
                <w:rFonts w:asciiTheme="majorBidi" w:hAnsiTheme="majorBidi" w:cstheme="majorBidi"/>
                <w:b/>
              </w:rPr>
              <w:t>2.2.1</w:t>
            </w:r>
            <w:r>
              <w:rPr>
                <w:rFonts w:asciiTheme="majorBidi" w:hAnsiTheme="majorBidi" w:cstheme="majorBidi"/>
                <w:bCs/>
              </w:rPr>
              <w:t xml:space="preserve"> Notion de Débit</w:t>
            </w:r>
          </w:p>
          <w:p w14:paraId="5CBF2D48" w14:textId="77777777" w:rsidR="005722AC" w:rsidRDefault="00F00574">
            <w:pPr>
              <w:pStyle w:val="Paragraphedeliste"/>
              <w:numPr>
                <w:ilvl w:val="2"/>
                <w:numId w:val="53"/>
              </w:numPr>
              <w:rPr>
                <w:rFonts w:asciiTheme="majorBidi" w:hAnsiTheme="majorBidi" w:cstheme="majorBidi"/>
                <w:b/>
                <w:bCs/>
              </w:rPr>
            </w:pPr>
            <w:r>
              <w:rPr>
                <w:rFonts w:asciiTheme="majorBidi" w:hAnsiTheme="majorBidi" w:cstheme="majorBidi"/>
              </w:rPr>
              <w:t>Elaboration de l’équation de continuité</w:t>
            </w:r>
          </w:p>
          <w:p w14:paraId="2D391C48" w14:textId="77777777" w:rsidR="005722AC" w:rsidRDefault="00F00574">
            <w:pPr>
              <w:pStyle w:val="Paragraphedeliste"/>
              <w:numPr>
                <w:ilvl w:val="1"/>
                <w:numId w:val="51"/>
              </w:numPr>
              <w:tabs>
                <w:tab w:val="left" w:pos="1115"/>
              </w:tabs>
              <w:spacing w:line="360" w:lineRule="auto"/>
              <w:ind w:hanging="104"/>
              <w:rPr>
                <w:rFonts w:asciiTheme="majorBidi" w:hAnsiTheme="majorBidi" w:cstheme="majorBidi"/>
                <w:b/>
                <w:bCs/>
              </w:rPr>
            </w:pPr>
            <w:r>
              <w:rPr>
                <w:rFonts w:asciiTheme="majorBidi" w:hAnsiTheme="majorBidi" w:cstheme="majorBidi"/>
                <w:b/>
                <w:bCs/>
              </w:rPr>
              <w:t>Fonction de courant</w:t>
            </w:r>
          </w:p>
          <w:p w14:paraId="02FEAE5B" w14:textId="77777777" w:rsidR="005722AC" w:rsidRDefault="00F00574">
            <w:pPr>
              <w:pStyle w:val="Paragraphedeliste"/>
              <w:numPr>
                <w:ilvl w:val="1"/>
                <w:numId w:val="51"/>
              </w:numPr>
              <w:tabs>
                <w:tab w:val="left" w:pos="1115"/>
              </w:tabs>
              <w:spacing w:line="360" w:lineRule="auto"/>
              <w:ind w:hanging="104"/>
              <w:rPr>
                <w:rFonts w:asciiTheme="majorBidi" w:hAnsiTheme="majorBidi" w:cstheme="majorBidi"/>
                <w:b/>
                <w:bCs/>
              </w:rPr>
            </w:pPr>
            <w:r>
              <w:rPr>
                <w:rFonts w:asciiTheme="majorBidi" w:hAnsiTheme="majorBidi" w:cstheme="majorBidi"/>
                <w:b/>
                <w:bCs/>
              </w:rPr>
              <w:t>Type d’écoulements :</w:t>
            </w:r>
          </w:p>
          <w:p w14:paraId="7F73955F" w14:textId="77777777" w:rsidR="005722AC" w:rsidRDefault="00F00574">
            <w:pPr>
              <w:pStyle w:val="Paragraphedeliste"/>
              <w:numPr>
                <w:ilvl w:val="2"/>
                <w:numId w:val="54"/>
              </w:numPr>
              <w:rPr>
                <w:rFonts w:asciiTheme="majorBidi" w:hAnsiTheme="majorBidi" w:cstheme="majorBidi"/>
              </w:rPr>
            </w:pPr>
            <w:r>
              <w:rPr>
                <w:rFonts w:asciiTheme="majorBidi" w:hAnsiTheme="majorBidi" w:cstheme="majorBidi"/>
              </w:rPr>
              <w:t xml:space="preserve">Ecoulement stationnaire </w:t>
            </w:r>
          </w:p>
          <w:p w14:paraId="10366630" w14:textId="77777777" w:rsidR="005722AC" w:rsidRDefault="00F00574">
            <w:pPr>
              <w:pStyle w:val="Paragraphedeliste"/>
              <w:numPr>
                <w:ilvl w:val="2"/>
                <w:numId w:val="54"/>
              </w:numPr>
              <w:rPr>
                <w:rFonts w:asciiTheme="majorBidi" w:hAnsiTheme="majorBidi" w:cstheme="majorBidi"/>
              </w:rPr>
            </w:pPr>
            <w:r>
              <w:rPr>
                <w:rFonts w:asciiTheme="majorBidi" w:hAnsiTheme="majorBidi" w:cstheme="majorBidi"/>
              </w:rPr>
              <w:t xml:space="preserve">Ecoulement uniforme </w:t>
            </w:r>
          </w:p>
          <w:p w14:paraId="11FAEF9F" w14:textId="77777777" w:rsidR="005722AC" w:rsidRDefault="00F00574">
            <w:pPr>
              <w:pStyle w:val="Paragraphedeliste"/>
              <w:numPr>
                <w:ilvl w:val="2"/>
                <w:numId w:val="54"/>
              </w:numPr>
              <w:rPr>
                <w:rFonts w:asciiTheme="majorBidi" w:hAnsiTheme="majorBidi" w:cstheme="majorBidi"/>
              </w:rPr>
            </w:pPr>
            <w:r>
              <w:rPr>
                <w:rFonts w:asciiTheme="majorBidi" w:hAnsiTheme="majorBidi" w:cstheme="majorBidi"/>
              </w:rPr>
              <w:t>Ecoulement Rotationnel</w:t>
            </w:r>
          </w:p>
          <w:p w14:paraId="62C7525E" w14:textId="77777777" w:rsidR="005722AC" w:rsidRDefault="00F00574">
            <w:pPr>
              <w:pStyle w:val="Paragraphedeliste"/>
              <w:numPr>
                <w:ilvl w:val="2"/>
                <w:numId w:val="54"/>
              </w:numPr>
              <w:rPr>
                <w:rFonts w:asciiTheme="majorBidi" w:hAnsiTheme="majorBidi" w:cstheme="majorBidi"/>
              </w:rPr>
            </w:pPr>
            <w:r>
              <w:rPr>
                <w:rFonts w:asciiTheme="majorBidi" w:hAnsiTheme="majorBidi" w:cstheme="majorBidi"/>
              </w:rPr>
              <w:t xml:space="preserve">Ecoulement irrotationnel ou à potentiel de vitesse </w:t>
            </w:r>
          </w:p>
          <w:p w14:paraId="13AFD56A" w14:textId="77777777" w:rsidR="005722AC" w:rsidRDefault="005722AC">
            <w:pPr>
              <w:pStyle w:val="Paragraphedeliste"/>
              <w:spacing w:after="60"/>
              <w:ind w:left="1202"/>
              <w:contextualSpacing w:val="0"/>
              <w:rPr>
                <w:rFonts w:asciiTheme="majorBidi" w:hAnsiTheme="majorBidi" w:cstheme="majorBidi"/>
              </w:rPr>
            </w:pPr>
          </w:p>
        </w:tc>
      </w:tr>
      <w:tr w:rsidR="005722AC" w14:paraId="0ECC754F" w14:textId="77777777">
        <w:tc>
          <w:tcPr>
            <w:tcW w:w="9000" w:type="dxa"/>
          </w:tcPr>
          <w:p w14:paraId="648BC180" w14:textId="77777777" w:rsidR="005722AC" w:rsidRDefault="00F00574">
            <w:pPr>
              <w:spacing w:line="276" w:lineRule="auto"/>
              <w:rPr>
                <w:rFonts w:asciiTheme="majorBidi" w:hAnsiTheme="majorBidi" w:cstheme="majorBidi"/>
                <w:b/>
                <w:bCs/>
              </w:rPr>
            </w:pPr>
            <w:r>
              <w:rPr>
                <w:rFonts w:asciiTheme="majorBidi" w:hAnsiTheme="majorBidi" w:cstheme="majorBidi"/>
                <w:b/>
                <w:bCs/>
              </w:rPr>
              <w:t>Chapitre III : Dynamique des fluides incompressibles parfaits (Cours : 3h00, TD : 3h00)</w:t>
            </w:r>
          </w:p>
          <w:p w14:paraId="608B2FC1" w14:textId="77777777" w:rsidR="005722AC" w:rsidRDefault="00F00574">
            <w:pPr>
              <w:tabs>
                <w:tab w:val="left" w:pos="1134"/>
              </w:tabs>
              <w:spacing w:line="276" w:lineRule="auto"/>
              <w:rPr>
                <w:rFonts w:asciiTheme="majorBidi" w:hAnsiTheme="majorBidi" w:cstheme="majorBidi"/>
                <w:bCs/>
              </w:rPr>
            </w:pPr>
            <w:r>
              <w:rPr>
                <w:rFonts w:asciiTheme="majorBidi" w:hAnsiTheme="majorBidi" w:cstheme="majorBidi"/>
                <w:b/>
                <w:bCs/>
              </w:rPr>
              <w:t xml:space="preserve">          3.1. </w:t>
            </w:r>
            <w:r>
              <w:rPr>
                <w:rFonts w:asciiTheme="majorBidi" w:hAnsiTheme="majorBidi" w:cstheme="majorBidi"/>
                <w:bCs/>
              </w:rPr>
              <w:t>Equation d'Euler et Théorème de Bernoulli</w:t>
            </w:r>
          </w:p>
          <w:p w14:paraId="56B3DA4D" w14:textId="77777777" w:rsidR="005722AC" w:rsidRDefault="00F00574">
            <w:pPr>
              <w:tabs>
                <w:tab w:val="left" w:pos="1134"/>
              </w:tabs>
              <w:spacing w:line="276" w:lineRule="auto"/>
              <w:rPr>
                <w:rFonts w:asciiTheme="majorBidi" w:hAnsiTheme="majorBidi" w:cstheme="majorBidi"/>
                <w:bCs/>
              </w:rPr>
            </w:pPr>
            <w:r>
              <w:rPr>
                <w:rFonts w:asciiTheme="majorBidi" w:hAnsiTheme="majorBidi" w:cstheme="majorBidi"/>
                <w:b/>
                <w:bCs/>
              </w:rPr>
              <w:t xml:space="preserve">          3.2.</w:t>
            </w:r>
            <w:r>
              <w:rPr>
                <w:rFonts w:asciiTheme="majorBidi" w:hAnsiTheme="majorBidi" w:cstheme="majorBidi"/>
                <w:bCs/>
              </w:rPr>
              <w:t xml:space="preserve"> Applications du théorème de Bernoulli:</w:t>
            </w:r>
          </w:p>
          <w:p w14:paraId="4CCA97FC" w14:textId="77777777" w:rsidR="005722AC" w:rsidRDefault="00F00574">
            <w:pPr>
              <w:pStyle w:val="Paragraphedeliste"/>
              <w:numPr>
                <w:ilvl w:val="0"/>
                <w:numId w:val="52"/>
              </w:numPr>
              <w:spacing w:line="276" w:lineRule="auto"/>
              <w:ind w:left="1156" w:firstLine="0"/>
              <w:rPr>
                <w:rFonts w:asciiTheme="majorBidi" w:hAnsiTheme="majorBidi" w:cstheme="majorBidi"/>
              </w:rPr>
            </w:pPr>
            <w:r>
              <w:rPr>
                <w:rFonts w:asciiTheme="majorBidi" w:hAnsiTheme="majorBidi" w:cstheme="majorBidi"/>
              </w:rPr>
              <w:t>Tube de Venturi</w:t>
            </w:r>
          </w:p>
          <w:p w14:paraId="13357A7D" w14:textId="77777777" w:rsidR="005722AC" w:rsidRDefault="00F00574">
            <w:pPr>
              <w:pStyle w:val="Paragraphedeliste"/>
              <w:numPr>
                <w:ilvl w:val="0"/>
                <w:numId w:val="52"/>
              </w:numPr>
              <w:spacing w:line="276" w:lineRule="auto"/>
              <w:ind w:left="1156" w:firstLine="0"/>
              <w:rPr>
                <w:rFonts w:asciiTheme="majorBidi" w:hAnsiTheme="majorBidi" w:cstheme="majorBidi"/>
              </w:rPr>
            </w:pPr>
            <w:r>
              <w:rPr>
                <w:rFonts w:asciiTheme="majorBidi" w:hAnsiTheme="majorBidi" w:cstheme="majorBidi"/>
              </w:rPr>
              <w:t xml:space="preserve">Vidange d’un réservoir </w:t>
            </w:r>
          </w:p>
          <w:p w14:paraId="05A8BC05" w14:textId="77777777" w:rsidR="005722AC" w:rsidRDefault="00F00574">
            <w:pPr>
              <w:pStyle w:val="Paragraphedeliste"/>
              <w:numPr>
                <w:ilvl w:val="0"/>
                <w:numId w:val="52"/>
              </w:numPr>
              <w:spacing w:line="276" w:lineRule="auto"/>
              <w:ind w:left="1156" w:firstLine="0"/>
              <w:rPr>
                <w:rFonts w:asciiTheme="majorBidi" w:hAnsiTheme="majorBidi" w:cstheme="majorBidi"/>
              </w:rPr>
            </w:pPr>
            <w:r>
              <w:rPr>
                <w:rFonts w:asciiTheme="majorBidi" w:hAnsiTheme="majorBidi" w:cstheme="majorBidi"/>
              </w:rPr>
              <w:t xml:space="preserve">Tube de Pitot </w:t>
            </w:r>
          </w:p>
          <w:p w14:paraId="3541BE8B" w14:textId="77777777" w:rsidR="005722AC" w:rsidRDefault="00F00574">
            <w:pPr>
              <w:spacing w:after="60" w:line="276" w:lineRule="auto"/>
              <w:rPr>
                <w:rFonts w:asciiTheme="majorBidi" w:hAnsiTheme="majorBidi" w:cstheme="majorBidi"/>
                <w:b/>
                <w:bCs/>
              </w:rPr>
            </w:pPr>
            <w:r>
              <w:rPr>
                <w:rFonts w:asciiTheme="majorBidi" w:hAnsiTheme="majorBidi" w:cstheme="majorBidi"/>
                <w:b/>
                <w:bCs/>
              </w:rPr>
              <w:t xml:space="preserve">          3.3. Théorème de quantité de mouvement en régime permanent</w:t>
            </w:r>
          </w:p>
          <w:p w14:paraId="3637B336" w14:textId="77777777" w:rsidR="005722AC" w:rsidRDefault="00F00574">
            <w:pPr>
              <w:pStyle w:val="Paragraphedeliste"/>
              <w:numPr>
                <w:ilvl w:val="0"/>
                <w:numId w:val="52"/>
              </w:numPr>
              <w:spacing w:after="60" w:line="276" w:lineRule="auto"/>
              <w:ind w:left="1156" w:firstLine="0"/>
              <w:rPr>
                <w:rFonts w:asciiTheme="majorBidi" w:hAnsiTheme="majorBidi" w:cstheme="majorBidi"/>
              </w:rPr>
            </w:pPr>
            <w:r>
              <w:rPr>
                <w:rFonts w:asciiTheme="majorBidi" w:hAnsiTheme="majorBidi" w:cstheme="majorBidi"/>
              </w:rPr>
              <w:t>Réaction d’un jet</w:t>
            </w:r>
          </w:p>
          <w:p w14:paraId="11E2FADB" w14:textId="77777777" w:rsidR="005722AC" w:rsidRDefault="00F00574">
            <w:pPr>
              <w:pStyle w:val="Paragraphedeliste"/>
              <w:numPr>
                <w:ilvl w:val="0"/>
                <w:numId w:val="52"/>
              </w:numPr>
              <w:spacing w:after="60" w:line="276" w:lineRule="auto"/>
              <w:ind w:left="1156" w:firstLine="0"/>
              <w:rPr>
                <w:rFonts w:asciiTheme="majorBidi" w:hAnsiTheme="majorBidi" w:cstheme="majorBidi"/>
              </w:rPr>
            </w:pPr>
            <w:r>
              <w:rPr>
                <w:rFonts w:asciiTheme="majorBidi" w:hAnsiTheme="majorBidi" w:cstheme="majorBidi"/>
              </w:rPr>
              <w:t>Jet impactant</w:t>
            </w:r>
          </w:p>
          <w:p w14:paraId="4BBE6E09" w14:textId="77777777" w:rsidR="005722AC" w:rsidRDefault="00F00574">
            <w:pPr>
              <w:spacing w:after="60" w:line="276" w:lineRule="auto"/>
              <w:rPr>
                <w:rFonts w:asciiTheme="majorBidi" w:hAnsiTheme="majorBidi" w:cstheme="majorBidi"/>
                <w:b/>
                <w:bCs/>
              </w:rPr>
            </w:pPr>
            <w:r>
              <w:rPr>
                <w:rFonts w:asciiTheme="majorBidi" w:hAnsiTheme="majorBidi" w:cstheme="majorBidi"/>
                <w:b/>
                <w:bCs/>
              </w:rPr>
              <w:t>Chapitre IV : Dynamique des fluides réels incompressibles  (Cours : 6h00, TD : 6h00)</w:t>
            </w:r>
          </w:p>
          <w:p w14:paraId="63903E3D" w14:textId="77777777" w:rsidR="005722AC" w:rsidRDefault="00F00574">
            <w:pPr>
              <w:spacing w:line="276" w:lineRule="auto"/>
              <w:rPr>
                <w:rFonts w:asciiTheme="majorBidi" w:hAnsiTheme="majorBidi" w:cstheme="majorBidi"/>
                <w:b/>
                <w:bCs/>
              </w:rPr>
            </w:pPr>
            <w:r>
              <w:rPr>
                <w:rFonts w:asciiTheme="majorBidi" w:hAnsiTheme="majorBidi" w:cstheme="majorBidi"/>
                <w:b/>
                <w:bCs/>
              </w:rPr>
              <w:t xml:space="preserve">          4.1. Viscosité d'un fluide</w:t>
            </w:r>
          </w:p>
          <w:p w14:paraId="2FB08460" w14:textId="77777777" w:rsidR="005722AC" w:rsidRDefault="00F00574">
            <w:pPr>
              <w:pStyle w:val="Paragraphedeliste"/>
              <w:numPr>
                <w:ilvl w:val="0"/>
                <w:numId w:val="52"/>
              </w:numPr>
              <w:spacing w:line="276" w:lineRule="auto"/>
              <w:ind w:left="1156"/>
              <w:rPr>
                <w:rFonts w:asciiTheme="majorBidi" w:hAnsiTheme="majorBidi" w:cstheme="majorBidi"/>
              </w:rPr>
            </w:pPr>
            <w:r>
              <w:rPr>
                <w:rFonts w:asciiTheme="majorBidi" w:hAnsiTheme="majorBidi" w:cstheme="majorBidi"/>
              </w:rPr>
              <w:t>Viscosité dynamique</w:t>
            </w:r>
          </w:p>
          <w:p w14:paraId="21D32507" w14:textId="77777777" w:rsidR="005722AC" w:rsidRDefault="00F00574">
            <w:pPr>
              <w:pStyle w:val="Paragraphedeliste"/>
              <w:numPr>
                <w:ilvl w:val="0"/>
                <w:numId w:val="52"/>
              </w:numPr>
              <w:spacing w:line="276" w:lineRule="auto"/>
              <w:ind w:left="1156"/>
              <w:rPr>
                <w:rFonts w:asciiTheme="majorBidi" w:hAnsiTheme="majorBidi" w:cstheme="majorBidi"/>
              </w:rPr>
            </w:pPr>
            <w:r>
              <w:rPr>
                <w:rFonts w:asciiTheme="majorBidi" w:hAnsiTheme="majorBidi" w:cstheme="majorBidi"/>
              </w:rPr>
              <w:t>Viscosité cinématique</w:t>
            </w:r>
          </w:p>
          <w:p w14:paraId="3C404254" w14:textId="77777777" w:rsidR="005722AC" w:rsidRDefault="00F00574">
            <w:pPr>
              <w:spacing w:line="276" w:lineRule="auto"/>
              <w:rPr>
                <w:rFonts w:asciiTheme="majorBidi" w:hAnsiTheme="majorBidi" w:cstheme="majorBidi"/>
                <w:b/>
              </w:rPr>
            </w:pPr>
            <w:r>
              <w:rPr>
                <w:rFonts w:asciiTheme="majorBidi" w:hAnsiTheme="majorBidi" w:cstheme="majorBidi"/>
                <w:b/>
              </w:rPr>
              <w:t xml:space="preserve">          4.2.  Ecoulement de fluide dans une canalisation (Ecoulement de Poiseuille)</w:t>
            </w:r>
          </w:p>
          <w:p w14:paraId="083D609E" w14:textId="77777777" w:rsidR="005722AC" w:rsidRDefault="00F00574">
            <w:pPr>
              <w:spacing w:line="276" w:lineRule="auto"/>
              <w:rPr>
                <w:rFonts w:asciiTheme="majorBidi" w:hAnsiTheme="majorBidi" w:cstheme="majorBidi"/>
                <w:b/>
              </w:rPr>
            </w:pPr>
            <w:r>
              <w:rPr>
                <w:rFonts w:asciiTheme="majorBidi" w:hAnsiTheme="majorBidi" w:cstheme="majorBidi"/>
                <w:b/>
              </w:rPr>
              <w:t xml:space="preserve">          4.3. Régimes d’écoulement - Nombre de Reynolds </w:t>
            </w:r>
          </w:p>
          <w:p w14:paraId="35B0478B" w14:textId="77777777" w:rsidR="005722AC" w:rsidRDefault="00F00574">
            <w:pPr>
              <w:autoSpaceDE w:val="0"/>
              <w:autoSpaceDN w:val="0"/>
              <w:adjustRightInd w:val="0"/>
              <w:spacing w:line="276" w:lineRule="auto"/>
              <w:rPr>
                <w:rFonts w:asciiTheme="majorBidi" w:hAnsiTheme="majorBidi" w:cstheme="majorBidi"/>
                <w:b/>
              </w:rPr>
            </w:pPr>
            <w:r>
              <w:rPr>
                <w:rFonts w:asciiTheme="majorBidi" w:hAnsiTheme="majorBidi" w:cstheme="majorBidi"/>
                <w:b/>
              </w:rPr>
              <w:t xml:space="preserve">4.4. Pertes de charge </w:t>
            </w:r>
          </w:p>
          <w:p w14:paraId="46B57789" w14:textId="77777777" w:rsidR="005722AC" w:rsidRDefault="00F00574">
            <w:pPr>
              <w:pStyle w:val="Paragraphedeliste"/>
              <w:tabs>
                <w:tab w:val="left" w:pos="1563"/>
              </w:tabs>
              <w:spacing w:line="276" w:lineRule="auto"/>
              <w:ind w:left="1156"/>
              <w:rPr>
                <w:rFonts w:asciiTheme="majorBidi" w:hAnsiTheme="majorBidi" w:cstheme="majorBidi"/>
                <w:bCs/>
              </w:rPr>
            </w:pPr>
            <w:r>
              <w:rPr>
                <w:rFonts w:asciiTheme="majorBidi" w:hAnsiTheme="majorBidi" w:cstheme="majorBidi"/>
                <w:b/>
              </w:rPr>
              <w:t>4.4.1</w:t>
            </w:r>
            <w:r>
              <w:rPr>
                <w:rFonts w:asciiTheme="majorBidi" w:hAnsiTheme="majorBidi" w:cstheme="majorBidi"/>
                <w:bCs/>
              </w:rPr>
              <w:t xml:space="preserve"> Pertes de charge</w:t>
            </w:r>
            <w:r>
              <w:rPr>
                <w:rFonts w:asciiTheme="majorBidi" w:hAnsiTheme="majorBidi" w:cstheme="majorBidi"/>
              </w:rPr>
              <w:t xml:space="preserve"> linéaires</w:t>
            </w:r>
          </w:p>
          <w:p w14:paraId="3AB7AD05" w14:textId="77777777" w:rsidR="005722AC" w:rsidRDefault="00F00574">
            <w:pPr>
              <w:pStyle w:val="Paragraphedeliste"/>
              <w:tabs>
                <w:tab w:val="left" w:pos="1563"/>
              </w:tabs>
              <w:spacing w:line="276" w:lineRule="auto"/>
              <w:ind w:left="1156"/>
              <w:rPr>
                <w:rFonts w:asciiTheme="majorBidi" w:hAnsiTheme="majorBidi" w:cstheme="majorBidi"/>
                <w:bCs/>
              </w:rPr>
            </w:pPr>
            <w:r>
              <w:rPr>
                <w:rFonts w:asciiTheme="majorBidi" w:hAnsiTheme="majorBidi" w:cstheme="majorBidi"/>
                <w:b/>
              </w:rPr>
              <w:t>4.4.2</w:t>
            </w:r>
            <w:r>
              <w:rPr>
                <w:rFonts w:asciiTheme="majorBidi" w:hAnsiTheme="majorBidi" w:cstheme="majorBidi"/>
              </w:rPr>
              <w:t xml:space="preserve">Pertes de charge singulières </w:t>
            </w:r>
          </w:p>
          <w:p w14:paraId="33756206" w14:textId="77777777" w:rsidR="005722AC" w:rsidRDefault="00F00574">
            <w:pPr>
              <w:pStyle w:val="Paragraphedeliste"/>
              <w:numPr>
                <w:ilvl w:val="2"/>
                <w:numId w:val="55"/>
              </w:numPr>
              <w:tabs>
                <w:tab w:val="left" w:pos="1563"/>
              </w:tabs>
              <w:spacing w:line="276" w:lineRule="auto"/>
              <w:rPr>
                <w:rFonts w:asciiTheme="majorBidi" w:hAnsiTheme="majorBidi" w:cstheme="majorBidi"/>
                <w:bCs/>
              </w:rPr>
            </w:pPr>
            <w:r>
              <w:rPr>
                <w:rFonts w:asciiTheme="majorBidi" w:hAnsiTheme="majorBidi" w:cstheme="majorBidi"/>
              </w:rPr>
              <w:t>Diagramme de Moody</w:t>
            </w:r>
          </w:p>
          <w:p w14:paraId="393E456A" w14:textId="77777777" w:rsidR="005722AC" w:rsidRDefault="00F00574">
            <w:pPr>
              <w:tabs>
                <w:tab w:val="left" w:pos="1142"/>
                <w:tab w:val="left" w:pos="1292"/>
                <w:tab w:val="left" w:pos="1563"/>
              </w:tabs>
              <w:spacing w:line="276" w:lineRule="auto"/>
              <w:ind w:left="601"/>
              <w:rPr>
                <w:rFonts w:asciiTheme="majorBidi" w:hAnsiTheme="majorBidi" w:cstheme="majorBidi"/>
                <w:b/>
              </w:rPr>
            </w:pPr>
            <w:r>
              <w:rPr>
                <w:rFonts w:asciiTheme="majorBidi" w:hAnsiTheme="majorBidi" w:cstheme="majorBidi"/>
                <w:b/>
              </w:rPr>
              <w:t>4.5. Théorème de Bernoulli généralisé</w:t>
            </w:r>
          </w:p>
          <w:p w14:paraId="24F9C70E" w14:textId="77777777" w:rsidR="005722AC" w:rsidRDefault="00F00574">
            <w:pPr>
              <w:tabs>
                <w:tab w:val="left" w:pos="1563"/>
              </w:tabs>
              <w:spacing w:line="276" w:lineRule="auto"/>
              <w:ind w:left="1134"/>
              <w:rPr>
                <w:rFonts w:asciiTheme="majorBidi" w:hAnsiTheme="majorBidi" w:cstheme="majorBidi"/>
              </w:rPr>
            </w:pPr>
            <w:r>
              <w:rPr>
                <w:rFonts w:asciiTheme="majorBidi" w:hAnsiTheme="majorBidi" w:cstheme="majorBidi"/>
                <w:b/>
              </w:rPr>
              <w:t>4.5.1</w:t>
            </w:r>
            <w:r>
              <w:rPr>
                <w:rFonts w:asciiTheme="majorBidi" w:hAnsiTheme="majorBidi" w:cstheme="majorBidi"/>
              </w:rPr>
              <w:t xml:space="preserve">Avec production d’énergie      </w:t>
            </w:r>
          </w:p>
          <w:p w14:paraId="1D562BDF" w14:textId="77777777" w:rsidR="005722AC" w:rsidRDefault="00F00574">
            <w:pPr>
              <w:tabs>
                <w:tab w:val="left" w:pos="1563"/>
              </w:tabs>
              <w:spacing w:line="276" w:lineRule="auto"/>
              <w:ind w:left="1134"/>
              <w:rPr>
                <w:rFonts w:asciiTheme="majorBidi" w:hAnsiTheme="majorBidi" w:cstheme="majorBidi"/>
              </w:rPr>
            </w:pPr>
            <w:r>
              <w:rPr>
                <w:rFonts w:asciiTheme="majorBidi" w:hAnsiTheme="majorBidi" w:cstheme="majorBidi"/>
                <w:b/>
              </w:rPr>
              <w:t>4.5.2</w:t>
            </w:r>
            <w:r>
              <w:rPr>
                <w:rFonts w:asciiTheme="majorBidi" w:hAnsiTheme="majorBidi" w:cstheme="majorBidi"/>
              </w:rPr>
              <w:t>Avec pertes de charge</w:t>
            </w:r>
          </w:p>
          <w:p w14:paraId="0DDDBDF1" w14:textId="77777777" w:rsidR="005722AC" w:rsidRDefault="00F00574">
            <w:pPr>
              <w:tabs>
                <w:tab w:val="left" w:pos="1142"/>
                <w:tab w:val="left" w:pos="1292"/>
                <w:tab w:val="left" w:pos="1563"/>
              </w:tabs>
              <w:spacing w:line="276" w:lineRule="auto"/>
              <w:ind w:left="850"/>
              <w:rPr>
                <w:rFonts w:asciiTheme="majorBidi" w:hAnsiTheme="majorBidi" w:cstheme="majorBidi"/>
                <w:b/>
                <w:bCs/>
              </w:rPr>
            </w:pPr>
            <w:r>
              <w:rPr>
                <w:rFonts w:asciiTheme="majorBidi" w:hAnsiTheme="majorBidi" w:cstheme="majorBidi"/>
                <w:b/>
              </w:rPr>
              <w:t>4.6.</w:t>
            </w:r>
            <w:r>
              <w:rPr>
                <w:rFonts w:asciiTheme="majorBidi" w:hAnsiTheme="majorBidi" w:cstheme="majorBidi"/>
              </w:rPr>
              <w:t>N</w:t>
            </w:r>
            <w:r>
              <w:rPr>
                <w:rFonts w:asciiTheme="majorBidi" w:hAnsiTheme="majorBidi" w:cstheme="majorBidi"/>
                <w:b/>
                <w:bCs/>
              </w:rPr>
              <w:t xml:space="preserve">otion de couche limite </w:t>
            </w:r>
          </w:p>
        </w:tc>
      </w:tr>
    </w:tbl>
    <w:p w14:paraId="54BD185D" w14:textId="77777777" w:rsidR="005722AC" w:rsidRDefault="005722AC">
      <w:pPr>
        <w:spacing w:line="276" w:lineRule="auto"/>
        <w:rPr>
          <w:rFonts w:asciiTheme="majorBidi" w:hAnsiTheme="majorBidi" w:cstheme="majorBidi"/>
        </w:rPr>
      </w:pPr>
    </w:p>
    <w:p w14:paraId="755C7841" w14:textId="77777777" w:rsidR="005722AC" w:rsidRDefault="00F00574">
      <w:pPr>
        <w:spacing w:line="276" w:lineRule="auto"/>
        <w:rPr>
          <w:rFonts w:asciiTheme="majorBidi" w:hAnsiTheme="majorBidi" w:cstheme="majorBidi"/>
          <w:b/>
          <w:bCs/>
          <w:u w:val="single"/>
        </w:rPr>
      </w:pPr>
      <w:r>
        <w:rPr>
          <w:rFonts w:asciiTheme="majorBidi" w:hAnsiTheme="majorBidi" w:cstheme="majorBidi"/>
          <w:b/>
          <w:bCs/>
          <w:u w:val="single"/>
        </w:rPr>
        <w:t>Travaux Pratiques :</w:t>
      </w:r>
    </w:p>
    <w:p w14:paraId="777E58F6" w14:textId="77777777" w:rsidR="005722AC" w:rsidRDefault="00F00574">
      <w:pPr>
        <w:spacing w:line="276" w:lineRule="auto"/>
        <w:rPr>
          <w:rFonts w:asciiTheme="majorBidi" w:hAnsiTheme="majorBidi" w:cstheme="majorBidi"/>
          <w:b/>
        </w:rPr>
      </w:pPr>
      <w:r>
        <w:rPr>
          <w:rFonts w:asciiTheme="majorBidi" w:hAnsiTheme="majorBidi" w:cstheme="majorBidi"/>
          <w:b/>
        </w:rPr>
        <w:t>Hydrostatique</w:t>
      </w:r>
    </w:p>
    <w:p w14:paraId="4527BF3E" w14:textId="77777777" w:rsidR="005722AC" w:rsidRDefault="00F00574">
      <w:pPr>
        <w:pStyle w:val="Paragraphedeliste"/>
        <w:numPr>
          <w:ilvl w:val="0"/>
          <w:numId w:val="52"/>
        </w:numPr>
        <w:autoSpaceDE w:val="0"/>
        <w:autoSpaceDN w:val="0"/>
        <w:adjustRightInd w:val="0"/>
        <w:spacing w:line="276" w:lineRule="auto"/>
        <w:rPr>
          <w:rFonts w:asciiTheme="majorBidi" w:hAnsiTheme="majorBidi" w:cstheme="majorBidi"/>
        </w:rPr>
      </w:pPr>
      <w:r>
        <w:rPr>
          <w:rFonts w:asciiTheme="majorBidi" w:hAnsiTheme="majorBidi" w:cstheme="majorBidi"/>
        </w:rPr>
        <w:t>Poussée hydrostatique</w:t>
      </w:r>
    </w:p>
    <w:p w14:paraId="20E07A54" w14:textId="77777777" w:rsidR="005722AC" w:rsidRDefault="00F00574">
      <w:pPr>
        <w:spacing w:line="276" w:lineRule="auto"/>
        <w:rPr>
          <w:rFonts w:asciiTheme="majorBidi" w:hAnsiTheme="majorBidi" w:cstheme="majorBidi"/>
          <w:b/>
        </w:rPr>
      </w:pPr>
      <w:r>
        <w:rPr>
          <w:rFonts w:asciiTheme="majorBidi" w:hAnsiTheme="majorBidi" w:cstheme="majorBidi"/>
          <w:b/>
        </w:rPr>
        <w:t xml:space="preserve">Hydrodynamique </w:t>
      </w:r>
    </w:p>
    <w:p w14:paraId="5EC1A2F5" w14:textId="77777777" w:rsidR="005722AC" w:rsidRDefault="00F00574">
      <w:pPr>
        <w:pStyle w:val="Paragraphedeliste"/>
        <w:numPr>
          <w:ilvl w:val="0"/>
          <w:numId w:val="52"/>
        </w:numPr>
        <w:autoSpaceDE w:val="0"/>
        <w:autoSpaceDN w:val="0"/>
        <w:adjustRightInd w:val="0"/>
        <w:spacing w:line="276" w:lineRule="auto"/>
        <w:rPr>
          <w:rFonts w:asciiTheme="majorBidi" w:hAnsiTheme="majorBidi" w:cstheme="majorBidi"/>
        </w:rPr>
      </w:pPr>
      <w:r>
        <w:rPr>
          <w:rFonts w:asciiTheme="majorBidi" w:hAnsiTheme="majorBidi" w:cstheme="majorBidi"/>
        </w:rPr>
        <w:t>Déversoirs</w:t>
      </w:r>
    </w:p>
    <w:p w14:paraId="459584EB" w14:textId="77777777" w:rsidR="005722AC" w:rsidRDefault="00F00574">
      <w:pPr>
        <w:pStyle w:val="Paragraphedeliste"/>
        <w:numPr>
          <w:ilvl w:val="0"/>
          <w:numId w:val="52"/>
        </w:numPr>
        <w:spacing w:line="276" w:lineRule="auto"/>
        <w:rPr>
          <w:rFonts w:asciiTheme="majorBidi" w:hAnsiTheme="majorBidi" w:cstheme="majorBidi"/>
        </w:rPr>
      </w:pPr>
      <w:r>
        <w:rPr>
          <w:rFonts w:asciiTheme="majorBidi" w:hAnsiTheme="majorBidi" w:cstheme="majorBidi"/>
        </w:rPr>
        <w:t>Venturi</w:t>
      </w:r>
    </w:p>
    <w:p w14:paraId="14190523" w14:textId="77777777" w:rsidR="005722AC" w:rsidRDefault="005722AC">
      <w:pPr>
        <w:rPr>
          <w:rFonts w:asciiTheme="majorBidi" w:hAnsiTheme="majorBidi" w:cstheme="majorBidi"/>
        </w:rPr>
      </w:pPr>
    </w:p>
    <w:p w14:paraId="1EE6DA6C" w14:textId="77777777" w:rsidR="005722AC" w:rsidRDefault="005722AC">
      <w:pPr>
        <w:rPr>
          <w:rFonts w:asciiTheme="majorBidi" w:hAnsiTheme="majorBidi" w:cstheme="majorBidi"/>
        </w:rPr>
      </w:pPr>
    </w:p>
    <w:p w14:paraId="19561862" w14:textId="77777777" w:rsidR="005722AC" w:rsidRDefault="00F00574">
      <w:pPr>
        <w:rPr>
          <w:rFonts w:asciiTheme="majorBidi" w:hAnsiTheme="majorBidi" w:cstheme="majorBidi"/>
          <w:b/>
          <w:bCs/>
          <w:u w:val="single"/>
        </w:rPr>
      </w:pPr>
      <w:r>
        <w:rPr>
          <w:rFonts w:asciiTheme="majorBidi" w:hAnsiTheme="majorBidi" w:cstheme="majorBidi"/>
          <w:b/>
          <w:bCs/>
          <w:u w:val="single"/>
        </w:rPr>
        <w:t>Modalités d’évaluation :</w:t>
      </w:r>
    </w:p>
    <w:p w14:paraId="16F23574" w14:textId="77777777" w:rsidR="005722AC" w:rsidRDefault="00F00574">
      <w:pPr>
        <w:rPr>
          <w:rFonts w:asciiTheme="majorBidi" w:hAnsiTheme="majorBidi" w:cstheme="majorBidi"/>
        </w:rPr>
      </w:pPr>
      <w:r>
        <w:rPr>
          <w:rFonts w:asciiTheme="majorBidi" w:hAnsiTheme="majorBidi" w:cstheme="majorBidi"/>
        </w:rPr>
        <w:t>Interrogation, Devoir surveillé, Travaux pratiques, Examen final</w:t>
      </w:r>
    </w:p>
    <w:p w14:paraId="64F9726A" w14:textId="77777777" w:rsidR="005722AC" w:rsidRDefault="005722AC">
      <w:pPr>
        <w:rPr>
          <w:rFonts w:asciiTheme="majorBidi" w:hAnsiTheme="majorBidi" w:cstheme="majorBidi"/>
        </w:rPr>
      </w:pPr>
    </w:p>
    <w:p w14:paraId="50A72D17" w14:textId="77777777" w:rsidR="005722AC" w:rsidRDefault="005722AC">
      <w:pPr>
        <w:rPr>
          <w:rFonts w:asciiTheme="majorBidi" w:hAnsiTheme="majorBidi" w:cstheme="majorBidi"/>
        </w:rPr>
      </w:pPr>
    </w:p>
    <w:tbl>
      <w:tblPr>
        <w:tblStyle w:val="Grilledutableau"/>
        <w:tblW w:w="900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5722AC" w14:paraId="5F6B147A" w14:textId="77777777">
        <w:tc>
          <w:tcPr>
            <w:tcW w:w="9000" w:type="dxa"/>
          </w:tcPr>
          <w:p w14:paraId="3879AA5E" w14:textId="77777777" w:rsidR="005722AC" w:rsidRDefault="00F00574">
            <w:pPr>
              <w:rPr>
                <w:rFonts w:asciiTheme="majorBidi" w:hAnsiTheme="majorBidi" w:cstheme="majorBidi"/>
                <w:b/>
                <w:bCs/>
                <w:u w:val="single"/>
              </w:rPr>
            </w:pPr>
            <w:r>
              <w:rPr>
                <w:rFonts w:asciiTheme="majorBidi" w:hAnsiTheme="majorBidi" w:cstheme="majorBidi"/>
                <w:b/>
                <w:bCs/>
                <w:u w:val="single"/>
              </w:rPr>
              <w:t>Références Bibliographiques :</w:t>
            </w:r>
          </w:p>
          <w:p w14:paraId="2E8997EA" w14:textId="77777777" w:rsidR="005722AC" w:rsidRDefault="00F00574">
            <w:pPr>
              <w:jc w:val="both"/>
              <w:rPr>
                <w:rFonts w:asciiTheme="majorBidi" w:hAnsiTheme="majorBidi" w:cstheme="majorBidi"/>
              </w:rPr>
            </w:pPr>
            <w:r>
              <w:rPr>
                <w:rFonts w:asciiTheme="majorBidi" w:hAnsiTheme="majorBidi" w:cstheme="majorBidi"/>
              </w:rPr>
              <w:t>[1] Mécanique des fluides 2</w:t>
            </w:r>
            <w:r>
              <w:rPr>
                <w:rFonts w:asciiTheme="majorBidi" w:hAnsiTheme="majorBidi" w:cstheme="majorBidi"/>
                <w:vertAlign w:val="superscript"/>
              </w:rPr>
              <w:t>e</w:t>
            </w:r>
            <w:r>
              <w:rPr>
                <w:rFonts w:asciiTheme="majorBidi" w:hAnsiTheme="majorBidi" w:cstheme="majorBidi"/>
              </w:rPr>
              <w:t>année PC-PC*/PSI-PSI* J.M. BREBEC – Ed HACHETTE</w:t>
            </w:r>
          </w:p>
          <w:p w14:paraId="6F95B596" w14:textId="77777777" w:rsidR="005722AC" w:rsidRDefault="00F00574">
            <w:pPr>
              <w:spacing w:before="60" w:after="60"/>
              <w:jc w:val="both"/>
              <w:rPr>
                <w:rFonts w:asciiTheme="majorBidi" w:hAnsiTheme="majorBidi" w:cstheme="majorBidi"/>
              </w:rPr>
            </w:pPr>
            <w:r>
              <w:rPr>
                <w:rFonts w:asciiTheme="majorBidi" w:hAnsiTheme="majorBidi" w:cstheme="majorBidi"/>
              </w:rPr>
              <w:t>[2] Physique théorique : Mécanique des fluides LANDAU et LIFCHITZ – Ed ELLIPSES</w:t>
            </w:r>
          </w:p>
          <w:p w14:paraId="5D642391" w14:textId="77777777" w:rsidR="005722AC" w:rsidRDefault="00F00574">
            <w:pPr>
              <w:spacing w:before="60" w:after="60"/>
              <w:jc w:val="both"/>
              <w:rPr>
                <w:rFonts w:asciiTheme="majorBidi" w:hAnsiTheme="majorBidi" w:cstheme="majorBidi"/>
              </w:rPr>
            </w:pPr>
            <w:r>
              <w:rPr>
                <w:rFonts w:asciiTheme="majorBidi" w:hAnsiTheme="majorBidi" w:cstheme="majorBidi"/>
              </w:rPr>
              <w:t>[3] Mécanique des fluides 2</w:t>
            </w:r>
            <w:r>
              <w:rPr>
                <w:rFonts w:asciiTheme="majorBidi" w:hAnsiTheme="majorBidi" w:cstheme="majorBidi"/>
                <w:vertAlign w:val="superscript"/>
              </w:rPr>
              <w:t>e</w:t>
            </w:r>
            <w:r>
              <w:rPr>
                <w:rFonts w:asciiTheme="majorBidi" w:hAnsiTheme="majorBidi" w:cstheme="majorBidi"/>
              </w:rPr>
              <w:t>année PC, PSI : Problèmes corrigés LUMBROSO– Ed DUNOD</w:t>
            </w:r>
          </w:p>
          <w:p w14:paraId="65B5570D" w14:textId="77777777" w:rsidR="005722AC" w:rsidRDefault="00F00574">
            <w:pPr>
              <w:spacing w:before="60" w:after="60"/>
              <w:jc w:val="both"/>
              <w:rPr>
                <w:rFonts w:asciiTheme="majorBidi" w:hAnsiTheme="majorBidi" w:cstheme="majorBidi"/>
              </w:rPr>
            </w:pPr>
            <w:r>
              <w:rPr>
                <w:rFonts w:asciiTheme="majorBidi" w:hAnsiTheme="majorBidi" w:cstheme="majorBidi"/>
              </w:rPr>
              <w:t>[4] Mécanique des fluides appliquée OUZIAUX – Ed DUNOD</w:t>
            </w:r>
          </w:p>
          <w:p w14:paraId="78D984B5" w14:textId="77777777" w:rsidR="005722AC" w:rsidRDefault="00F00574">
            <w:pPr>
              <w:spacing w:before="60" w:after="60"/>
              <w:jc w:val="both"/>
              <w:rPr>
                <w:rFonts w:asciiTheme="majorBidi" w:hAnsiTheme="majorBidi" w:cstheme="majorBidi"/>
              </w:rPr>
            </w:pPr>
            <w:r>
              <w:rPr>
                <w:rFonts w:asciiTheme="majorBidi" w:hAnsiTheme="majorBidi" w:cstheme="majorBidi"/>
              </w:rPr>
              <w:t>[5] Mécanique des fluides et hydraulique : cours et problèmes, RANALD– Ed SCHAUM</w:t>
            </w:r>
          </w:p>
          <w:p w14:paraId="4BC4FEAD" w14:textId="77777777" w:rsidR="005722AC" w:rsidRDefault="00F00574">
            <w:pPr>
              <w:rPr>
                <w:rFonts w:asciiTheme="majorBidi" w:hAnsiTheme="majorBidi" w:cstheme="majorBidi"/>
              </w:rPr>
            </w:pPr>
            <w:r>
              <w:rPr>
                <w:rFonts w:asciiTheme="majorBidi" w:hAnsiTheme="majorBidi" w:cstheme="majorBidi"/>
              </w:rPr>
              <w:t>[6] Mécanique des fluides Puissance prépas, PC-PSI A. HEINRICH – Ed BREAL</w:t>
            </w:r>
          </w:p>
        </w:tc>
      </w:tr>
    </w:tbl>
    <w:p w14:paraId="29FD8029" w14:textId="77777777" w:rsidR="005722AC" w:rsidRDefault="005722AC">
      <w:pPr>
        <w:rPr>
          <w:rFonts w:asciiTheme="majorBidi" w:hAnsiTheme="majorBidi" w:cstheme="majorBidi"/>
        </w:rPr>
      </w:pPr>
    </w:p>
    <w:tbl>
      <w:tblPr>
        <w:tblStyle w:val="Grilledutableau"/>
        <w:tblW w:w="9000" w:type="dxa"/>
        <w:tblInd w:w="108" w:type="dxa"/>
        <w:tblLook w:val="04A0" w:firstRow="1" w:lastRow="0" w:firstColumn="1" w:lastColumn="0" w:noHBand="0" w:noVBand="1"/>
      </w:tblPr>
      <w:tblGrid>
        <w:gridCol w:w="9000"/>
      </w:tblGrid>
      <w:tr w:rsidR="005722AC" w14:paraId="613E9020" w14:textId="77777777">
        <w:trPr>
          <w:trHeight w:val="287"/>
        </w:trPr>
        <w:tc>
          <w:tcPr>
            <w:tcW w:w="9000" w:type="dxa"/>
            <w:tcBorders>
              <w:top w:val="nil"/>
              <w:left w:val="nil"/>
              <w:bottom w:val="nil"/>
              <w:right w:val="nil"/>
            </w:tcBorders>
          </w:tcPr>
          <w:p w14:paraId="7D2A77B0" w14:textId="77777777" w:rsidR="005722AC" w:rsidRDefault="005722AC">
            <w:pPr>
              <w:ind w:left="612"/>
              <w:rPr>
                <w:rFonts w:asciiTheme="majorBidi" w:hAnsiTheme="majorBidi" w:cstheme="majorBidi"/>
              </w:rPr>
            </w:pPr>
          </w:p>
        </w:tc>
      </w:tr>
    </w:tbl>
    <w:p w14:paraId="382BF8C3" w14:textId="77777777" w:rsidR="005722AC" w:rsidRDefault="005722AC">
      <w:pPr>
        <w:rPr>
          <w:rFonts w:asciiTheme="majorBidi" w:hAnsiTheme="majorBidi" w:cstheme="majorBidi"/>
        </w:rPr>
      </w:pPr>
    </w:p>
    <w:p w14:paraId="09F32237" w14:textId="77777777" w:rsidR="005722AC" w:rsidRDefault="005722AC">
      <w:pPr>
        <w:rPr>
          <w:rFonts w:asciiTheme="majorBidi" w:hAnsiTheme="majorBidi" w:cstheme="majorBidi"/>
        </w:rPr>
      </w:pPr>
    </w:p>
    <w:p w14:paraId="4F74557F" w14:textId="77777777" w:rsidR="005722AC" w:rsidRDefault="005722AC">
      <w:pPr>
        <w:rPr>
          <w:rFonts w:asciiTheme="majorBidi" w:hAnsiTheme="majorBidi" w:cstheme="majorBidi"/>
        </w:rPr>
      </w:pPr>
    </w:p>
    <w:p w14:paraId="3D00C7D9" w14:textId="77777777" w:rsidR="005722AC" w:rsidRDefault="005722AC">
      <w:pPr>
        <w:rPr>
          <w:rFonts w:asciiTheme="majorBidi" w:hAnsiTheme="majorBidi" w:cstheme="majorBidi"/>
        </w:rPr>
      </w:pPr>
    </w:p>
    <w:p w14:paraId="61FF9A16" w14:textId="77777777" w:rsidR="005722AC" w:rsidRDefault="005722AC">
      <w:pPr>
        <w:rPr>
          <w:rFonts w:asciiTheme="majorBidi" w:hAnsiTheme="majorBidi" w:cstheme="majorBidi"/>
        </w:rPr>
      </w:pPr>
    </w:p>
    <w:p w14:paraId="25C7180F" w14:textId="77777777" w:rsidR="005722AC" w:rsidRDefault="005722AC">
      <w:pPr>
        <w:rPr>
          <w:rFonts w:asciiTheme="majorBidi" w:hAnsiTheme="majorBidi" w:cstheme="majorBidi"/>
        </w:rPr>
      </w:pPr>
    </w:p>
    <w:p w14:paraId="61F2B7A9" w14:textId="77777777" w:rsidR="005722AC" w:rsidRDefault="005722AC">
      <w:pPr>
        <w:rPr>
          <w:rFonts w:asciiTheme="majorBidi" w:hAnsiTheme="majorBidi" w:cstheme="majorBidi"/>
        </w:rPr>
      </w:pPr>
    </w:p>
    <w:p w14:paraId="377CC1C9" w14:textId="77777777" w:rsidR="005722AC" w:rsidRDefault="005722AC">
      <w:pPr>
        <w:rPr>
          <w:rFonts w:asciiTheme="majorBidi" w:hAnsiTheme="majorBidi" w:cstheme="majorBidi"/>
        </w:rPr>
      </w:pPr>
    </w:p>
    <w:p w14:paraId="48230B5E" w14:textId="77777777" w:rsidR="005722AC" w:rsidRDefault="005722AC">
      <w:pPr>
        <w:rPr>
          <w:rFonts w:asciiTheme="majorBidi" w:hAnsiTheme="majorBidi" w:cstheme="majorBidi"/>
        </w:rPr>
      </w:pPr>
    </w:p>
    <w:p w14:paraId="0377FCB4" w14:textId="77777777" w:rsidR="005722AC" w:rsidRDefault="005722AC">
      <w:pPr>
        <w:rPr>
          <w:rFonts w:asciiTheme="majorBidi" w:hAnsiTheme="majorBidi" w:cstheme="majorBidi"/>
        </w:rPr>
      </w:pPr>
    </w:p>
    <w:p w14:paraId="2D2639EB" w14:textId="77777777" w:rsidR="005722AC" w:rsidRDefault="005722AC">
      <w:pPr>
        <w:rPr>
          <w:rFonts w:asciiTheme="majorBidi" w:hAnsiTheme="majorBidi" w:cstheme="majorBidi"/>
        </w:rPr>
      </w:pPr>
    </w:p>
    <w:p w14:paraId="2E88AC83" w14:textId="77777777" w:rsidR="005722AC" w:rsidRDefault="005722AC">
      <w:pPr>
        <w:rPr>
          <w:rFonts w:asciiTheme="majorBidi" w:hAnsiTheme="majorBidi" w:cstheme="majorBidi"/>
        </w:rPr>
      </w:pPr>
    </w:p>
    <w:p w14:paraId="4C4EE3A6" w14:textId="77777777" w:rsidR="005722AC" w:rsidRDefault="005722AC">
      <w:pPr>
        <w:rPr>
          <w:rFonts w:asciiTheme="majorBidi" w:hAnsiTheme="majorBidi" w:cstheme="majorBidi"/>
        </w:rPr>
      </w:pPr>
    </w:p>
    <w:p w14:paraId="09802AC7" w14:textId="77777777" w:rsidR="005722AC" w:rsidRDefault="005722AC">
      <w:pPr>
        <w:rPr>
          <w:rFonts w:asciiTheme="majorBidi" w:hAnsiTheme="majorBidi" w:cstheme="majorBidi"/>
        </w:rPr>
      </w:pPr>
    </w:p>
    <w:p w14:paraId="14F5D51C" w14:textId="77777777" w:rsidR="005722AC" w:rsidRDefault="005722AC">
      <w:pPr>
        <w:rPr>
          <w:rFonts w:asciiTheme="majorBidi" w:hAnsiTheme="majorBidi" w:cstheme="majorBidi"/>
        </w:rPr>
      </w:pPr>
    </w:p>
    <w:p w14:paraId="35FD4B38" w14:textId="77777777" w:rsidR="005722AC" w:rsidRDefault="005722AC">
      <w:pPr>
        <w:rPr>
          <w:rFonts w:asciiTheme="majorBidi" w:hAnsiTheme="majorBidi" w:cstheme="majorBidi"/>
        </w:rPr>
      </w:pPr>
    </w:p>
    <w:p w14:paraId="513B7816" w14:textId="77777777" w:rsidR="005722AC" w:rsidRDefault="005722AC">
      <w:pPr>
        <w:rPr>
          <w:rFonts w:asciiTheme="majorBidi" w:hAnsiTheme="majorBidi" w:cstheme="majorBidi"/>
        </w:rPr>
      </w:pPr>
    </w:p>
    <w:p w14:paraId="717ACE8A" w14:textId="77777777" w:rsidR="005722AC" w:rsidRDefault="005722AC">
      <w:pPr>
        <w:rPr>
          <w:rFonts w:asciiTheme="majorBidi" w:hAnsiTheme="majorBidi" w:cstheme="majorBidi"/>
        </w:rPr>
      </w:pPr>
    </w:p>
    <w:p w14:paraId="0F526937" w14:textId="77777777" w:rsidR="005722AC" w:rsidRDefault="005722AC">
      <w:pPr>
        <w:rPr>
          <w:rFonts w:asciiTheme="majorBidi" w:hAnsiTheme="majorBidi" w:cstheme="majorBidi"/>
        </w:rPr>
      </w:pPr>
    </w:p>
    <w:p w14:paraId="679B17CE" w14:textId="77777777" w:rsidR="005722AC" w:rsidRDefault="005722AC">
      <w:pPr>
        <w:rPr>
          <w:rFonts w:asciiTheme="majorBidi" w:hAnsiTheme="majorBidi" w:cstheme="majorBidi"/>
        </w:rPr>
      </w:pPr>
    </w:p>
    <w:p w14:paraId="43ED15D9" w14:textId="77777777" w:rsidR="005722AC" w:rsidRDefault="00F00574">
      <w:pPr>
        <w:rPr>
          <w:rFonts w:asciiTheme="majorBidi" w:hAnsiTheme="majorBidi" w:cstheme="majorBidi"/>
        </w:rPr>
      </w:pPr>
      <w:r>
        <w:rPr>
          <w:rFonts w:asciiTheme="majorBidi" w:hAnsiTheme="majorBidi" w:cstheme="majorBidi"/>
        </w:rPr>
        <w:br w:type="page"/>
      </w:r>
    </w:p>
    <w:tbl>
      <w:tblPr>
        <w:tblStyle w:val="Grilledutableau"/>
        <w:tblpPr w:leftFromText="141" w:rightFromText="141" w:vertAnchor="text" w:horzAnchor="margin" w:tblpY="23"/>
        <w:tblW w:w="9366" w:type="dxa"/>
        <w:tblLook w:val="04A0" w:firstRow="1" w:lastRow="0" w:firstColumn="1" w:lastColumn="0" w:noHBand="0" w:noVBand="1"/>
      </w:tblPr>
      <w:tblGrid>
        <w:gridCol w:w="1775"/>
        <w:gridCol w:w="3578"/>
        <w:gridCol w:w="1336"/>
        <w:gridCol w:w="1216"/>
        <w:gridCol w:w="1461"/>
      </w:tblGrid>
      <w:tr w:rsidR="005722AC" w14:paraId="7AC9E906" w14:textId="77777777">
        <w:tc>
          <w:tcPr>
            <w:tcW w:w="1775" w:type="dxa"/>
            <w:shd w:val="clear" w:color="auto" w:fill="FFC000"/>
          </w:tcPr>
          <w:p w14:paraId="796C01C4"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SEMESTRE</w:t>
            </w:r>
          </w:p>
        </w:tc>
        <w:tc>
          <w:tcPr>
            <w:tcW w:w="3578" w:type="dxa"/>
            <w:shd w:val="clear" w:color="auto" w:fill="FFC000"/>
          </w:tcPr>
          <w:p w14:paraId="3F8CB789"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1469DC03"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Coefficient</w:t>
            </w:r>
          </w:p>
        </w:tc>
        <w:tc>
          <w:tcPr>
            <w:tcW w:w="1216" w:type="dxa"/>
            <w:shd w:val="clear" w:color="auto" w:fill="FFC000"/>
          </w:tcPr>
          <w:p w14:paraId="3C2A1F61"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crédits</w:t>
            </w:r>
          </w:p>
        </w:tc>
        <w:tc>
          <w:tcPr>
            <w:tcW w:w="1461" w:type="dxa"/>
            <w:shd w:val="clear" w:color="auto" w:fill="FFC000"/>
          </w:tcPr>
          <w:p w14:paraId="3702A03C"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Code</w:t>
            </w:r>
          </w:p>
        </w:tc>
      </w:tr>
      <w:tr w:rsidR="005722AC" w14:paraId="1442206B" w14:textId="77777777">
        <w:tc>
          <w:tcPr>
            <w:tcW w:w="1775" w:type="dxa"/>
          </w:tcPr>
          <w:p w14:paraId="2EFD731B" w14:textId="77777777" w:rsidR="005722AC" w:rsidRDefault="00F00574">
            <w:pPr>
              <w:spacing w:line="360" w:lineRule="auto"/>
              <w:jc w:val="center"/>
              <w:rPr>
                <w:rFonts w:asciiTheme="majorBidi" w:hAnsiTheme="majorBidi" w:cstheme="majorBidi"/>
              </w:rPr>
            </w:pPr>
            <w:r>
              <w:rPr>
                <w:rFonts w:asciiTheme="majorBidi" w:hAnsiTheme="majorBidi" w:cstheme="majorBidi"/>
              </w:rPr>
              <w:t>S3</w:t>
            </w:r>
          </w:p>
        </w:tc>
        <w:tc>
          <w:tcPr>
            <w:tcW w:w="3578" w:type="dxa"/>
          </w:tcPr>
          <w:p w14:paraId="4C35AA40"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Mécanique Rationnelle</w:t>
            </w:r>
          </w:p>
        </w:tc>
        <w:tc>
          <w:tcPr>
            <w:tcW w:w="1336" w:type="dxa"/>
            <w:shd w:val="clear" w:color="auto" w:fill="auto"/>
          </w:tcPr>
          <w:p w14:paraId="41D1321D"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2</w:t>
            </w:r>
          </w:p>
        </w:tc>
        <w:tc>
          <w:tcPr>
            <w:tcW w:w="1216" w:type="dxa"/>
            <w:shd w:val="clear" w:color="auto" w:fill="auto"/>
          </w:tcPr>
          <w:p w14:paraId="117C6CB6"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4</w:t>
            </w:r>
          </w:p>
        </w:tc>
        <w:tc>
          <w:tcPr>
            <w:tcW w:w="1461" w:type="dxa"/>
          </w:tcPr>
          <w:p w14:paraId="6D63445A" w14:textId="77777777" w:rsidR="005722AC" w:rsidRDefault="00F00574">
            <w:pPr>
              <w:spacing w:line="360" w:lineRule="auto"/>
              <w:jc w:val="center"/>
              <w:rPr>
                <w:rFonts w:asciiTheme="majorBidi" w:hAnsiTheme="majorBidi" w:cstheme="majorBidi"/>
              </w:rPr>
            </w:pPr>
            <w:r>
              <w:rPr>
                <w:rFonts w:asciiTheme="majorBidi" w:hAnsiTheme="majorBidi" w:cstheme="majorBidi"/>
              </w:rPr>
              <w:t>IST 3.5</w:t>
            </w:r>
          </w:p>
        </w:tc>
      </w:tr>
    </w:tbl>
    <w:tbl>
      <w:tblPr>
        <w:tblStyle w:val="Grilledutableau"/>
        <w:tblW w:w="9322" w:type="dxa"/>
        <w:tblLook w:val="04A0" w:firstRow="1" w:lastRow="0" w:firstColumn="1" w:lastColumn="0" w:noHBand="0" w:noVBand="1"/>
      </w:tblPr>
      <w:tblGrid>
        <w:gridCol w:w="1809"/>
        <w:gridCol w:w="1843"/>
        <w:gridCol w:w="2552"/>
        <w:gridCol w:w="3118"/>
      </w:tblGrid>
      <w:tr w:rsidR="005722AC" w14:paraId="2B9F79E3" w14:textId="77777777">
        <w:tc>
          <w:tcPr>
            <w:tcW w:w="1809" w:type="dxa"/>
            <w:shd w:val="clear" w:color="auto" w:fill="FFC000"/>
          </w:tcPr>
          <w:p w14:paraId="47E255C1"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1009F62"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Cours</w:t>
            </w:r>
          </w:p>
        </w:tc>
        <w:tc>
          <w:tcPr>
            <w:tcW w:w="2552" w:type="dxa"/>
            <w:shd w:val="clear" w:color="auto" w:fill="FFC000"/>
          </w:tcPr>
          <w:p w14:paraId="1FEF5D60"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dirigés</w:t>
            </w:r>
          </w:p>
        </w:tc>
        <w:tc>
          <w:tcPr>
            <w:tcW w:w="3118" w:type="dxa"/>
            <w:shd w:val="clear" w:color="auto" w:fill="FFC000"/>
          </w:tcPr>
          <w:p w14:paraId="3CDDFF7F"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Pratiques</w:t>
            </w:r>
          </w:p>
        </w:tc>
      </w:tr>
      <w:tr w:rsidR="005722AC" w14:paraId="667EFA4B" w14:textId="77777777">
        <w:tc>
          <w:tcPr>
            <w:tcW w:w="1809" w:type="dxa"/>
          </w:tcPr>
          <w:p w14:paraId="2013CFA2" w14:textId="77777777" w:rsidR="005722AC" w:rsidRDefault="00F00574">
            <w:pPr>
              <w:spacing w:line="360" w:lineRule="auto"/>
              <w:jc w:val="center"/>
              <w:rPr>
                <w:rFonts w:asciiTheme="majorBidi" w:hAnsiTheme="majorBidi" w:cstheme="majorBidi"/>
              </w:rPr>
            </w:pPr>
            <w:r>
              <w:rPr>
                <w:rFonts w:asciiTheme="majorBidi" w:hAnsiTheme="majorBidi" w:cstheme="majorBidi"/>
              </w:rPr>
              <w:t>45h00</w:t>
            </w:r>
          </w:p>
        </w:tc>
        <w:tc>
          <w:tcPr>
            <w:tcW w:w="1843" w:type="dxa"/>
          </w:tcPr>
          <w:p w14:paraId="33114F59"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c>
          <w:tcPr>
            <w:tcW w:w="2552" w:type="dxa"/>
          </w:tcPr>
          <w:p w14:paraId="3A1DC679"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c>
          <w:tcPr>
            <w:tcW w:w="3118" w:type="dxa"/>
          </w:tcPr>
          <w:p w14:paraId="2353F231" w14:textId="77777777" w:rsidR="005722AC" w:rsidRDefault="00F00574">
            <w:pPr>
              <w:spacing w:line="360" w:lineRule="auto"/>
              <w:jc w:val="center"/>
              <w:rPr>
                <w:rFonts w:asciiTheme="majorBidi" w:hAnsiTheme="majorBidi" w:cstheme="majorBidi"/>
              </w:rPr>
            </w:pPr>
            <w:r>
              <w:rPr>
                <w:rFonts w:asciiTheme="majorBidi" w:hAnsiTheme="majorBidi" w:cstheme="majorBidi"/>
              </w:rPr>
              <w:t>-</w:t>
            </w:r>
          </w:p>
        </w:tc>
      </w:tr>
    </w:tbl>
    <w:p w14:paraId="30550DCD" w14:textId="77777777" w:rsidR="005722AC" w:rsidRDefault="005722AC">
      <w:pPr>
        <w:rPr>
          <w:rFonts w:asciiTheme="majorBidi" w:hAnsiTheme="majorBidi" w:cstheme="majorBidi"/>
        </w:rPr>
      </w:pPr>
    </w:p>
    <w:tbl>
      <w:tblPr>
        <w:tblStyle w:val="Grilledutableau"/>
        <w:tblW w:w="0" w:type="auto"/>
        <w:tblLook w:val="04A0" w:firstRow="1" w:lastRow="0" w:firstColumn="1" w:lastColumn="0" w:noHBand="0" w:noVBand="1"/>
      </w:tblPr>
      <w:tblGrid>
        <w:gridCol w:w="8870"/>
      </w:tblGrid>
      <w:tr w:rsidR="005722AC" w14:paraId="0DD3F688" w14:textId="77777777">
        <w:tc>
          <w:tcPr>
            <w:tcW w:w="9180" w:type="dxa"/>
          </w:tcPr>
          <w:p w14:paraId="49FF434B" w14:textId="77777777" w:rsidR="005722AC" w:rsidRDefault="00F00574">
            <w:pPr>
              <w:rPr>
                <w:rFonts w:asciiTheme="majorBidi" w:hAnsiTheme="majorBidi" w:cstheme="majorBidi"/>
                <w:b/>
                <w:bCs/>
              </w:rPr>
            </w:pPr>
            <w:r>
              <w:rPr>
                <w:rFonts w:asciiTheme="majorBidi" w:hAnsiTheme="majorBidi" w:cstheme="majorBidi"/>
                <w:b/>
                <w:bCs/>
                <w:u w:val="single"/>
              </w:rPr>
              <w:t>Prérequis </w:t>
            </w:r>
            <w:r>
              <w:rPr>
                <w:rFonts w:asciiTheme="majorBidi" w:hAnsiTheme="majorBidi" w:cstheme="majorBidi"/>
                <w:b/>
                <w:bCs/>
              </w:rPr>
              <w:t>:</w:t>
            </w:r>
          </w:p>
          <w:p w14:paraId="60C57B92" w14:textId="77777777" w:rsidR="005722AC" w:rsidRDefault="00F00574">
            <w:pPr>
              <w:pStyle w:val="Paragraphedeliste"/>
              <w:numPr>
                <w:ilvl w:val="0"/>
                <w:numId w:val="56"/>
              </w:numPr>
              <w:rPr>
                <w:rFonts w:asciiTheme="majorBidi" w:hAnsiTheme="majorBidi" w:cstheme="majorBidi"/>
              </w:rPr>
            </w:pPr>
            <w:r>
              <w:rPr>
                <w:rFonts w:asciiTheme="majorBidi" w:hAnsiTheme="majorBidi" w:cstheme="majorBidi"/>
              </w:rPr>
              <w:t>Mécanique du point</w:t>
            </w:r>
          </w:p>
          <w:p w14:paraId="13227C63" w14:textId="77777777" w:rsidR="005722AC" w:rsidRDefault="00F00574">
            <w:pPr>
              <w:pStyle w:val="Paragraphedeliste"/>
              <w:numPr>
                <w:ilvl w:val="0"/>
                <w:numId w:val="56"/>
              </w:numPr>
              <w:rPr>
                <w:rFonts w:asciiTheme="majorBidi" w:hAnsiTheme="majorBidi" w:cstheme="majorBidi"/>
              </w:rPr>
            </w:pPr>
            <w:r>
              <w:rPr>
                <w:rFonts w:asciiTheme="majorBidi" w:hAnsiTheme="majorBidi" w:cstheme="majorBidi"/>
              </w:rPr>
              <w:t>Analyse Mathématique</w:t>
            </w:r>
          </w:p>
          <w:p w14:paraId="2D0AAE78" w14:textId="77777777" w:rsidR="005722AC" w:rsidRDefault="00F00574">
            <w:pPr>
              <w:pStyle w:val="Paragraphedeliste"/>
              <w:numPr>
                <w:ilvl w:val="0"/>
                <w:numId w:val="56"/>
              </w:numPr>
              <w:rPr>
                <w:rFonts w:asciiTheme="majorBidi" w:hAnsiTheme="majorBidi" w:cstheme="majorBidi"/>
              </w:rPr>
            </w:pPr>
            <w:r>
              <w:rPr>
                <w:rFonts w:asciiTheme="majorBidi" w:hAnsiTheme="majorBidi" w:cstheme="majorBidi"/>
              </w:rPr>
              <w:t xml:space="preserve">Algèbre </w:t>
            </w:r>
          </w:p>
        </w:tc>
      </w:tr>
    </w:tbl>
    <w:p w14:paraId="17A57715" w14:textId="77777777" w:rsidR="005722AC" w:rsidRDefault="005722AC">
      <w:pPr>
        <w:rPr>
          <w:rFonts w:asciiTheme="majorBidi" w:hAnsiTheme="majorBidi" w:cstheme="majorBidi"/>
        </w:rPr>
      </w:pPr>
    </w:p>
    <w:tbl>
      <w:tblPr>
        <w:tblStyle w:val="Grilledutableau"/>
        <w:tblW w:w="0" w:type="auto"/>
        <w:tblLook w:val="04A0" w:firstRow="1" w:lastRow="0" w:firstColumn="1" w:lastColumn="0" w:noHBand="0" w:noVBand="1"/>
      </w:tblPr>
      <w:tblGrid>
        <w:gridCol w:w="8870"/>
      </w:tblGrid>
      <w:tr w:rsidR="005722AC" w14:paraId="700F23DE" w14:textId="77777777">
        <w:tc>
          <w:tcPr>
            <w:tcW w:w="9180" w:type="dxa"/>
          </w:tcPr>
          <w:p w14:paraId="41D61288" w14:textId="77777777" w:rsidR="005722AC" w:rsidRDefault="00F00574">
            <w:pPr>
              <w:rPr>
                <w:rFonts w:asciiTheme="majorBidi" w:hAnsiTheme="majorBidi" w:cstheme="majorBidi"/>
                <w:b/>
                <w:bCs/>
                <w:u w:val="single"/>
              </w:rPr>
            </w:pPr>
            <w:r>
              <w:rPr>
                <w:rFonts w:asciiTheme="majorBidi" w:hAnsiTheme="majorBidi" w:cstheme="majorBidi"/>
                <w:b/>
                <w:bCs/>
                <w:u w:val="single"/>
              </w:rPr>
              <w:t>Objectifs :</w:t>
            </w:r>
          </w:p>
          <w:p w14:paraId="4C91C432" w14:textId="77777777" w:rsidR="005722AC" w:rsidRDefault="00F00574">
            <w:pPr>
              <w:pStyle w:val="Paragraphedeliste"/>
              <w:numPr>
                <w:ilvl w:val="0"/>
                <w:numId w:val="57"/>
              </w:numPr>
              <w:autoSpaceDE w:val="0"/>
              <w:autoSpaceDN w:val="0"/>
              <w:adjustRightInd w:val="0"/>
              <w:rPr>
                <w:rFonts w:asciiTheme="majorBidi" w:hAnsiTheme="majorBidi" w:cstheme="majorBidi"/>
              </w:rPr>
            </w:pPr>
            <w:r>
              <w:rPr>
                <w:rFonts w:asciiTheme="majorBidi" w:hAnsiTheme="majorBidi" w:cstheme="majorBidi"/>
              </w:rPr>
              <w:t>Fournir tous les éléments et outils permettent l’étude de la mécanique des corps rigides ou    systèmes de corps rigides.</w:t>
            </w:r>
          </w:p>
          <w:p w14:paraId="0F20955F" w14:textId="77777777" w:rsidR="005722AC" w:rsidRDefault="00F00574">
            <w:pPr>
              <w:pStyle w:val="Paragraphedeliste"/>
              <w:numPr>
                <w:ilvl w:val="0"/>
                <w:numId w:val="57"/>
              </w:numPr>
              <w:rPr>
                <w:rFonts w:asciiTheme="majorBidi" w:hAnsiTheme="majorBidi" w:cstheme="majorBidi"/>
                <w:b/>
                <w:bCs/>
              </w:rPr>
            </w:pPr>
            <w:r>
              <w:rPr>
                <w:rFonts w:asciiTheme="majorBidi" w:hAnsiTheme="majorBidi" w:cstheme="majorBidi"/>
              </w:rPr>
              <w:t>Apprendre comment poser un problème relevant de la mécanique rationnelle en insistant sur le choix judicieux de repères et de paramètres permettant de traiter un problème donné.</w:t>
            </w:r>
          </w:p>
        </w:tc>
      </w:tr>
    </w:tbl>
    <w:p w14:paraId="0FDFEAFF" w14:textId="77777777" w:rsidR="005722AC" w:rsidRDefault="005722AC">
      <w:pPr>
        <w:rPr>
          <w:rFonts w:asciiTheme="majorBidi" w:hAnsiTheme="majorBidi" w:cstheme="majorBidi"/>
        </w:rPr>
      </w:pPr>
    </w:p>
    <w:tbl>
      <w:tblPr>
        <w:tblStyle w:val="Grilledutableau"/>
        <w:tblW w:w="0" w:type="auto"/>
        <w:tblLook w:val="04A0" w:firstRow="1" w:lastRow="0" w:firstColumn="1" w:lastColumn="0" w:noHBand="0" w:noVBand="1"/>
      </w:tblPr>
      <w:tblGrid>
        <w:gridCol w:w="8880"/>
      </w:tblGrid>
      <w:tr w:rsidR="005722AC" w14:paraId="56228911" w14:textId="77777777">
        <w:tc>
          <w:tcPr>
            <w:tcW w:w="9062" w:type="dxa"/>
            <w:tcBorders>
              <w:top w:val="nil"/>
              <w:left w:val="nil"/>
              <w:bottom w:val="nil"/>
              <w:right w:val="nil"/>
            </w:tcBorders>
          </w:tcPr>
          <w:p w14:paraId="1C46E91E" w14:textId="77777777" w:rsidR="005722AC" w:rsidRDefault="00F00574">
            <w:pPr>
              <w:rPr>
                <w:rFonts w:asciiTheme="majorBidi" w:hAnsiTheme="majorBidi" w:cstheme="majorBidi"/>
                <w:b/>
                <w:bCs/>
                <w:u w:val="single"/>
              </w:rPr>
            </w:pPr>
            <w:r>
              <w:rPr>
                <w:rFonts w:asciiTheme="majorBidi" w:hAnsiTheme="majorBidi" w:cstheme="majorBidi"/>
                <w:b/>
                <w:bCs/>
                <w:u w:val="single"/>
              </w:rPr>
              <w:t>Contenu de la matière :</w:t>
            </w:r>
          </w:p>
          <w:p w14:paraId="6769EB61" w14:textId="77777777" w:rsidR="005722AC" w:rsidRDefault="005722AC">
            <w:pPr>
              <w:rPr>
                <w:rFonts w:asciiTheme="majorBidi" w:hAnsiTheme="majorBidi" w:cstheme="majorBidi"/>
                <w:b/>
                <w:bCs/>
              </w:rPr>
            </w:pPr>
          </w:p>
          <w:p w14:paraId="6577CD04"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b/>
                <w:bCs/>
              </w:rPr>
              <w:t xml:space="preserve">Chapitre 1 : Rappels mathématiques </w:t>
            </w:r>
            <w:r>
              <w:rPr>
                <w:rFonts w:asciiTheme="majorBidi" w:eastAsia="Calibri" w:hAnsiTheme="majorBidi" w:cstheme="majorBidi"/>
              </w:rPr>
              <w:t>(éléments de calcul vectoriel).</w:t>
            </w:r>
          </w:p>
          <w:p w14:paraId="4000F80E"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1.1. Vecteurs</w:t>
            </w:r>
          </w:p>
          <w:p w14:paraId="0039169E"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1.1. Propriétés de base</w:t>
            </w:r>
          </w:p>
          <w:p w14:paraId="29256399"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1.2. Produit scalaire</w:t>
            </w:r>
          </w:p>
          <w:p w14:paraId="1A6AA0E7"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1.3. Produit vectorielle</w:t>
            </w:r>
          </w:p>
          <w:p w14:paraId="07AB8840"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1.4. Produit Mixte</w:t>
            </w:r>
          </w:p>
          <w:p w14:paraId="5A96B9EB"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1.5. Projection des vecteurs</w:t>
            </w:r>
          </w:p>
          <w:p w14:paraId="63674ED3"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1.5.1. Projection orthogonale d’un vecteur sur un axe</w:t>
            </w:r>
          </w:p>
          <w:p w14:paraId="0D47E86C"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1.5.2. Projection orthogonale d’un vecteur sur un plan</w:t>
            </w:r>
          </w:p>
          <w:p w14:paraId="1AAC1CB3"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b/>
                <w:bCs/>
              </w:rPr>
              <w:t xml:space="preserve">1.2. </w:t>
            </w:r>
            <w:r>
              <w:rPr>
                <w:rFonts w:asciiTheme="majorBidi" w:eastAsia="Calibri" w:hAnsiTheme="majorBidi" w:cstheme="majorBidi"/>
              </w:rPr>
              <w:t>Torseurs</w:t>
            </w:r>
          </w:p>
          <w:p w14:paraId="57D5D1F9"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2.1. Définition :</w:t>
            </w:r>
          </w:p>
          <w:p w14:paraId="40E51A38"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2.2. Propriétés des torseurs</w:t>
            </w:r>
          </w:p>
          <w:p w14:paraId="302BAB3D"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2.2.1. L’équivalence de deux torseurs :</w:t>
            </w:r>
          </w:p>
          <w:p w14:paraId="16551549"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2.2.2. Torseur nul :</w:t>
            </w:r>
          </w:p>
          <w:p w14:paraId="591E47FE"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2.2.3. Somme de deux torseurs :</w:t>
            </w:r>
          </w:p>
          <w:p w14:paraId="79BCB722"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2.2.4. Multiplication d’un torseur par un scalaire :</w:t>
            </w:r>
          </w:p>
          <w:p w14:paraId="57CA87B7"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2.3. Axe central d’un torseur</w:t>
            </w:r>
          </w:p>
          <w:p w14:paraId="0FC554C5"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2.4. Pas du torseur</w:t>
            </w:r>
          </w:p>
          <w:p w14:paraId="2051C284"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2.5. Torseur couple</w:t>
            </w:r>
          </w:p>
          <w:p w14:paraId="7B9FF739" w14:textId="77777777" w:rsidR="005722AC" w:rsidRDefault="005722AC">
            <w:pPr>
              <w:autoSpaceDE w:val="0"/>
              <w:autoSpaceDN w:val="0"/>
              <w:adjustRightInd w:val="0"/>
              <w:rPr>
                <w:rFonts w:asciiTheme="majorBidi" w:eastAsia="Calibri" w:hAnsiTheme="majorBidi" w:cstheme="majorBidi"/>
              </w:rPr>
            </w:pPr>
          </w:p>
          <w:p w14:paraId="42DC4B87" w14:textId="77777777" w:rsidR="005722AC" w:rsidRDefault="00F00574">
            <w:pPr>
              <w:autoSpaceDE w:val="0"/>
              <w:autoSpaceDN w:val="0"/>
              <w:adjustRightInd w:val="0"/>
              <w:rPr>
                <w:rFonts w:asciiTheme="majorBidi" w:eastAsia="Calibri" w:hAnsiTheme="majorBidi" w:cstheme="majorBidi"/>
                <w:b/>
                <w:bCs/>
              </w:rPr>
            </w:pPr>
            <w:r>
              <w:rPr>
                <w:rFonts w:asciiTheme="majorBidi" w:eastAsia="Calibri" w:hAnsiTheme="majorBidi" w:cstheme="majorBidi"/>
                <w:b/>
                <w:bCs/>
              </w:rPr>
              <w:t>Chapitre 2 : Statique</w:t>
            </w:r>
          </w:p>
          <w:p w14:paraId="184A63C5" w14:textId="77777777" w:rsidR="005722AC" w:rsidRDefault="00F00574">
            <w:pPr>
              <w:autoSpaceDE w:val="0"/>
              <w:autoSpaceDN w:val="0"/>
              <w:adjustRightInd w:val="0"/>
              <w:rPr>
                <w:rFonts w:asciiTheme="majorBidi" w:eastAsia="Calibri" w:hAnsiTheme="majorBidi" w:cstheme="majorBidi"/>
                <w:b/>
                <w:bCs/>
              </w:rPr>
            </w:pPr>
            <w:r>
              <w:rPr>
                <w:rFonts w:asciiTheme="majorBidi" w:eastAsia="Calibri" w:hAnsiTheme="majorBidi" w:cstheme="majorBidi"/>
                <w:b/>
                <w:bCs/>
              </w:rPr>
              <w:t>2.1. Généralités et définitions de base</w:t>
            </w:r>
          </w:p>
          <w:p w14:paraId="78E23B5A"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2.1.1. Définition et sens physique de la force</w:t>
            </w:r>
          </w:p>
          <w:p w14:paraId="1A0BF424"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2.1.2. Les systèmes de forces</w:t>
            </w:r>
          </w:p>
          <w:p w14:paraId="57A1DA13"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2.1.3. Opérations sur la force (composition, décomposition, projection)</w:t>
            </w:r>
          </w:p>
          <w:p w14:paraId="7737F24D"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A. Décomposition géométrique d’une force</w:t>
            </w:r>
          </w:p>
          <w:p w14:paraId="3857674A"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B. Résultante de deux forces concourantes</w:t>
            </w:r>
          </w:p>
          <w:p w14:paraId="0C224A58" w14:textId="77777777" w:rsidR="005722AC" w:rsidRDefault="005722AC">
            <w:pPr>
              <w:autoSpaceDE w:val="0"/>
              <w:autoSpaceDN w:val="0"/>
              <w:adjustRightInd w:val="0"/>
              <w:rPr>
                <w:rFonts w:asciiTheme="majorBidi" w:eastAsia="Calibri" w:hAnsiTheme="majorBidi" w:cstheme="majorBidi"/>
              </w:rPr>
            </w:pPr>
          </w:p>
          <w:p w14:paraId="1A8AB7E3" w14:textId="77777777" w:rsidR="005722AC" w:rsidRDefault="00F00574">
            <w:pPr>
              <w:autoSpaceDE w:val="0"/>
              <w:autoSpaceDN w:val="0"/>
              <w:adjustRightInd w:val="0"/>
              <w:rPr>
                <w:rFonts w:asciiTheme="majorBidi" w:eastAsia="Calibri" w:hAnsiTheme="majorBidi" w:cstheme="majorBidi"/>
                <w:b/>
                <w:bCs/>
              </w:rPr>
            </w:pPr>
            <w:r>
              <w:rPr>
                <w:rFonts w:asciiTheme="majorBidi" w:eastAsia="Calibri" w:hAnsiTheme="majorBidi" w:cstheme="majorBidi"/>
                <w:b/>
                <w:bCs/>
              </w:rPr>
              <w:t>2.2. Statique.</w:t>
            </w:r>
          </w:p>
          <w:p w14:paraId="56BD2F7E"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2.2.1. Moment d'une force par rapport à un point</w:t>
            </w:r>
          </w:p>
          <w:p w14:paraId="32D3DF2C"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2.2.2. Moment d'une force par rapport à un axe</w:t>
            </w:r>
          </w:p>
          <w:p w14:paraId="05257221"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2.2.3. Théorème de Varignon</w:t>
            </w:r>
          </w:p>
          <w:p w14:paraId="089818FC"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2.2.4. Condition d’équilibre statique</w:t>
            </w:r>
          </w:p>
          <w:p w14:paraId="4E03297A"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2.2.5. Liaisons, appui et réactions</w:t>
            </w:r>
          </w:p>
          <w:p w14:paraId="6A5B146B" w14:textId="77777777" w:rsidR="005722AC" w:rsidRDefault="005722AC">
            <w:pPr>
              <w:autoSpaceDE w:val="0"/>
              <w:autoSpaceDN w:val="0"/>
              <w:adjustRightInd w:val="0"/>
              <w:rPr>
                <w:rFonts w:asciiTheme="majorBidi" w:eastAsia="Calibri" w:hAnsiTheme="majorBidi" w:cstheme="majorBidi"/>
                <w:b/>
                <w:bCs/>
              </w:rPr>
            </w:pPr>
          </w:p>
          <w:p w14:paraId="432B4AAD" w14:textId="77777777" w:rsidR="005722AC" w:rsidRDefault="00F00574">
            <w:pPr>
              <w:autoSpaceDE w:val="0"/>
              <w:autoSpaceDN w:val="0"/>
              <w:adjustRightInd w:val="0"/>
              <w:rPr>
                <w:rFonts w:asciiTheme="majorBidi" w:eastAsia="Calibri" w:hAnsiTheme="majorBidi" w:cstheme="majorBidi"/>
                <w:b/>
                <w:bCs/>
              </w:rPr>
            </w:pPr>
            <w:r>
              <w:rPr>
                <w:rFonts w:asciiTheme="majorBidi" w:eastAsia="Calibri" w:hAnsiTheme="majorBidi" w:cstheme="majorBidi"/>
                <w:b/>
                <w:bCs/>
              </w:rPr>
              <w:t>Chapitre 3 : cinématique du solide rigide.</w:t>
            </w:r>
          </w:p>
          <w:p w14:paraId="6EDCA7B6"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3.1. Rappels sur les quantités cinématiques pour un point matériel.</w:t>
            </w:r>
          </w:p>
          <w:p w14:paraId="221ADB4B"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3.2. Cinématique du corps solide</w:t>
            </w:r>
          </w:p>
          <w:p w14:paraId="7B5B8E8E"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3.2.1. Définitions : (Solide rigide, Vecteur vitesse de rotation)</w:t>
            </w:r>
          </w:p>
          <w:p w14:paraId="0278D447" w14:textId="77777777" w:rsidR="005722AC" w:rsidRDefault="00F00574">
            <w:pPr>
              <w:spacing w:line="276" w:lineRule="auto"/>
              <w:rPr>
                <w:rFonts w:asciiTheme="majorBidi" w:eastAsia="Calibri" w:hAnsiTheme="majorBidi" w:cstheme="majorBidi"/>
              </w:rPr>
            </w:pPr>
            <w:r>
              <w:rPr>
                <w:rFonts w:asciiTheme="majorBidi" w:eastAsia="Calibri" w:hAnsiTheme="majorBidi" w:cstheme="majorBidi"/>
              </w:rPr>
              <w:t>3.2.2. Champ des vitesses d'un solide en mouvement-Formule de Varignon :</w:t>
            </w:r>
          </w:p>
          <w:p w14:paraId="7074507A" w14:textId="77777777" w:rsidR="005722AC" w:rsidRDefault="00F00574">
            <w:pPr>
              <w:spacing w:line="276" w:lineRule="auto"/>
              <w:rPr>
                <w:rFonts w:asciiTheme="majorBidi" w:eastAsia="Calibri" w:hAnsiTheme="majorBidi" w:cstheme="majorBidi"/>
              </w:rPr>
            </w:pPr>
            <w:r>
              <w:rPr>
                <w:rFonts w:asciiTheme="majorBidi" w:eastAsia="Calibri" w:hAnsiTheme="majorBidi" w:cstheme="majorBidi"/>
              </w:rPr>
              <w:t>3.2.3. Equiprojectivité du champ de vitesses d’un solide</w:t>
            </w:r>
          </w:p>
          <w:p w14:paraId="39404A5D"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3.2.4. Torseur cinématique</w:t>
            </w:r>
          </w:p>
          <w:p w14:paraId="7271ADDF"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3.2.5. Champ des accélérations</w:t>
            </w:r>
          </w:p>
          <w:p w14:paraId="0E2826EC"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3.3. Les lois de composition des mouvements</w:t>
            </w:r>
          </w:p>
          <w:p w14:paraId="3569D638"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3.3.1. Composition des vitesses</w:t>
            </w:r>
          </w:p>
          <w:p w14:paraId="384BFBCF"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3.3.2. Composition des accélérations</w:t>
            </w:r>
          </w:p>
          <w:p w14:paraId="56080964"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3.3.3. Composition des vecteurs rotations</w:t>
            </w:r>
          </w:p>
          <w:p w14:paraId="0D5D2F54"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3.4. Mouvements fondamentaux</w:t>
            </w:r>
          </w:p>
          <w:p w14:paraId="4AED4F81"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3.4.1. Mouvement de translation :</w:t>
            </w:r>
          </w:p>
          <w:p w14:paraId="0D0FE53A"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 xml:space="preserve">3.4.2. Mouvement de rotation pur autour d’un axe </w:t>
            </w:r>
          </w:p>
          <w:p w14:paraId="35D9A1FC"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3.4.3. Mouvement hélicoïdal (translation + rotation)</w:t>
            </w:r>
          </w:p>
          <w:p w14:paraId="7928180F" w14:textId="77777777" w:rsidR="005722AC" w:rsidRDefault="00F00574">
            <w:pPr>
              <w:autoSpaceDE w:val="0"/>
              <w:autoSpaceDN w:val="0"/>
              <w:adjustRightInd w:val="0"/>
              <w:rPr>
                <w:rFonts w:asciiTheme="majorBidi" w:eastAsia="Calibri" w:hAnsiTheme="majorBidi" w:cstheme="majorBidi"/>
              </w:rPr>
            </w:pPr>
            <w:r>
              <w:rPr>
                <w:rFonts w:asciiTheme="majorBidi" w:eastAsia="Calibri" w:hAnsiTheme="majorBidi" w:cstheme="majorBidi"/>
              </w:rPr>
              <w:t>3.4.4. Mouvement plan sur plan</w:t>
            </w:r>
          </w:p>
          <w:p w14:paraId="122FFDA6" w14:textId="77777777" w:rsidR="005722AC" w:rsidRDefault="005722AC">
            <w:pPr>
              <w:rPr>
                <w:rFonts w:asciiTheme="majorBidi" w:hAnsiTheme="majorBidi" w:cstheme="majorBidi"/>
                <w:b/>
                <w:bCs/>
              </w:rPr>
            </w:pPr>
          </w:p>
        </w:tc>
      </w:tr>
    </w:tbl>
    <w:p w14:paraId="05F1411F" w14:textId="77777777" w:rsidR="005722AC" w:rsidRDefault="00F00574">
      <w:pPr>
        <w:rPr>
          <w:rFonts w:asciiTheme="majorBidi" w:hAnsiTheme="majorBidi" w:cstheme="majorBidi"/>
          <w:b/>
          <w:bCs/>
          <w:u w:val="single"/>
        </w:rPr>
      </w:pPr>
      <w:r>
        <w:rPr>
          <w:rFonts w:asciiTheme="majorBidi" w:hAnsiTheme="majorBidi" w:cstheme="majorBidi"/>
          <w:b/>
          <w:bCs/>
          <w:u w:val="single"/>
        </w:rPr>
        <w:t>Modalités d’évaluation :</w:t>
      </w:r>
    </w:p>
    <w:p w14:paraId="135C03FA" w14:textId="77777777" w:rsidR="005722AC" w:rsidRDefault="00F00574">
      <w:pPr>
        <w:rPr>
          <w:rFonts w:asciiTheme="majorBidi" w:hAnsiTheme="majorBidi" w:cstheme="majorBidi"/>
        </w:rPr>
      </w:pPr>
      <w:r>
        <w:rPr>
          <w:rFonts w:asciiTheme="majorBidi" w:hAnsiTheme="majorBidi" w:cstheme="majorBidi"/>
        </w:rPr>
        <w:t>Interrogation, Devoir surveillé, Examen final</w:t>
      </w:r>
    </w:p>
    <w:tbl>
      <w:tblPr>
        <w:tblStyle w:val="Grilledutableau"/>
        <w:tblW w:w="9000" w:type="dxa"/>
        <w:tblInd w:w="108" w:type="dxa"/>
        <w:tblLook w:val="04A0" w:firstRow="1" w:lastRow="0" w:firstColumn="1" w:lastColumn="0" w:noHBand="0" w:noVBand="1"/>
      </w:tblPr>
      <w:tblGrid>
        <w:gridCol w:w="9000"/>
      </w:tblGrid>
      <w:tr w:rsidR="005722AC" w14:paraId="18DF55E1" w14:textId="77777777">
        <w:tc>
          <w:tcPr>
            <w:tcW w:w="9000" w:type="dxa"/>
            <w:tcBorders>
              <w:top w:val="nil"/>
              <w:left w:val="nil"/>
              <w:bottom w:val="nil"/>
              <w:right w:val="nil"/>
            </w:tcBorders>
          </w:tcPr>
          <w:p w14:paraId="4C114CC2" w14:textId="77777777" w:rsidR="005722AC" w:rsidRDefault="00F00574">
            <w:pPr>
              <w:rPr>
                <w:rFonts w:asciiTheme="majorBidi" w:hAnsiTheme="majorBidi" w:cstheme="majorBidi"/>
                <w:b/>
                <w:bCs/>
                <w:u w:val="single"/>
              </w:rPr>
            </w:pPr>
            <w:r>
              <w:rPr>
                <w:rFonts w:asciiTheme="majorBidi" w:hAnsiTheme="majorBidi" w:cstheme="majorBidi"/>
                <w:b/>
                <w:bCs/>
                <w:u w:val="single"/>
              </w:rPr>
              <w:t>Références bibliographiques :</w:t>
            </w:r>
          </w:p>
          <w:p w14:paraId="4EBA9E7E" w14:textId="77777777" w:rsidR="005722AC" w:rsidRDefault="00F00574">
            <w:pPr>
              <w:pStyle w:val="Paragraphedeliste"/>
              <w:numPr>
                <w:ilvl w:val="0"/>
                <w:numId w:val="58"/>
              </w:numPr>
              <w:rPr>
                <w:rFonts w:asciiTheme="majorBidi" w:hAnsiTheme="majorBidi" w:cstheme="majorBidi"/>
              </w:rPr>
            </w:pPr>
            <w:r>
              <w:rPr>
                <w:rFonts w:asciiTheme="majorBidi" w:hAnsiTheme="majorBidi" w:cstheme="majorBidi"/>
              </w:rPr>
              <w:t>M. Mantion, exercices et problèmes de mécanique ; Armand Colin.</w:t>
            </w:r>
          </w:p>
          <w:p w14:paraId="685F36D1" w14:textId="77777777" w:rsidR="005722AC" w:rsidRDefault="00F00574">
            <w:pPr>
              <w:pStyle w:val="Paragraphedeliste"/>
              <w:numPr>
                <w:ilvl w:val="0"/>
                <w:numId w:val="58"/>
              </w:numPr>
              <w:rPr>
                <w:rFonts w:asciiTheme="majorBidi" w:hAnsiTheme="majorBidi" w:cstheme="majorBidi"/>
              </w:rPr>
            </w:pPr>
            <w:r>
              <w:rPr>
                <w:rFonts w:asciiTheme="majorBidi" w:hAnsiTheme="majorBidi" w:cstheme="majorBidi"/>
              </w:rPr>
              <w:t>H. Gie, J.P Sarmant, mécanique volume 1, Lavoisier.</w:t>
            </w:r>
          </w:p>
          <w:p w14:paraId="27C6D11C" w14:textId="77777777" w:rsidR="005722AC" w:rsidRDefault="00F00574">
            <w:pPr>
              <w:pStyle w:val="Paragraphedeliste"/>
              <w:numPr>
                <w:ilvl w:val="0"/>
                <w:numId w:val="58"/>
              </w:numPr>
              <w:rPr>
                <w:rFonts w:asciiTheme="majorBidi" w:hAnsiTheme="majorBidi" w:cstheme="majorBidi"/>
              </w:rPr>
            </w:pPr>
            <w:r>
              <w:rPr>
                <w:rFonts w:asciiTheme="majorBidi" w:hAnsiTheme="majorBidi" w:cstheme="majorBidi"/>
              </w:rPr>
              <w:t>T. Hani, Mécanique Générale, OPU</w:t>
            </w:r>
          </w:p>
          <w:p w14:paraId="1150E934" w14:textId="77777777" w:rsidR="005722AC" w:rsidRDefault="00F00574">
            <w:pPr>
              <w:pStyle w:val="Paragraphedeliste"/>
              <w:numPr>
                <w:ilvl w:val="0"/>
                <w:numId w:val="58"/>
              </w:numPr>
              <w:rPr>
                <w:rFonts w:asciiTheme="majorBidi" w:hAnsiTheme="majorBidi" w:cstheme="majorBidi"/>
              </w:rPr>
            </w:pPr>
            <w:r>
              <w:rPr>
                <w:rFonts w:asciiTheme="majorBidi" w:hAnsiTheme="majorBidi" w:cstheme="majorBidi"/>
              </w:rPr>
              <w:t>J.C. Bone, Mécanique Générale, Dunod Université.</w:t>
            </w:r>
          </w:p>
          <w:p w14:paraId="680F350C" w14:textId="77777777" w:rsidR="005722AC" w:rsidRDefault="00F00574">
            <w:pPr>
              <w:pStyle w:val="Paragraphedeliste"/>
              <w:numPr>
                <w:ilvl w:val="0"/>
                <w:numId w:val="58"/>
              </w:numPr>
              <w:rPr>
                <w:rFonts w:asciiTheme="majorBidi" w:hAnsiTheme="majorBidi" w:cstheme="majorBidi"/>
              </w:rPr>
            </w:pPr>
            <w:r>
              <w:rPr>
                <w:rFonts w:asciiTheme="majorBidi" w:hAnsiTheme="majorBidi" w:cstheme="majorBidi"/>
              </w:rPr>
              <w:t>Annequin et Boutigny, cours de mécanique, Vuibert.</w:t>
            </w:r>
          </w:p>
          <w:p w14:paraId="2A73004D" w14:textId="77777777" w:rsidR="005722AC" w:rsidRDefault="00F00574">
            <w:pPr>
              <w:pStyle w:val="Paragraphedeliste"/>
              <w:numPr>
                <w:ilvl w:val="0"/>
                <w:numId w:val="58"/>
              </w:numPr>
              <w:rPr>
                <w:rFonts w:asciiTheme="majorBidi" w:hAnsiTheme="majorBidi" w:cstheme="majorBidi"/>
              </w:rPr>
            </w:pPr>
            <w:r>
              <w:rPr>
                <w:rFonts w:asciiTheme="majorBidi" w:hAnsiTheme="majorBidi" w:cstheme="majorBidi"/>
              </w:rPr>
              <w:t>P. Brousse, Mécanique II, Armand Colin.</w:t>
            </w:r>
          </w:p>
        </w:tc>
      </w:tr>
    </w:tbl>
    <w:p w14:paraId="4AEE4C4A" w14:textId="77777777" w:rsidR="005722AC" w:rsidRDefault="005722AC">
      <w:pPr>
        <w:rPr>
          <w:rFonts w:asciiTheme="majorBidi" w:hAnsiTheme="majorBidi" w:cstheme="majorBidi"/>
        </w:rPr>
      </w:pPr>
    </w:p>
    <w:p w14:paraId="32F18B86" w14:textId="77777777" w:rsidR="005722AC" w:rsidRDefault="005722AC">
      <w:pPr>
        <w:rPr>
          <w:rFonts w:asciiTheme="majorBidi" w:hAnsiTheme="majorBidi" w:cstheme="majorBidi"/>
        </w:rPr>
      </w:pPr>
    </w:p>
    <w:p w14:paraId="778268F2" w14:textId="77777777" w:rsidR="005722AC" w:rsidRDefault="005722AC">
      <w:pPr>
        <w:rPr>
          <w:rFonts w:asciiTheme="majorBidi" w:hAnsiTheme="majorBidi" w:cstheme="majorBidi"/>
        </w:rPr>
      </w:pPr>
    </w:p>
    <w:p w14:paraId="610100E0" w14:textId="77777777" w:rsidR="005722AC" w:rsidRDefault="005722AC">
      <w:pPr>
        <w:rPr>
          <w:rFonts w:asciiTheme="majorBidi" w:hAnsiTheme="majorBidi" w:cstheme="majorBidi"/>
        </w:rPr>
      </w:pPr>
    </w:p>
    <w:p w14:paraId="7E8B800A" w14:textId="77777777" w:rsidR="005722AC" w:rsidRDefault="005722AC">
      <w:pPr>
        <w:rPr>
          <w:rFonts w:asciiTheme="majorBidi" w:hAnsiTheme="majorBidi" w:cstheme="majorBidi"/>
        </w:rPr>
      </w:pPr>
    </w:p>
    <w:p w14:paraId="48BC0AB3" w14:textId="77777777" w:rsidR="005722AC" w:rsidRDefault="005722AC">
      <w:pPr>
        <w:rPr>
          <w:rFonts w:asciiTheme="majorBidi" w:hAnsiTheme="majorBidi" w:cstheme="majorBidi"/>
        </w:rPr>
      </w:pPr>
    </w:p>
    <w:p w14:paraId="70F353A9" w14:textId="77777777" w:rsidR="005722AC" w:rsidRDefault="005722AC">
      <w:pPr>
        <w:rPr>
          <w:rFonts w:asciiTheme="majorBidi" w:hAnsiTheme="majorBidi" w:cstheme="majorBidi"/>
        </w:rPr>
      </w:pPr>
    </w:p>
    <w:p w14:paraId="41DD640B" w14:textId="77777777" w:rsidR="005722AC" w:rsidRDefault="005722AC">
      <w:pPr>
        <w:rPr>
          <w:rFonts w:asciiTheme="majorBidi" w:hAnsiTheme="majorBidi" w:cstheme="majorBidi"/>
        </w:rPr>
      </w:pPr>
    </w:p>
    <w:p w14:paraId="6553D854" w14:textId="77777777" w:rsidR="005722AC" w:rsidRDefault="005722AC">
      <w:pPr>
        <w:rPr>
          <w:rFonts w:asciiTheme="majorBidi" w:hAnsiTheme="majorBidi" w:cstheme="majorBidi"/>
        </w:rPr>
      </w:pPr>
    </w:p>
    <w:p w14:paraId="5C9F02A7" w14:textId="77777777" w:rsidR="005722AC" w:rsidRDefault="005722AC">
      <w:pPr>
        <w:rPr>
          <w:rFonts w:asciiTheme="majorBidi" w:hAnsiTheme="majorBidi" w:cstheme="majorBidi"/>
        </w:rPr>
      </w:pPr>
    </w:p>
    <w:p w14:paraId="5B35AF56" w14:textId="77777777" w:rsidR="005722AC" w:rsidRDefault="005722AC">
      <w:pPr>
        <w:rPr>
          <w:rFonts w:asciiTheme="majorBidi" w:hAnsiTheme="majorBidi" w:cstheme="majorBidi"/>
        </w:rPr>
      </w:pPr>
    </w:p>
    <w:p w14:paraId="35945AF2" w14:textId="77777777" w:rsidR="005722AC" w:rsidRDefault="005722AC">
      <w:pPr>
        <w:rPr>
          <w:rFonts w:asciiTheme="majorBidi" w:hAnsiTheme="majorBidi" w:cstheme="majorBidi"/>
        </w:rPr>
      </w:pPr>
    </w:p>
    <w:p w14:paraId="1771D48D" w14:textId="77777777" w:rsidR="005722AC" w:rsidRDefault="005722AC">
      <w:pPr>
        <w:rPr>
          <w:rFonts w:asciiTheme="majorBidi" w:hAnsiTheme="majorBidi" w:cstheme="majorBidi"/>
        </w:rPr>
      </w:pPr>
    </w:p>
    <w:p w14:paraId="04F3E883" w14:textId="77777777" w:rsidR="005722AC" w:rsidRDefault="005722AC">
      <w:pPr>
        <w:rPr>
          <w:rFonts w:asciiTheme="majorBidi" w:hAnsiTheme="majorBidi" w:cstheme="majorBidi"/>
        </w:rPr>
      </w:pPr>
    </w:p>
    <w:p w14:paraId="1C2BA16A" w14:textId="77777777" w:rsidR="005722AC" w:rsidRDefault="005722AC">
      <w:pPr>
        <w:rPr>
          <w:rFonts w:asciiTheme="majorBidi" w:hAnsiTheme="majorBidi" w:cstheme="majorBidi"/>
        </w:rPr>
      </w:pPr>
    </w:p>
    <w:p w14:paraId="50DC1F59" w14:textId="77777777" w:rsidR="005722AC" w:rsidRDefault="005722AC">
      <w:pPr>
        <w:rPr>
          <w:rFonts w:asciiTheme="majorBidi" w:hAnsiTheme="majorBidi" w:cstheme="majorBidi"/>
        </w:rPr>
      </w:pPr>
    </w:p>
    <w:p w14:paraId="27AB69E2" w14:textId="77777777" w:rsidR="005722AC" w:rsidRDefault="00F00574">
      <w:pPr>
        <w:rPr>
          <w:rFonts w:asciiTheme="majorBidi" w:hAnsiTheme="majorBidi" w:cstheme="majorBidi"/>
        </w:rPr>
      </w:pPr>
      <w:r>
        <w:rPr>
          <w:rFonts w:asciiTheme="majorBidi" w:hAnsiTheme="majorBidi" w:cstheme="majorBidi"/>
        </w:rPr>
        <w:br w:type="page"/>
      </w:r>
    </w:p>
    <w:tbl>
      <w:tblPr>
        <w:tblStyle w:val="Grilledutableau"/>
        <w:tblpPr w:leftFromText="141" w:rightFromText="141" w:vertAnchor="text" w:horzAnchor="margin" w:tblpY="23"/>
        <w:tblW w:w="9180" w:type="dxa"/>
        <w:tblLook w:val="04A0" w:firstRow="1" w:lastRow="0" w:firstColumn="1" w:lastColumn="0" w:noHBand="0" w:noVBand="1"/>
      </w:tblPr>
      <w:tblGrid>
        <w:gridCol w:w="1908"/>
        <w:gridCol w:w="3587"/>
        <w:gridCol w:w="1336"/>
        <w:gridCol w:w="1074"/>
        <w:gridCol w:w="1275"/>
      </w:tblGrid>
      <w:tr w:rsidR="005722AC" w14:paraId="12898E5B" w14:textId="77777777">
        <w:tc>
          <w:tcPr>
            <w:tcW w:w="1908" w:type="dxa"/>
            <w:shd w:val="clear" w:color="auto" w:fill="FFC000"/>
          </w:tcPr>
          <w:p w14:paraId="7609C0B1"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SEMESTRE</w:t>
            </w:r>
          </w:p>
        </w:tc>
        <w:tc>
          <w:tcPr>
            <w:tcW w:w="3587" w:type="dxa"/>
            <w:shd w:val="clear" w:color="auto" w:fill="FFC000"/>
          </w:tcPr>
          <w:p w14:paraId="6F322BFA"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72CE0263"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Coefficient</w:t>
            </w:r>
          </w:p>
        </w:tc>
        <w:tc>
          <w:tcPr>
            <w:tcW w:w="1074" w:type="dxa"/>
            <w:shd w:val="clear" w:color="auto" w:fill="FFC000"/>
          </w:tcPr>
          <w:p w14:paraId="643E97CF"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crédits</w:t>
            </w:r>
          </w:p>
        </w:tc>
        <w:tc>
          <w:tcPr>
            <w:tcW w:w="1275" w:type="dxa"/>
            <w:shd w:val="clear" w:color="auto" w:fill="FFC000"/>
          </w:tcPr>
          <w:p w14:paraId="5052C62D"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Code</w:t>
            </w:r>
          </w:p>
        </w:tc>
      </w:tr>
      <w:tr w:rsidR="005722AC" w14:paraId="05545DAA" w14:textId="77777777">
        <w:tc>
          <w:tcPr>
            <w:tcW w:w="1908" w:type="dxa"/>
          </w:tcPr>
          <w:p w14:paraId="42270303" w14:textId="77777777" w:rsidR="005722AC" w:rsidRDefault="00F00574">
            <w:pPr>
              <w:spacing w:line="360" w:lineRule="auto"/>
              <w:jc w:val="center"/>
              <w:rPr>
                <w:rFonts w:asciiTheme="majorBidi" w:hAnsiTheme="majorBidi" w:cstheme="majorBidi"/>
              </w:rPr>
            </w:pPr>
            <w:r>
              <w:rPr>
                <w:rFonts w:asciiTheme="majorBidi" w:hAnsiTheme="majorBidi" w:cstheme="majorBidi"/>
              </w:rPr>
              <w:t>3</w:t>
            </w:r>
          </w:p>
        </w:tc>
        <w:tc>
          <w:tcPr>
            <w:tcW w:w="3587" w:type="dxa"/>
          </w:tcPr>
          <w:p w14:paraId="6DAB6EA4" w14:textId="77777777" w:rsidR="005722AC" w:rsidRDefault="00F00574">
            <w:pPr>
              <w:spacing w:line="360" w:lineRule="auto"/>
              <w:jc w:val="center"/>
              <w:rPr>
                <w:rFonts w:asciiTheme="majorBidi" w:hAnsiTheme="majorBidi" w:cstheme="majorBidi"/>
              </w:rPr>
            </w:pPr>
            <w:r>
              <w:rPr>
                <w:rFonts w:asciiTheme="majorBidi" w:hAnsiTheme="majorBidi" w:cstheme="majorBidi"/>
              </w:rPr>
              <w:t>Informatique 3 (Matlab)</w:t>
            </w:r>
          </w:p>
        </w:tc>
        <w:tc>
          <w:tcPr>
            <w:tcW w:w="1336" w:type="dxa"/>
            <w:shd w:val="clear" w:color="auto" w:fill="auto"/>
          </w:tcPr>
          <w:p w14:paraId="64C080A3"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2</w:t>
            </w:r>
          </w:p>
        </w:tc>
        <w:tc>
          <w:tcPr>
            <w:tcW w:w="1074" w:type="dxa"/>
            <w:shd w:val="clear" w:color="auto" w:fill="auto"/>
          </w:tcPr>
          <w:p w14:paraId="4813DF2E"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2</w:t>
            </w:r>
          </w:p>
        </w:tc>
        <w:tc>
          <w:tcPr>
            <w:tcW w:w="1275" w:type="dxa"/>
          </w:tcPr>
          <w:p w14:paraId="3D65CC1E" w14:textId="77777777" w:rsidR="005722AC" w:rsidRDefault="00F00574">
            <w:pPr>
              <w:spacing w:line="360" w:lineRule="auto"/>
              <w:jc w:val="center"/>
              <w:rPr>
                <w:rFonts w:asciiTheme="majorBidi" w:hAnsiTheme="majorBidi" w:cstheme="majorBidi"/>
              </w:rPr>
            </w:pPr>
            <w:r>
              <w:rPr>
                <w:rFonts w:asciiTheme="majorBidi" w:hAnsiTheme="majorBidi" w:cstheme="majorBidi"/>
              </w:rPr>
              <w:t>IST 3.6</w:t>
            </w:r>
          </w:p>
        </w:tc>
      </w:tr>
    </w:tbl>
    <w:tbl>
      <w:tblPr>
        <w:tblStyle w:val="Grilledutableau"/>
        <w:tblW w:w="0" w:type="auto"/>
        <w:tblLook w:val="04A0" w:firstRow="1" w:lastRow="0" w:firstColumn="1" w:lastColumn="0" w:noHBand="0" w:noVBand="1"/>
      </w:tblPr>
      <w:tblGrid>
        <w:gridCol w:w="1884"/>
        <w:gridCol w:w="1917"/>
        <w:gridCol w:w="2198"/>
        <w:gridCol w:w="2871"/>
      </w:tblGrid>
      <w:tr w:rsidR="005722AC" w14:paraId="0CB454CC" w14:textId="77777777">
        <w:tc>
          <w:tcPr>
            <w:tcW w:w="1951" w:type="dxa"/>
            <w:shd w:val="clear" w:color="auto" w:fill="FFC000"/>
          </w:tcPr>
          <w:p w14:paraId="1099F02B"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VHS</w:t>
            </w:r>
          </w:p>
        </w:tc>
        <w:tc>
          <w:tcPr>
            <w:tcW w:w="1985" w:type="dxa"/>
            <w:shd w:val="clear" w:color="auto" w:fill="FFC000"/>
          </w:tcPr>
          <w:p w14:paraId="7C9F57F1"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Cours</w:t>
            </w:r>
          </w:p>
        </w:tc>
        <w:tc>
          <w:tcPr>
            <w:tcW w:w="2268" w:type="dxa"/>
            <w:shd w:val="clear" w:color="auto" w:fill="FFC000"/>
          </w:tcPr>
          <w:p w14:paraId="07FDACD8"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dirigés</w:t>
            </w:r>
          </w:p>
        </w:tc>
        <w:tc>
          <w:tcPr>
            <w:tcW w:w="2976" w:type="dxa"/>
            <w:shd w:val="clear" w:color="auto" w:fill="FFC000"/>
          </w:tcPr>
          <w:p w14:paraId="29DC8A5A"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Pratiques</w:t>
            </w:r>
          </w:p>
        </w:tc>
      </w:tr>
      <w:tr w:rsidR="005722AC" w14:paraId="78877D76" w14:textId="77777777">
        <w:tc>
          <w:tcPr>
            <w:tcW w:w="1951" w:type="dxa"/>
          </w:tcPr>
          <w:p w14:paraId="7D25CF20" w14:textId="77777777" w:rsidR="005722AC" w:rsidRDefault="00F00574">
            <w:pPr>
              <w:spacing w:line="360" w:lineRule="auto"/>
              <w:jc w:val="center"/>
              <w:rPr>
                <w:rFonts w:asciiTheme="majorBidi" w:hAnsiTheme="majorBidi" w:cstheme="majorBidi"/>
              </w:rPr>
            </w:pPr>
            <w:r>
              <w:rPr>
                <w:rFonts w:asciiTheme="majorBidi" w:hAnsiTheme="majorBidi" w:cstheme="majorBidi"/>
              </w:rPr>
              <w:t>45h00</w:t>
            </w:r>
          </w:p>
        </w:tc>
        <w:tc>
          <w:tcPr>
            <w:tcW w:w="1985" w:type="dxa"/>
          </w:tcPr>
          <w:p w14:paraId="2E880798" w14:textId="77777777" w:rsidR="005722AC" w:rsidRDefault="00F00574">
            <w:pPr>
              <w:spacing w:line="360" w:lineRule="auto"/>
              <w:jc w:val="center"/>
              <w:rPr>
                <w:rFonts w:asciiTheme="majorBidi" w:hAnsiTheme="majorBidi" w:cstheme="majorBidi"/>
              </w:rPr>
            </w:pPr>
            <w:r>
              <w:rPr>
                <w:rFonts w:asciiTheme="majorBidi" w:hAnsiTheme="majorBidi" w:cstheme="majorBidi"/>
              </w:rPr>
              <w:t xml:space="preserve">1h30 </w:t>
            </w:r>
          </w:p>
        </w:tc>
        <w:tc>
          <w:tcPr>
            <w:tcW w:w="2268" w:type="dxa"/>
          </w:tcPr>
          <w:p w14:paraId="33982D8F" w14:textId="77777777" w:rsidR="005722AC" w:rsidRDefault="00F00574">
            <w:pPr>
              <w:spacing w:line="360" w:lineRule="auto"/>
              <w:jc w:val="center"/>
              <w:rPr>
                <w:rFonts w:asciiTheme="majorBidi" w:hAnsiTheme="majorBidi" w:cstheme="majorBidi"/>
              </w:rPr>
            </w:pPr>
            <w:r>
              <w:rPr>
                <w:rFonts w:asciiTheme="majorBidi" w:hAnsiTheme="majorBidi" w:cstheme="majorBidi"/>
              </w:rPr>
              <w:t>-</w:t>
            </w:r>
          </w:p>
        </w:tc>
        <w:tc>
          <w:tcPr>
            <w:tcW w:w="2976" w:type="dxa"/>
          </w:tcPr>
          <w:p w14:paraId="70188A88"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r>
    </w:tbl>
    <w:p w14:paraId="00E51407" w14:textId="77777777" w:rsidR="005722AC" w:rsidRDefault="005722AC">
      <w:pPr>
        <w:rPr>
          <w:rFonts w:asciiTheme="majorBidi" w:hAnsiTheme="majorBidi" w:cstheme="majorBidi"/>
        </w:rPr>
      </w:pPr>
    </w:p>
    <w:tbl>
      <w:tblPr>
        <w:tblStyle w:val="Grilledutableau"/>
        <w:tblW w:w="0" w:type="auto"/>
        <w:tblLook w:val="04A0" w:firstRow="1" w:lastRow="0" w:firstColumn="1" w:lastColumn="0" w:noHBand="0" w:noVBand="1"/>
      </w:tblPr>
      <w:tblGrid>
        <w:gridCol w:w="8870"/>
      </w:tblGrid>
      <w:tr w:rsidR="005722AC" w14:paraId="6265C1C1" w14:textId="77777777">
        <w:tc>
          <w:tcPr>
            <w:tcW w:w="9180" w:type="dxa"/>
          </w:tcPr>
          <w:p w14:paraId="6F3E0344" w14:textId="77777777" w:rsidR="005722AC" w:rsidRDefault="00F00574">
            <w:pPr>
              <w:rPr>
                <w:rFonts w:asciiTheme="majorBidi" w:hAnsiTheme="majorBidi" w:cstheme="majorBidi"/>
                <w:b/>
                <w:bCs/>
                <w:u w:val="single"/>
              </w:rPr>
            </w:pPr>
            <w:r>
              <w:rPr>
                <w:rFonts w:asciiTheme="majorBidi" w:hAnsiTheme="majorBidi" w:cstheme="majorBidi"/>
                <w:b/>
                <w:bCs/>
                <w:u w:val="single"/>
              </w:rPr>
              <w:t>Prérequis :</w:t>
            </w:r>
          </w:p>
          <w:p w14:paraId="391046C9" w14:textId="77777777" w:rsidR="005722AC" w:rsidRDefault="00F00574">
            <w:pPr>
              <w:rPr>
                <w:rFonts w:asciiTheme="majorBidi" w:hAnsiTheme="majorBidi" w:cstheme="majorBidi"/>
              </w:rPr>
            </w:pPr>
            <w:r>
              <w:rPr>
                <w:rFonts w:asciiTheme="majorBidi" w:hAnsiTheme="majorBidi" w:cstheme="majorBidi"/>
              </w:rPr>
              <w:t>Informatique 1 et Informatique 2</w:t>
            </w:r>
          </w:p>
          <w:p w14:paraId="40784E6F" w14:textId="77777777" w:rsidR="005722AC" w:rsidRDefault="005722AC">
            <w:pPr>
              <w:rPr>
                <w:rFonts w:asciiTheme="majorBidi" w:hAnsiTheme="majorBidi" w:cstheme="majorBidi"/>
              </w:rPr>
            </w:pPr>
          </w:p>
        </w:tc>
      </w:tr>
    </w:tbl>
    <w:p w14:paraId="74C6E340" w14:textId="77777777" w:rsidR="005722AC" w:rsidRDefault="005722AC">
      <w:pPr>
        <w:rPr>
          <w:rFonts w:asciiTheme="majorBidi" w:hAnsiTheme="majorBidi" w:cstheme="majorBidi"/>
        </w:rPr>
      </w:pPr>
    </w:p>
    <w:tbl>
      <w:tblPr>
        <w:tblStyle w:val="Grilledutableau"/>
        <w:tblW w:w="0" w:type="auto"/>
        <w:tblLook w:val="04A0" w:firstRow="1" w:lastRow="0" w:firstColumn="1" w:lastColumn="0" w:noHBand="0" w:noVBand="1"/>
      </w:tblPr>
      <w:tblGrid>
        <w:gridCol w:w="8757"/>
        <w:gridCol w:w="113"/>
      </w:tblGrid>
      <w:tr w:rsidR="005722AC" w14:paraId="2B93F529" w14:textId="77777777">
        <w:tc>
          <w:tcPr>
            <w:tcW w:w="9180" w:type="dxa"/>
            <w:gridSpan w:val="2"/>
          </w:tcPr>
          <w:p w14:paraId="0D08FBCC" w14:textId="77777777" w:rsidR="005722AC" w:rsidRDefault="00F00574">
            <w:pPr>
              <w:rPr>
                <w:rFonts w:asciiTheme="majorBidi" w:hAnsiTheme="majorBidi" w:cstheme="majorBidi"/>
                <w:b/>
                <w:bCs/>
                <w:u w:val="single"/>
              </w:rPr>
            </w:pPr>
            <w:r>
              <w:rPr>
                <w:rFonts w:asciiTheme="majorBidi" w:hAnsiTheme="majorBidi" w:cstheme="majorBidi"/>
                <w:b/>
                <w:bCs/>
                <w:u w:val="single"/>
              </w:rPr>
              <w:t>Objectifs :</w:t>
            </w:r>
          </w:p>
          <w:p w14:paraId="2CB08A2A" w14:textId="77777777" w:rsidR="005722AC" w:rsidRDefault="00F00574">
            <w:pPr>
              <w:rPr>
                <w:rFonts w:asciiTheme="majorBidi" w:hAnsiTheme="majorBidi" w:cstheme="majorBidi"/>
              </w:rPr>
            </w:pPr>
            <w:r>
              <w:rPr>
                <w:rFonts w:asciiTheme="majorBidi" w:hAnsiTheme="majorBidi" w:cstheme="majorBidi"/>
              </w:rPr>
              <w:t>- Initier l’apprenant à la programmation sous l’environnement MATLAB / Simulink</w:t>
            </w:r>
          </w:p>
          <w:p w14:paraId="0BB14AEC" w14:textId="77777777" w:rsidR="005722AC" w:rsidRDefault="005722AC">
            <w:pPr>
              <w:rPr>
                <w:rFonts w:asciiTheme="majorBidi" w:hAnsiTheme="majorBidi" w:cstheme="majorBidi"/>
              </w:rPr>
            </w:pPr>
          </w:p>
        </w:tc>
      </w:tr>
      <w:tr w:rsidR="005722AC" w14:paraId="2D960DB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8" w:type="dxa"/>
        </w:trPr>
        <w:tc>
          <w:tcPr>
            <w:tcW w:w="9062" w:type="dxa"/>
          </w:tcPr>
          <w:p w14:paraId="6630ECED" w14:textId="77777777" w:rsidR="005722AC" w:rsidRDefault="005722AC">
            <w:pPr>
              <w:rPr>
                <w:rFonts w:asciiTheme="majorBidi" w:hAnsiTheme="majorBidi" w:cstheme="majorBidi"/>
                <w:b/>
                <w:bCs/>
                <w:u w:val="single"/>
              </w:rPr>
            </w:pPr>
          </w:p>
          <w:p w14:paraId="7DFE216D" w14:textId="77777777" w:rsidR="005722AC" w:rsidRDefault="00F00574">
            <w:pPr>
              <w:rPr>
                <w:rFonts w:asciiTheme="majorBidi" w:hAnsiTheme="majorBidi" w:cstheme="majorBidi"/>
                <w:b/>
                <w:bCs/>
                <w:u w:val="single"/>
              </w:rPr>
            </w:pPr>
            <w:r>
              <w:rPr>
                <w:rFonts w:asciiTheme="majorBidi" w:hAnsiTheme="majorBidi" w:cstheme="majorBidi"/>
                <w:b/>
                <w:bCs/>
                <w:u w:val="single"/>
              </w:rPr>
              <w:t>Contenu de la matière :</w:t>
            </w:r>
          </w:p>
          <w:p w14:paraId="195550EE" w14:textId="77777777" w:rsidR="005722AC" w:rsidRDefault="005722AC">
            <w:pPr>
              <w:rPr>
                <w:rFonts w:asciiTheme="majorBidi" w:hAnsiTheme="majorBidi" w:cstheme="majorBidi"/>
              </w:rPr>
            </w:pPr>
          </w:p>
          <w:p w14:paraId="790E7786" w14:textId="77777777" w:rsidR="005722AC" w:rsidRDefault="00F00574">
            <w:pPr>
              <w:rPr>
                <w:rFonts w:asciiTheme="majorBidi" w:hAnsiTheme="majorBidi" w:cstheme="majorBidi"/>
              </w:rPr>
            </w:pPr>
            <w:r>
              <w:rPr>
                <w:rFonts w:asciiTheme="majorBidi" w:hAnsiTheme="majorBidi" w:cstheme="majorBidi"/>
              </w:rPr>
              <w:t>Première Partie</w:t>
            </w:r>
          </w:p>
          <w:p w14:paraId="3B0C514E" w14:textId="77777777" w:rsidR="005722AC" w:rsidRDefault="005722AC">
            <w:pPr>
              <w:rPr>
                <w:rFonts w:asciiTheme="majorBidi" w:hAnsiTheme="majorBidi" w:cstheme="majorBidi"/>
              </w:rPr>
            </w:pPr>
          </w:p>
          <w:p w14:paraId="62980077" w14:textId="77777777" w:rsidR="005722AC" w:rsidRDefault="00F00574">
            <w:pPr>
              <w:pStyle w:val="Paragraphedeliste"/>
              <w:numPr>
                <w:ilvl w:val="0"/>
                <w:numId w:val="59"/>
              </w:numPr>
              <w:rPr>
                <w:rFonts w:asciiTheme="majorBidi" w:hAnsiTheme="majorBidi" w:cstheme="majorBidi"/>
              </w:rPr>
            </w:pPr>
            <w:r>
              <w:rPr>
                <w:rFonts w:asciiTheme="majorBidi" w:hAnsiTheme="majorBidi" w:cstheme="majorBidi"/>
              </w:rPr>
              <w:t>Qu’est-ce que MATLAB</w:t>
            </w:r>
          </w:p>
          <w:p w14:paraId="7C56BAFB" w14:textId="77777777" w:rsidR="005722AC" w:rsidRDefault="00F00574">
            <w:pPr>
              <w:pStyle w:val="Paragraphedeliste"/>
              <w:numPr>
                <w:ilvl w:val="0"/>
                <w:numId w:val="59"/>
              </w:numPr>
              <w:rPr>
                <w:rFonts w:asciiTheme="majorBidi" w:hAnsiTheme="majorBidi" w:cstheme="majorBidi"/>
              </w:rPr>
            </w:pPr>
            <w:r>
              <w:rPr>
                <w:rFonts w:asciiTheme="majorBidi" w:hAnsiTheme="majorBidi" w:cstheme="majorBidi"/>
              </w:rPr>
              <w:t>Interface Matlab</w:t>
            </w:r>
          </w:p>
          <w:p w14:paraId="265022A6" w14:textId="77777777" w:rsidR="005722AC" w:rsidRDefault="00F00574">
            <w:pPr>
              <w:pStyle w:val="Paragraphedeliste"/>
              <w:numPr>
                <w:ilvl w:val="0"/>
                <w:numId w:val="59"/>
              </w:numPr>
              <w:rPr>
                <w:rFonts w:asciiTheme="majorBidi" w:hAnsiTheme="majorBidi" w:cstheme="majorBidi"/>
              </w:rPr>
            </w:pPr>
            <w:r>
              <w:rPr>
                <w:rFonts w:asciiTheme="majorBidi" w:hAnsiTheme="majorBidi" w:cstheme="majorBidi"/>
              </w:rPr>
              <w:t xml:space="preserve">Les opérations de base </w:t>
            </w:r>
          </w:p>
          <w:p w14:paraId="6B4E10B2" w14:textId="77777777" w:rsidR="005722AC" w:rsidRDefault="00F00574">
            <w:pPr>
              <w:pStyle w:val="Paragraphedeliste"/>
              <w:numPr>
                <w:ilvl w:val="0"/>
                <w:numId w:val="59"/>
              </w:numPr>
              <w:rPr>
                <w:rFonts w:asciiTheme="majorBidi" w:hAnsiTheme="majorBidi" w:cstheme="majorBidi"/>
              </w:rPr>
            </w:pPr>
            <w:r>
              <w:rPr>
                <w:rFonts w:asciiTheme="majorBidi" w:hAnsiTheme="majorBidi" w:cstheme="majorBidi"/>
              </w:rPr>
              <w:t>Affichage 2D et 3D</w:t>
            </w:r>
          </w:p>
          <w:p w14:paraId="2CE36710" w14:textId="77777777" w:rsidR="005722AC" w:rsidRDefault="00F00574">
            <w:pPr>
              <w:pStyle w:val="Paragraphedeliste"/>
              <w:numPr>
                <w:ilvl w:val="0"/>
                <w:numId w:val="59"/>
              </w:numPr>
              <w:rPr>
                <w:rFonts w:asciiTheme="majorBidi" w:hAnsiTheme="majorBidi" w:cstheme="majorBidi"/>
              </w:rPr>
            </w:pPr>
            <w:r>
              <w:rPr>
                <w:rFonts w:asciiTheme="majorBidi" w:hAnsiTheme="majorBidi" w:cstheme="majorBidi"/>
              </w:rPr>
              <w:t>Déclaration de variables, vecteurs et matrices.</w:t>
            </w:r>
          </w:p>
          <w:p w14:paraId="2AF5A7F5" w14:textId="77777777" w:rsidR="005722AC" w:rsidRDefault="00F00574">
            <w:pPr>
              <w:pStyle w:val="Paragraphedeliste"/>
              <w:numPr>
                <w:ilvl w:val="0"/>
                <w:numId w:val="59"/>
              </w:numPr>
              <w:rPr>
                <w:rFonts w:asciiTheme="majorBidi" w:hAnsiTheme="majorBidi" w:cstheme="majorBidi"/>
              </w:rPr>
            </w:pPr>
            <w:r>
              <w:rPr>
                <w:rFonts w:asciiTheme="majorBidi" w:hAnsiTheme="majorBidi" w:cstheme="majorBidi"/>
              </w:rPr>
              <w:t>Manipulation matrice.</w:t>
            </w:r>
          </w:p>
          <w:p w14:paraId="2D391EFF" w14:textId="77777777" w:rsidR="005722AC" w:rsidRDefault="00F00574">
            <w:pPr>
              <w:pStyle w:val="Paragraphedeliste"/>
              <w:numPr>
                <w:ilvl w:val="0"/>
                <w:numId w:val="59"/>
              </w:numPr>
              <w:rPr>
                <w:rFonts w:asciiTheme="majorBidi" w:hAnsiTheme="majorBidi" w:cstheme="majorBidi"/>
              </w:rPr>
            </w:pPr>
            <w:r>
              <w:rPr>
                <w:rFonts w:asciiTheme="majorBidi" w:hAnsiTheme="majorBidi" w:cstheme="majorBidi"/>
              </w:rPr>
              <w:t>Programmation sous condition (if .elseif)</w:t>
            </w:r>
          </w:p>
          <w:p w14:paraId="0366F0EF" w14:textId="77777777" w:rsidR="005722AC" w:rsidRDefault="00F00574">
            <w:pPr>
              <w:pStyle w:val="Paragraphedeliste"/>
              <w:numPr>
                <w:ilvl w:val="0"/>
                <w:numId w:val="59"/>
              </w:numPr>
              <w:rPr>
                <w:rFonts w:asciiTheme="majorBidi" w:hAnsiTheme="majorBidi" w:cstheme="majorBidi"/>
              </w:rPr>
            </w:pPr>
            <w:r>
              <w:rPr>
                <w:rFonts w:asciiTheme="majorBidi" w:hAnsiTheme="majorBidi" w:cstheme="majorBidi"/>
              </w:rPr>
              <w:t>Les Boucles (for, while)</w:t>
            </w:r>
          </w:p>
          <w:p w14:paraId="1F35C191" w14:textId="77777777" w:rsidR="005722AC" w:rsidRDefault="00F00574">
            <w:pPr>
              <w:pStyle w:val="Paragraphedeliste"/>
              <w:numPr>
                <w:ilvl w:val="0"/>
                <w:numId w:val="59"/>
              </w:numPr>
              <w:rPr>
                <w:rFonts w:asciiTheme="majorBidi" w:hAnsiTheme="majorBidi" w:cstheme="majorBidi"/>
              </w:rPr>
            </w:pPr>
            <w:r>
              <w:rPr>
                <w:rFonts w:asciiTheme="majorBidi" w:hAnsiTheme="majorBidi" w:cstheme="majorBidi"/>
              </w:rPr>
              <w:t>Les fonctions (structure d’une fonction simple)</w:t>
            </w:r>
          </w:p>
          <w:p w14:paraId="6C4F88C0" w14:textId="77777777" w:rsidR="005722AC" w:rsidRDefault="005722AC">
            <w:pPr>
              <w:rPr>
                <w:rFonts w:asciiTheme="majorBidi" w:hAnsiTheme="majorBidi" w:cstheme="majorBidi"/>
              </w:rPr>
            </w:pPr>
          </w:p>
          <w:p w14:paraId="423E2CFA" w14:textId="77777777" w:rsidR="005722AC" w:rsidRDefault="00F00574">
            <w:pPr>
              <w:rPr>
                <w:rFonts w:asciiTheme="majorBidi" w:hAnsiTheme="majorBidi" w:cstheme="majorBidi"/>
              </w:rPr>
            </w:pPr>
            <w:r>
              <w:rPr>
                <w:rFonts w:asciiTheme="majorBidi" w:hAnsiTheme="majorBidi" w:cstheme="majorBidi"/>
              </w:rPr>
              <w:t>Deuxième partie (Simulink)</w:t>
            </w:r>
          </w:p>
          <w:p w14:paraId="66505D24" w14:textId="77777777" w:rsidR="005722AC" w:rsidRDefault="005722AC">
            <w:pPr>
              <w:rPr>
                <w:rFonts w:asciiTheme="majorBidi" w:hAnsiTheme="majorBidi" w:cstheme="majorBidi"/>
              </w:rPr>
            </w:pPr>
          </w:p>
          <w:p w14:paraId="3412249E" w14:textId="77777777" w:rsidR="005722AC" w:rsidRDefault="00F00574">
            <w:pPr>
              <w:pStyle w:val="Paragraphedeliste"/>
              <w:numPr>
                <w:ilvl w:val="0"/>
                <w:numId w:val="59"/>
              </w:numPr>
              <w:rPr>
                <w:rFonts w:asciiTheme="majorBidi" w:hAnsiTheme="majorBidi" w:cstheme="majorBidi"/>
              </w:rPr>
            </w:pPr>
            <w:r>
              <w:rPr>
                <w:rFonts w:asciiTheme="majorBidi" w:hAnsiTheme="majorBidi" w:cstheme="majorBidi"/>
              </w:rPr>
              <w:t>Environnement Simulink</w:t>
            </w:r>
          </w:p>
          <w:p w14:paraId="37138283" w14:textId="77777777" w:rsidR="005722AC" w:rsidRDefault="00F00574">
            <w:pPr>
              <w:pStyle w:val="Paragraphedeliste"/>
              <w:numPr>
                <w:ilvl w:val="0"/>
                <w:numId w:val="59"/>
              </w:numPr>
              <w:rPr>
                <w:rFonts w:asciiTheme="majorBidi" w:hAnsiTheme="majorBidi" w:cstheme="majorBidi"/>
              </w:rPr>
            </w:pPr>
            <w:r>
              <w:rPr>
                <w:rFonts w:asciiTheme="majorBidi" w:hAnsiTheme="majorBidi" w:cstheme="majorBidi"/>
              </w:rPr>
              <w:t>Boites à outils de base</w:t>
            </w:r>
          </w:p>
          <w:p w14:paraId="0282AF83" w14:textId="77777777" w:rsidR="005722AC" w:rsidRDefault="00F00574">
            <w:pPr>
              <w:pStyle w:val="Paragraphedeliste"/>
              <w:numPr>
                <w:ilvl w:val="0"/>
                <w:numId w:val="59"/>
              </w:numPr>
              <w:rPr>
                <w:rFonts w:asciiTheme="majorBidi" w:hAnsiTheme="majorBidi" w:cstheme="majorBidi"/>
              </w:rPr>
            </w:pPr>
            <w:r>
              <w:rPr>
                <w:rFonts w:asciiTheme="majorBidi" w:hAnsiTheme="majorBidi" w:cstheme="majorBidi"/>
              </w:rPr>
              <w:t>Construction d’un diagramme Simulink (système de premier ordre, deuxième ordre)</w:t>
            </w:r>
          </w:p>
          <w:p w14:paraId="6A93F8D9" w14:textId="77777777" w:rsidR="005722AC" w:rsidRDefault="00F00574">
            <w:pPr>
              <w:pStyle w:val="Paragraphedeliste"/>
              <w:numPr>
                <w:ilvl w:val="0"/>
                <w:numId w:val="59"/>
              </w:numPr>
              <w:rPr>
                <w:rFonts w:asciiTheme="majorBidi" w:hAnsiTheme="majorBidi" w:cstheme="majorBidi"/>
              </w:rPr>
            </w:pPr>
            <w:r>
              <w:rPr>
                <w:rFonts w:asciiTheme="majorBidi" w:hAnsiTheme="majorBidi" w:cstheme="majorBidi"/>
              </w:rPr>
              <w:t>Simulation sous Simulink (paramétrage et exportation des données)</w:t>
            </w:r>
          </w:p>
          <w:p w14:paraId="49BE88E1" w14:textId="77777777" w:rsidR="005722AC" w:rsidRDefault="005722AC">
            <w:pPr>
              <w:rPr>
                <w:rFonts w:asciiTheme="majorBidi" w:hAnsiTheme="majorBidi" w:cstheme="majorBidi"/>
                <w:b/>
                <w:bCs/>
              </w:rPr>
            </w:pPr>
          </w:p>
        </w:tc>
      </w:tr>
    </w:tbl>
    <w:p w14:paraId="7099B1A5" w14:textId="77777777" w:rsidR="005722AC" w:rsidRDefault="00F00574">
      <w:pPr>
        <w:spacing w:line="276" w:lineRule="auto"/>
        <w:jc w:val="both"/>
        <w:rPr>
          <w:rFonts w:asciiTheme="majorBidi" w:hAnsiTheme="majorBidi" w:cstheme="majorBidi"/>
          <w:b/>
          <w:bCs/>
          <w:u w:val="single"/>
        </w:rPr>
      </w:pPr>
      <w:r>
        <w:rPr>
          <w:rFonts w:asciiTheme="majorBidi" w:hAnsiTheme="majorBidi" w:cstheme="majorBidi"/>
          <w:b/>
          <w:bCs/>
          <w:u w:val="single"/>
        </w:rPr>
        <w:t>Modalités d’évaluation :</w:t>
      </w:r>
    </w:p>
    <w:p w14:paraId="53410AAA" w14:textId="77777777" w:rsidR="005722AC" w:rsidRDefault="00F00574">
      <w:pPr>
        <w:rPr>
          <w:rFonts w:asciiTheme="majorBidi" w:hAnsiTheme="majorBidi" w:cstheme="majorBidi"/>
        </w:rPr>
      </w:pPr>
      <w:r>
        <w:rPr>
          <w:rFonts w:asciiTheme="majorBidi" w:hAnsiTheme="majorBidi" w:cstheme="majorBidi"/>
        </w:rPr>
        <w:t>Interrogation, Devoir surveillé, Travaux pratiques, Examen final</w:t>
      </w:r>
    </w:p>
    <w:p w14:paraId="01430230" w14:textId="77777777" w:rsidR="005722AC" w:rsidRDefault="005722AC">
      <w:pPr>
        <w:rPr>
          <w:rFonts w:asciiTheme="majorBidi" w:hAnsiTheme="majorBidi" w:cstheme="majorBidi"/>
        </w:rPr>
      </w:pPr>
    </w:p>
    <w:p w14:paraId="02B7AA88" w14:textId="77777777" w:rsidR="005722AC" w:rsidRDefault="005722AC">
      <w:pPr>
        <w:rPr>
          <w:rFonts w:asciiTheme="majorBidi" w:hAnsiTheme="majorBidi" w:cstheme="majorBidi"/>
        </w:rPr>
      </w:pPr>
    </w:p>
    <w:p w14:paraId="5B15D4A2" w14:textId="77777777" w:rsidR="005722AC" w:rsidRDefault="005722AC">
      <w:pPr>
        <w:rPr>
          <w:rFonts w:asciiTheme="majorBidi" w:hAnsiTheme="majorBidi" w:cstheme="majorBidi"/>
        </w:rPr>
      </w:pPr>
    </w:p>
    <w:p w14:paraId="6F8B3D26" w14:textId="77777777" w:rsidR="005722AC" w:rsidRDefault="005722AC">
      <w:pPr>
        <w:rPr>
          <w:rFonts w:asciiTheme="majorBidi" w:hAnsiTheme="majorBidi" w:cstheme="majorBidi"/>
        </w:rPr>
      </w:pPr>
    </w:p>
    <w:p w14:paraId="4BB5DAC8" w14:textId="77777777" w:rsidR="005722AC" w:rsidRDefault="005722AC">
      <w:pPr>
        <w:rPr>
          <w:rFonts w:asciiTheme="majorBidi" w:hAnsiTheme="majorBidi" w:cstheme="majorBidi"/>
        </w:rPr>
      </w:pPr>
    </w:p>
    <w:p w14:paraId="1A970DCA" w14:textId="77777777" w:rsidR="005722AC" w:rsidRDefault="005722AC">
      <w:pPr>
        <w:rPr>
          <w:rFonts w:asciiTheme="majorBidi" w:hAnsiTheme="majorBidi" w:cstheme="majorBidi"/>
        </w:rPr>
      </w:pPr>
    </w:p>
    <w:p w14:paraId="2FF8BDC6" w14:textId="77777777" w:rsidR="005722AC" w:rsidRDefault="005722AC">
      <w:pPr>
        <w:rPr>
          <w:rFonts w:asciiTheme="majorBidi" w:hAnsiTheme="majorBidi" w:cstheme="majorBidi"/>
        </w:rPr>
      </w:pPr>
    </w:p>
    <w:p w14:paraId="74952207" w14:textId="77777777" w:rsidR="005722AC" w:rsidRDefault="005722AC">
      <w:pPr>
        <w:rPr>
          <w:rFonts w:asciiTheme="majorBidi" w:hAnsiTheme="majorBidi" w:cstheme="majorBidi"/>
        </w:rPr>
      </w:pPr>
    </w:p>
    <w:p w14:paraId="1847633A" w14:textId="77777777" w:rsidR="005722AC" w:rsidRDefault="005722AC">
      <w:pPr>
        <w:rPr>
          <w:rFonts w:asciiTheme="majorBidi" w:hAnsiTheme="majorBidi" w:cstheme="majorBidi"/>
        </w:rPr>
      </w:pPr>
    </w:p>
    <w:p w14:paraId="05B66524" w14:textId="77777777" w:rsidR="005722AC" w:rsidRDefault="005722AC">
      <w:pPr>
        <w:rPr>
          <w:rFonts w:asciiTheme="majorBidi" w:hAnsiTheme="majorBidi" w:cstheme="majorBidi"/>
        </w:rPr>
      </w:pPr>
    </w:p>
    <w:p w14:paraId="4152CAFA" w14:textId="77777777" w:rsidR="005722AC" w:rsidRDefault="00F00574">
      <w:pPr>
        <w:rPr>
          <w:rFonts w:asciiTheme="majorBidi" w:hAnsiTheme="majorBidi" w:cstheme="majorBidi"/>
        </w:rPr>
      </w:pPr>
      <w:r>
        <w:rPr>
          <w:rFonts w:asciiTheme="majorBidi" w:hAnsiTheme="majorBidi" w:cstheme="majorBidi"/>
        </w:rPr>
        <w:br w:type="page"/>
      </w:r>
    </w:p>
    <w:tbl>
      <w:tblPr>
        <w:tblStyle w:val="Grilledutableau"/>
        <w:tblpPr w:leftFromText="141" w:rightFromText="141" w:vertAnchor="text" w:horzAnchor="margin" w:tblpY="23"/>
        <w:tblW w:w="0" w:type="auto"/>
        <w:tblLook w:val="04A0" w:firstRow="1" w:lastRow="0" w:firstColumn="1" w:lastColumn="0" w:noHBand="0" w:noVBand="1"/>
      </w:tblPr>
      <w:tblGrid>
        <w:gridCol w:w="1874"/>
        <w:gridCol w:w="3172"/>
        <w:gridCol w:w="1408"/>
        <w:gridCol w:w="1237"/>
        <w:gridCol w:w="1179"/>
      </w:tblGrid>
      <w:tr w:rsidR="005722AC" w14:paraId="51FC5A0C" w14:textId="77777777">
        <w:tc>
          <w:tcPr>
            <w:tcW w:w="1920" w:type="dxa"/>
            <w:shd w:val="clear" w:color="auto" w:fill="FFC000"/>
          </w:tcPr>
          <w:p w14:paraId="2041BBCE" w14:textId="77777777" w:rsidR="005722AC" w:rsidRDefault="00F00574">
            <w:pPr>
              <w:spacing w:line="360" w:lineRule="auto"/>
              <w:rPr>
                <w:rFonts w:asciiTheme="majorBidi" w:hAnsiTheme="majorBidi" w:cstheme="majorBidi"/>
                <w:b/>
                <w:bCs/>
              </w:rPr>
            </w:pPr>
            <w:r>
              <w:rPr>
                <w:rFonts w:asciiTheme="majorBidi" w:hAnsiTheme="majorBidi" w:cstheme="majorBidi"/>
                <w:b/>
                <w:bCs/>
              </w:rPr>
              <w:t>SEMESTRE</w:t>
            </w:r>
          </w:p>
        </w:tc>
        <w:tc>
          <w:tcPr>
            <w:tcW w:w="3433" w:type="dxa"/>
            <w:shd w:val="clear" w:color="auto" w:fill="FFC000"/>
          </w:tcPr>
          <w:p w14:paraId="14CE7F4B"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Intitulé de la matière</w:t>
            </w:r>
          </w:p>
        </w:tc>
        <w:tc>
          <w:tcPr>
            <w:tcW w:w="1418" w:type="dxa"/>
            <w:shd w:val="clear" w:color="auto" w:fill="FFC000"/>
          </w:tcPr>
          <w:p w14:paraId="50F60F3A"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Coefficient</w:t>
            </w:r>
          </w:p>
        </w:tc>
        <w:tc>
          <w:tcPr>
            <w:tcW w:w="1281" w:type="dxa"/>
            <w:shd w:val="clear" w:color="auto" w:fill="FFC000"/>
          </w:tcPr>
          <w:p w14:paraId="0AB2F9A4"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crédits</w:t>
            </w:r>
          </w:p>
        </w:tc>
        <w:tc>
          <w:tcPr>
            <w:tcW w:w="1236" w:type="dxa"/>
            <w:shd w:val="clear" w:color="auto" w:fill="FFC000"/>
          </w:tcPr>
          <w:p w14:paraId="0F1FCCB1"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Code</w:t>
            </w:r>
          </w:p>
        </w:tc>
      </w:tr>
      <w:tr w:rsidR="005722AC" w14:paraId="2D714B60" w14:textId="77777777">
        <w:tc>
          <w:tcPr>
            <w:tcW w:w="1920" w:type="dxa"/>
          </w:tcPr>
          <w:p w14:paraId="59175D98" w14:textId="77777777" w:rsidR="005722AC" w:rsidRDefault="00F00574">
            <w:pPr>
              <w:spacing w:line="360" w:lineRule="auto"/>
              <w:jc w:val="center"/>
              <w:rPr>
                <w:rFonts w:asciiTheme="majorBidi" w:hAnsiTheme="majorBidi" w:cstheme="majorBidi"/>
              </w:rPr>
            </w:pPr>
            <w:r>
              <w:rPr>
                <w:rFonts w:asciiTheme="majorBidi" w:hAnsiTheme="majorBidi" w:cstheme="majorBidi"/>
              </w:rPr>
              <w:t>03</w:t>
            </w:r>
          </w:p>
        </w:tc>
        <w:tc>
          <w:tcPr>
            <w:tcW w:w="3433" w:type="dxa"/>
          </w:tcPr>
          <w:p w14:paraId="706E64E3" w14:textId="77777777" w:rsidR="005722AC" w:rsidRDefault="00F00574">
            <w:pPr>
              <w:spacing w:line="360" w:lineRule="auto"/>
              <w:jc w:val="center"/>
              <w:rPr>
                <w:rFonts w:asciiTheme="majorBidi" w:hAnsiTheme="majorBidi" w:cstheme="majorBidi"/>
              </w:rPr>
            </w:pPr>
            <w:r>
              <w:rPr>
                <w:rFonts w:asciiTheme="majorBidi" w:hAnsiTheme="majorBidi" w:cstheme="majorBidi"/>
              </w:rPr>
              <w:t>Dessin assisté par ordinateur</w:t>
            </w:r>
          </w:p>
        </w:tc>
        <w:tc>
          <w:tcPr>
            <w:tcW w:w="1418" w:type="dxa"/>
            <w:shd w:val="clear" w:color="auto" w:fill="auto"/>
          </w:tcPr>
          <w:p w14:paraId="56213C0B"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1</w:t>
            </w:r>
          </w:p>
        </w:tc>
        <w:tc>
          <w:tcPr>
            <w:tcW w:w="1281" w:type="dxa"/>
            <w:shd w:val="clear" w:color="auto" w:fill="auto"/>
          </w:tcPr>
          <w:p w14:paraId="54095B45"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1</w:t>
            </w:r>
          </w:p>
        </w:tc>
        <w:tc>
          <w:tcPr>
            <w:tcW w:w="1236" w:type="dxa"/>
          </w:tcPr>
          <w:p w14:paraId="05FF47C7" w14:textId="77777777" w:rsidR="005722AC" w:rsidRDefault="00F00574">
            <w:pPr>
              <w:spacing w:line="360" w:lineRule="auto"/>
              <w:jc w:val="center"/>
              <w:rPr>
                <w:rFonts w:asciiTheme="majorBidi" w:hAnsiTheme="majorBidi" w:cstheme="majorBidi"/>
              </w:rPr>
            </w:pPr>
            <w:r>
              <w:rPr>
                <w:rFonts w:asciiTheme="majorBidi" w:hAnsiTheme="majorBidi" w:cstheme="majorBidi"/>
              </w:rPr>
              <w:t>IST 3.7</w:t>
            </w:r>
          </w:p>
        </w:tc>
      </w:tr>
    </w:tbl>
    <w:tbl>
      <w:tblPr>
        <w:tblStyle w:val="Grilledutableau"/>
        <w:tblW w:w="9322" w:type="dxa"/>
        <w:tblLook w:val="04A0" w:firstRow="1" w:lastRow="0" w:firstColumn="1" w:lastColumn="0" w:noHBand="0" w:noVBand="1"/>
      </w:tblPr>
      <w:tblGrid>
        <w:gridCol w:w="1951"/>
        <w:gridCol w:w="1559"/>
        <w:gridCol w:w="2694"/>
        <w:gridCol w:w="3118"/>
      </w:tblGrid>
      <w:tr w:rsidR="005722AC" w14:paraId="22FE0003" w14:textId="77777777">
        <w:tc>
          <w:tcPr>
            <w:tcW w:w="1951" w:type="dxa"/>
            <w:shd w:val="clear" w:color="auto" w:fill="FFC000"/>
          </w:tcPr>
          <w:p w14:paraId="6E65708C"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VHS</w:t>
            </w:r>
          </w:p>
        </w:tc>
        <w:tc>
          <w:tcPr>
            <w:tcW w:w="1559" w:type="dxa"/>
            <w:shd w:val="clear" w:color="auto" w:fill="FFC000"/>
          </w:tcPr>
          <w:p w14:paraId="449BA06C"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Cours</w:t>
            </w:r>
          </w:p>
        </w:tc>
        <w:tc>
          <w:tcPr>
            <w:tcW w:w="2694" w:type="dxa"/>
            <w:shd w:val="clear" w:color="auto" w:fill="FFC000"/>
          </w:tcPr>
          <w:p w14:paraId="216628ED"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dirigés</w:t>
            </w:r>
          </w:p>
        </w:tc>
        <w:tc>
          <w:tcPr>
            <w:tcW w:w="3118" w:type="dxa"/>
            <w:shd w:val="clear" w:color="auto" w:fill="FFC000"/>
          </w:tcPr>
          <w:p w14:paraId="673CCFD5"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Pratiques</w:t>
            </w:r>
          </w:p>
        </w:tc>
      </w:tr>
      <w:tr w:rsidR="005722AC" w14:paraId="1C5F0F32" w14:textId="77777777">
        <w:tc>
          <w:tcPr>
            <w:tcW w:w="1951" w:type="dxa"/>
          </w:tcPr>
          <w:p w14:paraId="05534092" w14:textId="77777777" w:rsidR="005722AC" w:rsidRDefault="00F00574">
            <w:pPr>
              <w:spacing w:line="360" w:lineRule="auto"/>
              <w:jc w:val="center"/>
              <w:rPr>
                <w:rFonts w:asciiTheme="majorBidi" w:hAnsiTheme="majorBidi" w:cstheme="majorBidi"/>
              </w:rPr>
            </w:pPr>
            <w:r>
              <w:rPr>
                <w:rFonts w:asciiTheme="majorBidi" w:hAnsiTheme="majorBidi" w:cstheme="majorBidi"/>
              </w:rPr>
              <w:t>22h30</w:t>
            </w:r>
          </w:p>
        </w:tc>
        <w:tc>
          <w:tcPr>
            <w:tcW w:w="1559" w:type="dxa"/>
          </w:tcPr>
          <w:p w14:paraId="65E0CD78" w14:textId="77777777" w:rsidR="005722AC" w:rsidRDefault="00F00574">
            <w:pPr>
              <w:spacing w:line="360" w:lineRule="auto"/>
              <w:jc w:val="center"/>
              <w:rPr>
                <w:rFonts w:asciiTheme="majorBidi" w:hAnsiTheme="majorBidi" w:cstheme="majorBidi"/>
              </w:rPr>
            </w:pPr>
            <w:r>
              <w:rPr>
                <w:rFonts w:asciiTheme="majorBidi" w:hAnsiTheme="majorBidi" w:cstheme="majorBidi"/>
              </w:rPr>
              <w:t>-</w:t>
            </w:r>
          </w:p>
        </w:tc>
        <w:tc>
          <w:tcPr>
            <w:tcW w:w="2694" w:type="dxa"/>
          </w:tcPr>
          <w:p w14:paraId="7C3769C7" w14:textId="77777777" w:rsidR="005722AC" w:rsidRDefault="00F00574">
            <w:pPr>
              <w:spacing w:line="360" w:lineRule="auto"/>
              <w:jc w:val="center"/>
              <w:rPr>
                <w:rFonts w:asciiTheme="majorBidi" w:hAnsiTheme="majorBidi" w:cstheme="majorBidi"/>
              </w:rPr>
            </w:pPr>
            <w:r>
              <w:rPr>
                <w:rFonts w:asciiTheme="majorBidi" w:hAnsiTheme="majorBidi" w:cstheme="majorBidi"/>
              </w:rPr>
              <w:t>-</w:t>
            </w:r>
          </w:p>
        </w:tc>
        <w:tc>
          <w:tcPr>
            <w:tcW w:w="3118" w:type="dxa"/>
          </w:tcPr>
          <w:p w14:paraId="74E1FACA"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r>
    </w:tbl>
    <w:p w14:paraId="05D6B5BA" w14:textId="77777777" w:rsidR="005722AC" w:rsidRDefault="005722AC">
      <w:pPr>
        <w:rPr>
          <w:rFonts w:asciiTheme="majorBidi" w:hAnsiTheme="majorBidi" w:cstheme="majorBidi"/>
        </w:rPr>
      </w:pPr>
    </w:p>
    <w:tbl>
      <w:tblPr>
        <w:tblStyle w:val="Grilledutableau"/>
        <w:tblW w:w="9000" w:type="dxa"/>
        <w:tblInd w:w="108" w:type="dxa"/>
        <w:tblLook w:val="04A0" w:firstRow="1" w:lastRow="0" w:firstColumn="1" w:lastColumn="0" w:noHBand="0" w:noVBand="1"/>
      </w:tblPr>
      <w:tblGrid>
        <w:gridCol w:w="9000"/>
      </w:tblGrid>
      <w:tr w:rsidR="005722AC" w14:paraId="77220108" w14:textId="77777777">
        <w:trPr>
          <w:trHeight w:val="690"/>
        </w:trPr>
        <w:tc>
          <w:tcPr>
            <w:tcW w:w="9000" w:type="dxa"/>
            <w:vAlign w:val="center"/>
          </w:tcPr>
          <w:p w14:paraId="19065BC4" w14:textId="77777777" w:rsidR="005722AC" w:rsidRDefault="00F00574">
            <w:pPr>
              <w:spacing w:before="120" w:line="276" w:lineRule="auto"/>
              <w:rPr>
                <w:rFonts w:asciiTheme="majorBidi" w:hAnsiTheme="majorBidi" w:cstheme="majorBidi"/>
                <w:b/>
                <w:bCs/>
                <w:u w:val="single"/>
              </w:rPr>
            </w:pPr>
            <w:r>
              <w:rPr>
                <w:rFonts w:asciiTheme="majorBidi" w:hAnsiTheme="majorBidi" w:cstheme="majorBidi"/>
                <w:b/>
                <w:bCs/>
                <w:u w:val="single"/>
              </w:rPr>
              <w:t xml:space="preserve">Objectifs:  </w:t>
            </w:r>
          </w:p>
          <w:p w14:paraId="23FB34B6" w14:textId="77777777" w:rsidR="005722AC" w:rsidRDefault="00F00574">
            <w:pPr>
              <w:spacing w:line="276" w:lineRule="auto"/>
              <w:ind w:firstLine="709"/>
              <w:jc w:val="both"/>
              <w:rPr>
                <w:rFonts w:asciiTheme="majorBidi" w:hAnsiTheme="majorBidi" w:cstheme="majorBidi"/>
              </w:rPr>
            </w:pPr>
            <w:r>
              <w:rPr>
                <w:rFonts w:asciiTheme="majorBidi" w:hAnsiTheme="majorBidi" w:cstheme="majorBidi"/>
              </w:rPr>
              <w:t>Initiation à l’utilisation des outils de la conception assistée par ordinateur en utilisant deux logiciels (AutoCad et SolidWorks) afin d’optimiser la réalisation d’une pièce, schémas ou d’un assemblage.</w:t>
            </w:r>
          </w:p>
        </w:tc>
      </w:tr>
    </w:tbl>
    <w:p w14:paraId="6E8E84B8" w14:textId="77777777" w:rsidR="005722AC" w:rsidRDefault="005722AC">
      <w:pPr>
        <w:rPr>
          <w:rFonts w:asciiTheme="majorBidi" w:hAnsiTheme="majorBidi" w:cstheme="majorBidi"/>
        </w:rPr>
      </w:pPr>
    </w:p>
    <w:tbl>
      <w:tblPr>
        <w:tblStyle w:val="Grilledutableau"/>
        <w:tblW w:w="0" w:type="auto"/>
        <w:tblInd w:w="108" w:type="dxa"/>
        <w:tblLook w:val="04A0" w:firstRow="1" w:lastRow="0" w:firstColumn="1" w:lastColumn="0" w:noHBand="0" w:noVBand="1"/>
      </w:tblPr>
      <w:tblGrid>
        <w:gridCol w:w="8762"/>
      </w:tblGrid>
      <w:tr w:rsidR="005722AC" w14:paraId="16F19342" w14:textId="77777777">
        <w:tc>
          <w:tcPr>
            <w:tcW w:w="9000" w:type="dxa"/>
          </w:tcPr>
          <w:p w14:paraId="6C866793" w14:textId="77777777" w:rsidR="005722AC" w:rsidRDefault="00F00574">
            <w:pPr>
              <w:spacing w:before="120" w:line="276" w:lineRule="auto"/>
              <w:rPr>
                <w:rFonts w:asciiTheme="majorBidi" w:hAnsiTheme="majorBidi" w:cstheme="majorBidi"/>
                <w:b/>
                <w:bCs/>
                <w:u w:val="single"/>
              </w:rPr>
            </w:pPr>
            <w:r>
              <w:rPr>
                <w:rFonts w:asciiTheme="majorBidi" w:hAnsiTheme="majorBidi" w:cstheme="majorBidi"/>
                <w:b/>
                <w:bCs/>
                <w:u w:val="single"/>
              </w:rPr>
              <w:t xml:space="preserve">Contenu de l’enseignement : </w:t>
            </w:r>
          </w:p>
          <w:p w14:paraId="7B405F6B" w14:textId="77777777" w:rsidR="005722AC" w:rsidRDefault="005722AC">
            <w:pPr>
              <w:jc w:val="center"/>
              <w:rPr>
                <w:rFonts w:asciiTheme="majorBidi" w:hAnsiTheme="majorBidi" w:cstheme="majorBidi"/>
              </w:rPr>
            </w:pPr>
          </w:p>
          <w:p w14:paraId="6F999729" w14:textId="77777777" w:rsidR="005722AC" w:rsidRDefault="00F00574">
            <w:pPr>
              <w:spacing w:before="60" w:line="276" w:lineRule="auto"/>
              <w:ind w:left="567"/>
              <w:rPr>
                <w:rFonts w:asciiTheme="majorBidi" w:hAnsiTheme="majorBidi" w:cstheme="majorBidi"/>
                <w:b/>
              </w:rPr>
            </w:pPr>
            <w:r>
              <w:rPr>
                <w:rFonts w:asciiTheme="majorBidi" w:hAnsiTheme="majorBidi" w:cstheme="majorBidi"/>
                <w:b/>
                <w:bCs/>
              </w:rPr>
              <w:t xml:space="preserve">Chapitre 01 : </w:t>
            </w:r>
            <w:r>
              <w:rPr>
                <w:rFonts w:asciiTheme="majorBidi" w:hAnsiTheme="majorBidi" w:cstheme="majorBidi"/>
                <w:b/>
              </w:rPr>
              <w:t>Introduction à la CAO (1,5 h)</w:t>
            </w:r>
          </w:p>
          <w:p w14:paraId="7248F382" w14:textId="77777777" w:rsidR="005722AC" w:rsidRDefault="005722AC">
            <w:pPr>
              <w:ind w:left="567"/>
              <w:rPr>
                <w:rFonts w:asciiTheme="majorBidi" w:hAnsiTheme="majorBidi" w:cstheme="majorBidi"/>
                <w:b/>
                <w:bCs/>
              </w:rPr>
            </w:pPr>
          </w:p>
          <w:p w14:paraId="73B2A68D" w14:textId="77777777" w:rsidR="005722AC" w:rsidRDefault="00F00574">
            <w:pPr>
              <w:pStyle w:val="Paragraphedeliste"/>
              <w:numPr>
                <w:ilvl w:val="0"/>
                <w:numId w:val="60"/>
              </w:numPr>
              <w:spacing w:before="60" w:line="276" w:lineRule="auto"/>
              <w:rPr>
                <w:rFonts w:asciiTheme="majorBidi" w:hAnsiTheme="majorBidi" w:cstheme="majorBidi"/>
                <w:b/>
                <w:bCs/>
              </w:rPr>
            </w:pPr>
            <w:r>
              <w:rPr>
                <w:rFonts w:asciiTheme="majorBidi" w:hAnsiTheme="majorBidi" w:cstheme="majorBidi"/>
                <w:b/>
                <w:bCs/>
              </w:rPr>
              <w:t>Partie I : Modélisation 2D/3D à l’aide de l’outil informatique</w:t>
            </w:r>
            <w:r>
              <w:rPr>
                <w:rFonts w:asciiTheme="majorBidi" w:hAnsiTheme="majorBidi" w:cstheme="majorBidi"/>
                <w:b/>
                <w:bCs/>
              </w:rPr>
              <w:tab/>
            </w:r>
          </w:p>
          <w:p w14:paraId="27AC77D2" w14:textId="77777777" w:rsidR="005722AC" w:rsidRDefault="00F00574">
            <w:pPr>
              <w:pStyle w:val="Paragraphedeliste"/>
              <w:numPr>
                <w:ilvl w:val="0"/>
                <w:numId w:val="61"/>
              </w:numPr>
              <w:spacing w:before="60"/>
              <w:rPr>
                <w:rFonts w:asciiTheme="majorBidi" w:hAnsiTheme="majorBidi" w:cstheme="majorBidi"/>
                <w:bCs/>
              </w:rPr>
            </w:pPr>
            <w:r>
              <w:rPr>
                <w:rFonts w:asciiTheme="majorBidi" w:hAnsiTheme="majorBidi" w:cstheme="majorBidi"/>
                <w:bCs/>
              </w:rPr>
              <w:t>Les logiciels de DAO</w:t>
            </w:r>
          </w:p>
          <w:p w14:paraId="1E7D6BDD" w14:textId="77777777" w:rsidR="005722AC" w:rsidRDefault="00F00574">
            <w:pPr>
              <w:pStyle w:val="Paragraphedeliste"/>
              <w:numPr>
                <w:ilvl w:val="0"/>
                <w:numId w:val="61"/>
              </w:numPr>
              <w:spacing w:before="60"/>
              <w:rPr>
                <w:rFonts w:asciiTheme="majorBidi" w:hAnsiTheme="majorBidi" w:cstheme="majorBidi"/>
                <w:bCs/>
              </w:rPr>
            </w:pPr>
            <w:r>
              <w:rPr>
                <w:rFonts w:asciiTheme="majorBidi" w:hAnsiTheme="majorBidi" w:cstheme="majorBidi"/>
                <w:bCs/>
              </w:rPr>
              <w:t>Les logiciels de CAO</w:t>
            </w:r>
          </w:p>
          <w:p w14:paraId="4C9FB615" w14:textId="77777777" w:rsidR="005722AC" w:rsidRDefault="00F00574">
            <w:pPr>
              <w:pStyle w:val="Paragraphedeliste"/>
              <w:numPr>
                <w:ilvl w:val="0"/>
                <w:numId w:val="61"/>
              </w:numPr>
              <w:spacing w:before="60"/>
              <w:rPr>
                <w:rFonts w:asciiTheme="majorBidi" w:hAnsiTheme="majorBidi" w:cstheme="majorBidi"/>
                <w:bCs/>
              </w:rPr>
            </w:pPr>
            <w:r>
              <w:rPr>
                <w:rFonts w:asciiTheme="majorBidi" w:hAnsiTheme="majorBidi" w:cstheme="majorBidi"/>
                <w:bCs/>
              </w:rPr>
              <w:t>Les logiciels de FAO</w:t>
            </w:r>
          </w:p>
          <w:p w14:paraId="26191155" w14:textId="77777777" w:rsidR="005722AC" w:rsidRDefault="00F00574">
            <w:pPr>
              <w:pStyle w:val="Paragraphedeliste"/>
              <w:numPr>
                <w:ilvl w:val="0"/>
                <w:numId w:val="61"/>
              </w:numPr>
              <w:spacing w:before="60"/>
              <w:rPr>
                <w:rFonts w:asciiTheme="majorBidi" w:hAnsiTheme="majorBidi" w:cstheme="majorBidi"/>
                <w:bCs/>
              </w:rPr>
            </w:pPr>
            <w:r>
              <w:rPr>
                <w:rFonts w:asciiTheme="majorBidi" w:hAnsiTheme="majorBidi" w:cstheme="majorBidi"/>
                <w:bCs/>
              </w:rPr>
              <w:t>Les logiciels de simulation</w:t>
            </w:r>
          </w:p>
          <w:p w14:paraId="2ABAAB38" w14:textId="77777777" w:rsidR="005722AC" w:rsidRDefault="00F00574">
            <w:pPr>
              <w:pStyle w:val="Paragraphedeliste"/>
              <w:numPr>
                <w:ilvl w:val="0"/>
                <w:numId w:val="60"/>
              </w:numPr>
              <w:spacing w:before="60" w:line="276" w:lineRule="auto"/>
              <w:rPr>
                <w:rFonts w:asciiTheme="majorBidi" w:hAnsiTheme="majorBidi" w:cstheme="majorBidi"/>
                <w:b/>
                <w:bCs/>
              </w:rPr>
            </w:pPr>
            <w:r>
              <w:rPr>
                <w:rFonts w:asciiTheme="majorBidi" w:hAnsiTheme="majorBidi" w:cstheme="majorBidi"/>
                <w:b/>
                <w:bCs/>
              </w:rPr>
              <w:t>Partie II : Principe de fonctionnement des modeleurs 3D</w:t>
            </w:r>
          </w:p>
          <w:p w14:paraId="564745CE" w14:textId="77777777" w:rsidR="005722AC" w:rsidRDefault="00F00574">
            <w:pPr>
              <w:pStyle w:val="Paragraphedeliste"/>
              <w:numPr>
                <w:ilvl w:val="0"/>
                <w:numId w:val="62"/>
              </w:numPr>
              <w:spacing w:before="60"/>
              <w:rPr>
                <w:rFonts w:asciiTheme="majorBidi" w:hAnsiTheme="majorBidi" w:cstheme="majorBidi"/>
                <w:bCs/>
              </w:rPr>
            </w:pPr>
            <w:r>
              <w:rPr>
                <w:rFonts w:asciiTheme="majorBidi" w:hAnsiTheme="majorBidi" w:cstheme="majorBidi"/>
                <w:bCs/>
              </w:rPr>
              <w:t>Modélisation polygonale</w:t>
            </w:r>
          </w:p>
          <w:p w14:paraId="074DCE19" w14:textId="77777777" w:rsidR="005722AC" w:rsidRDefault="00F00574">
            <w:pPr>
              <w:pStyle w:val="Paragraphedeliste"/>
              <w:numPr>
                <w:ilvl w:val="0"/>
                <w:numId w:val="62"/>
              </w:numPr>
              <w:spacing w:before="60"/>
              <w:rPr>
                <w:rFonts w:asciiTheme="majorBidi" w:hAnsiTheme="majorBidi" w:cstheme="majorBidi"/>
                <w:bCs/>
              </w:rPr>
            </w:pPr>
            <w:r>
              <w:rPr>
                <w:rFonts w:asciiTheme="majorBidi" w:hAnsiTheme="majorBidi" w:cstheme="majorBidi"/>
                <w:bCs/>
              </w:rPr>
              <w:t>Modélisation par courbes (NURBS)</w:t>
            </w:r>
          </w:p>
          <w:p w14:paraId="4EE85BE4" w14:textId="77777777" w:rsidR="005722AC" w:rsidRDefault="00F00574">
            <w:pPr>
              <w:pStyle w:val="Paragraphedeliste"/>
              <w:numPr>
                <w:ilvl w:val="0"/>
                <w:numId w:val="62"/>
              </w:numPr>
              <w:spacing w:before="60"/>
              <w:rPr>
                <w:rFonts w:asciiTheme="majorBidi" w:hAnsiTheme="majorBidi" w:cstheme="majorBidi"/>
                <w:bCs/>
              </w:rPr>
            </w:pPr>
            <w:r>
              <w:rPr>
                <w:rFonts w:asciiTheme="majorBidi" w:hAnsiTheme="majorBidi" w:cstheme="majorBidi"/>
                <w:bCs/>
              </w:rPr>
              <w:t>Modélisation par subdivision de surface</w:t>
            </w:r>
          </w:p>
          <w:p w14:paraId="431A0641" w14:textId="77777777" w:rsidR="005722AC" w:rsidRDefault="00F00574">
            <w:pPr>
              <w:pStyle w:val="Paragraphedeliste"/>
              <w:numPr>
                <w:ilvl w:val="0"/>
                <w:numId w:val="62"/>
              </w:numPr>
              <w:spacing w:before="60"/>
              <w:rPr>
                <w:rFonts w:asciiTheme="majorBidi" w:hAnsiTheme="majorBidi" w:cstheme="majorBidi"/>
                <w:bCs/>
              </w:rPr>
            </w:pPr>
            <w:r>
              <w:rPr>
                <w:rFonts w:asciiTheme="majorBidi" w:hAnsiTheme="majorBidi" w:cstheme="majorBidi"/>
                <w:bCs/>
              </w:rPr>
              <w:t>Modélisation par surfaces implicites</w:t>
            </w:r>
          </w:p>
          <w:p w14:paraId="586ECFF1" w14:textId="77777777" w:rsidR="005722AC" w:rsidRDefault="00F00574">
            <w:pPr>
              <w:pStyle w:val="Paragraphedeliste"/>
              <w:numPr>
                <w:ilvl w:val="0"/>
                <w:numId w:val="62"/>
              </w:numPr>
              <w:spacing w:before="60"/>
              <w:rPr>
                <w:rFonts w:asciiTheme="majorBidi" w:hAnsiTheme="majorBidi" w:cstheme="majorBidi"/>
                <w:bCs/>
              </w:rPr>
            </w:pPr>
            <w:r>
              <w:rPr>
                <w:rFonts w:asciiTheme="majorBidi" w:hAnsiTheme="majorBidi" w:cstheme="majorBidi"/>
                <w:bCs/>
              </w:rPr>
              <w:t>Modélisation par géométries</w:t>
            </w:r>
          </w:p>
          <w:p w14:paraId="2E2C32B5" w14:textId="77777777" w:rsidR="005722AC" w:rsidRDefault="00F00574">
            <w:pPr>
              <w:pStyle w:val="Paragraphedeliste"/>
              <w:numPr>
                <w:ilvl w:val="0"/>
                <w:numId w:val="62"/>
              </w:numPr>
              <w:spacing w:before="60"/>
              <w:rPr>
                <w:rFonts w:asciiTheme="majorBidi" w:hAnsiTheme="majorBidi" w:cstheme="majorBidi"/>
                <w:bCs/>
              </w:rPr>
            </w:pPr>
            <w:r>
              <w:rPr>
                <w:rFonts w:asciiTheme="majorBidi" w:hAnsiTheme="majorBidi" w:cstheme="majorBidi"/>
                <w:bCs/>
              </w:rPr>
              <w:t>Modélisation volumique</w:t>
            </w:r>
          </w:p>
          <w:p w14:paraId="70A221A4" w14:textId="77777777" w:rsidR="005722AC" w:rsidRDefault="005722AC">
            <w:pPr>
              <w:spacing w:line="276" w:lineRule="auto"/>
              <w:rPr>
                <w:rFonts w:asciiTheme="majorBidi" w:hAnsiTheme="majorBidi" w:cstheme="majorBidi"/>
              </w:rPr>
            </w:pPr>
          </w:p>
        </w:tc>
      </w:tr>
      <w:tr w:rsidR="005722AC" w14:paraId="0B649616" w14:textId="77777777">
        <w:trPr>
          <w:trHeight w:val="1337"/>
        </w:trPr>
        <w:tc>
          <w:tcPr>
            <w:tcW w:w="9000" w:type="dxa"/>
          </w:tcPr>
          <w:p w14:paraId="4CAAF60F" w14:textId="77777777" w:rsidR="005722AC" w:rsidRDefault="00F00574">
            <w:pPr>
              <w:spacing w:before="60" w:line="276" w:lineRule="auto"/>
              <w:ind w:left="567"/>
              <w:rPr>
                <w:rFonts w:asciiTheme="majorBidi" w:hAnsiTheme="majorBidi" w:cstheme="majorBidi"/>
                <w:b/>
              </w:rPr>
            </w:pPr>
            <w:r>
              <w:rPr>
                <w:rFonts w:asciiTheme="majorBidi" w:hAnsiTheme="majorBidi" w:cstheme="majorBidi"/>
                <w:b/>
                <w:bCs/>
              </w:rPr>
              <w:t>Chapitre 02 : AutoCad(</w:t>
            </w:r>
            <w:r>
              <w:rPr>
                <w:rFonts w:asciiTheme="majorBidi" w:hAnsiTheme="majorBidi" w:cstheme="majorBidi"/>
                <w:b/>
              </w:rPr>
              <w:t>11 h)</w:t>
            </w:r>
          </w:p>
          <w:p w14:paraId="55AE884C" w14:textId="77777777" w:rsidR="005722AC" w:rsidRDefault="00F00574">
            <w:pPr>
              <w:spacing w:before="60" w:line="276" w:lineRule="auto"/>
              <w:ind w:left="283"/>
              <w:rPr>
                <w:rFonts w:asciiTheme="majorBidi" w:hAnsiTheme="majorBidi" w:cstheme="majorBidi"/>
                <w:b/>
                <w:bCs/>
              </w:rPr>
            </w:pPr>
            <w:r>
              <w:rPr>
                <w:rFonts w:asciiTheme="majorBidi" w:hAnsiTheme="majorBidi" w:cstheme="majorBidi"/>
                <w:b/>
                <w:bCs/>
              </w:rPr>
              <w:t>Partie I : Dessin 2D</w:t>
            </w:r>
          </w:p>
          <w:p w14:paraId="23AFA633" w14:textId="77777777" w:rsidR="005722AC" w:rsidRDefault="00F00574">
            <w:pPr>
              <w:pStyle w:val="Paragraphedeliste"/>
              <w:numPr>
                <w:ilvl w:val="0"/>
                <w:numId w:val="63"/>
              </w:numPr>
              <w:spacing w:line="276" w:lineRule="auto"/>
              <w:rPr>
                <w:rFonts w:asciiTheme="majorBidi" w:hAnsiTheme="majorBidi" w:cstheme="majorBidi"/>
              </w:rPr>
            </w:pPr>
            <w:r>
              <w:rPr>
                <w:rFonts w:asciiTheme="majorBidi" w:hAnsiTheme="majorBidi" w:cstheme="majorBidi"/>
              </w:rPr>
              <w:t>Présentation du logiciel</w:t>
            </w:r>
          </w:p>
          <w:p w14:paraId="2487BD28" w14:textId="77777777" w:rsidR="005722AC" w:rsidRDefault="00F00574">
            <w:pPr>
              <w:pStyle w:val="Paragraphedeliste"/>
              <w:numPr>
                <w:ilvl w:val="0"/>
                <w:numId w:val="63"/>
              </w:numPr>
              <w:spacing w:line="276" w:lineRule="auto"/>
              <w:rPr>
                <w:rFonts w:asciiTheme="majorBidi" w:hAnsiTheme="majorBidi" w:cstheme="majorBidi"/>
              </w:rPr>
            </w:pPr>
            <w:r>
              <w:rPr>
                <w:rFonts w:asciiTheme="majorBidi" w:hAnsiTheme="majorBidi" w:cstheme="majorBidi"/>
              </w:rPr>
              <w:t>Coordonnés cartésiennes et polaires</w:t>
            </w:r>
          </w:p>
          <w:p w14:paraId="06707E14" w14:textId="77777777" w:rsidR="005722AC" w:rsidRDefault="00F00574">
            <w:pPr>
              <w:pStyle w:val="Paragraphedeliste"/>
              <w:numPr>
                <w:ilvl w:val="0"/>
                <w:numId w:val="63"/>
              </w:numPr>
              <w:spacing w:line="276" w:lineRule="auto"/>
              <w:rPr>
                <w:rFonts w:asciiTheme="majorBidi" w:hAnsiTheme="majorBidi" w:cstheme="majorBidi"/>
              </w:rPr>
            </w:pPr>
            <w:r>
              <w:rPr>
                <w:rFonts w:asciiTheme="majorBidi" w:hAnsiTheme="majorBidi" w:cstheme="majorBidi"/>
              </w:rPr>
              <w:t>Dessin de base</w:t>
            </w:r>
          </w:p>
          <w:p w14:paraId="24A170E0" w14:textId="77777777" w:rsidR="005722AC" w:rsidRDefault="00F00574">
            <w:pPr>
              <w:pStyle w:val="Paragraphedeliste"/>
              <w:numPr>
                <w:ilvl w:val="0"/>
                <w:numId w:val="64"/>
              </w:numPr>
              <w:spacing w:before="60"/>
              <w:rPr>
                <w:rFonts w:asciiTheme="majorBidi" w:hAnsiTheme="majorBidi" w:cstheme="majorBidi"/>
                <w:bCs/>
              </w:rPr>
            </w:pPr>
            <w:r>
              <w:rPr>
                <w:rFonts w:asciiTheme="majorBidi" w:hAnsiTheme="majorBidi" w:cstheme="majorBidi"/>
                <w:bCs/>
              </w:rPr>
              <w:t>Utiliser les aides aux dessins : accrochage, grille</w:t>
            </w:r>
          </w:p>
          <w:p w14:paraId="60741046" w14:textId="77777777" w:rsidR="005722AC" w:rsidRDefault="00F00574">
            <w:pPr>
              <w:pStyle w:val="Paragraphedeliste"/>
              <w:numPr>
                <w:ilvl w:val="0"/>
                <w:numId w:val="64"/>
              </w:numPr>
              <w:spacing w:before="60"/>
              <w:rPr>
                <w:rFonts w:asciiTheme="majorBidi" w:hAnsiTheme="majorBidi" w:cstheme="majorBidi"/>
                <w:bCs/>
              </w:rPr>
            </w:pPr>
            <w:r>
              <w:rPr>
                <w:rFonts w:asciiTheme="majorBidi" w:hAnsiTheme="majorBidi" w:cstheme="majorBidi"/>
                <w:bCs/>
              </w:rPr>
              <w:t>Annoter et composer les plans</w:t>
            </w:r>
          </w:p>
          <w:p w14:paraId="5FA13188" w14:textId="77777777" w:rsidR="005722AC" w:rsidRDefault="00F00574">
            <w:pPr>
              <w:pStyle w:val="Paragraphedeliste"/>
              <w:numPr>
                <w:ilvl w:val="0"/>
                <w:numId w:val="64"/>
              </w:numPr>
              <w:spacing w:before="60"/>
              <w:rPr>
                <w:rFonts w:asciiTheme="majorBidi" w:hAnsiTheme="majorBidi" w:cstheme="majorBidi"/>
                <w:bCs/>
              </w:rPr>
            </w:pPr>
            <w:r>
              <w:rPr>
                <w:rFonts w:asciiTheme="majorBidi" w:hAnsiTheme="majorBidi" w:cstheme="majorBidi"/>
                <w:bCs/>
              </w:rPr>
              <w:t>Créer un plan 2D</w:t>
            </w:r>
          </w:p>
          <w:p w14:paraId="45F62205" w14:textId="77777777" w:rsidR="005722AC" w:rsidRDefault="00F00574">
            <w:pPr>
              <w:pStyle w:val="Paragraphedeliste"/>
              <w:numPr>
                <w:ilvl w:val="0"/>
                <w:numId w:val="64"/>
              </w:numPr>
              <w:spacing w:before="60"/>
              <w:rPr>
                <w:rFonts w:asciiTheme="majorBidi" w:hAnsiTheme="majorBidi" w:cstheme="majorBidi"/>
                <w:bCs/>
              </w:rPr>
            </w:pPr>
            <w:r>
              <w:rPr>
                <w:rFonts w:asciiTheme="majorBidi" w:hAnsiTheme="majorBidi" w:cstheme="majorBidi"/>
                <w:bCs/>
              </w:rPr>
              <w:t>Gérer les échelles et l’affichage</w:t>
            </w:r>
          </w:p>
          <w:p w14:paraId="0E83FE13" w14:textId="77777777" w:rsidR="005722AC" w:rsidRDefault="00F00574">
            <w:pPr>
              <w:pStyle w:val="Paragraphedeliste"/>
              <w:numPr>
                <w:ilvl w:val="0"/>
                <w:numId w:val="65"/>
              </w:numPr>
              <w:spacing w:before="60"/>
              <w:rPr>
                <w:rFonts w:asciiTheme="majorBidi" w:hAnsiTheme="majorBidi" w:cstheme="majorBidi"/>
                <w:bCs/>
              </w:rPr>
            </w:pPr>
            <w:r>
              <w:rPr>
                <w:rFonts w:asciiTheme="majorBidi" w:hAnsiTheme="majorBidi" w:cstheme="majorBidi"/>
                <w:bCs/>
              </w:rPr>
              <w:t>Créer et gérer des bibliothèques</w:t>
            </w:r>
          </w:p>
          <w:p w14:paraId="78B6D3B9" w14:textId="77777777" w:rsidR="005722AC" w:rsidRDefault="00F00574">
            <w:pPr>
              <w:pStyle w:val="Paragraphedeliste"/>
              <w:numPr>
                <w:ilvl w:val="0"/>
                <w:numId w:val="65"/>
              </w:numPr>
              <w:spacing w:before="60"/>
              <w:rPr>
                <w:rFonts w:asciiTheme="majorBidi" w:hAnsiTheme="majorBidi" w:cstheme="majorBidi"/>
                <w:bCs/>
              </w:rPr>
            </w:pPr>
            <w:r>
              <w:rPr>
                <w:rFonts w:asciiTheme="majorBidi" w:hAnsiTheme="majorBidi" w:cstheme="majorBidi"/>
                <w:bCs/>
              </w:rPr>
              <w:t>Importer et exporter dans les différents formats</w:t>
            </w:r>
          </w:p>
          <w:p w14:paraId="18E56296" w14:textId="77777777" w:rsidR="005722AC" w:rsidRDefault="00F00574">
            <w:pPr>
              <w:pStyle w:val="Paragraphedeliste"/>
              <w:numPr>
                <w:ilvl w:val="0"/>
                <w:numId w:val="65"/>
              </w:numPr>
              <w:spacing w:before="60"/>
              <w:rPr>
                <w:rFonts w:asciiTheme="majorBidi" w:hAnsiTheme="majorBidi" w:cstheme="majorBidi"/>
                <w:bCs/>
              </w:rPr>
            </w:pPr>
            <w:r>
              <w:rPr>
                <w:rFonts w:asciiTheme="majorBidi" w:hAnsiTheme="majorBidi" w:cstheme="majorBidi"/>
                <w:bCs/>
              </w:rPr>
              <w:t>Gestion et sauvegarde des mises en page</w:t>
            </w:r>
          </w:p>
          <w:p w14:paraId="3303CA11" w14:textId="77777777" w:rsidR="005722AC" w:rsidRDefault="00F00574">
            <w:pPr>
              <w:pStyle w:val="Paragraphedeliste"/>
              <w:numPr>
                <w:ilvl w:val="0"/>
                <w:numId w:val="65"/>
              </w:numPr>
              <w:spacing w:before="60"/>
              <w:rPr>
                <w:rFonts w:asciiTheme="majorBidi" w:hAnsiTheme="majorBidi" w:cstheme="majorBidi"/>
                <w:bCs/>
              </w:rPr>
            </w:pPr>
            <w:r>
              <w:rPr>
                <w:rFonts w:asciiTheme="majorBidi" w:hAnsiTheme="majorBidi" w:cstheme="majorBidi"/>
                <w:bCs/>
              </w:rPr>
              <w:t>Éditer les plans (imprimante/traceur)</w:t>
            </w:r>
          </w:p>
          <w:p w14:paraId="336BC325" w14:textId="77777777" w:rsidR="005722AC" w:rsidRDefault="00F00574">
            <w:pPr>
              <w:pStyle w:val="Paragraphedeliste"/>
              <w:numPr>
                <w:ilvl w:val="0"/>
                <w:numId w:val="65"/>
              </w:numPr>
              <w:spacing w:before="60"/>
              <w:rPr>
                <w:rFonts w:asciiTheme="majorBidi" w:hAnsiTheme="majorBidi" w:cstheme="majorBidi"/>
                <w:bCs/>
              </w:rPr>
            </w:pPr>
            <w:r>
              <w:rPr>
                <w:rFonts w:asciiTheme="majorBidi" w:hAnsiTheme="majorBidi" w:cstheme="majorBidi"/>
                <w:bCs/>
              </w:rPr>
              <w:t>Gérer les calques et les blocs</w:t>
            </w:r>
          </w:p>
          <w:p w14:paraId="482A3B88" w14:textId="77777777" w:rsidR="005722AC" w:rsidRDefault="00F00574">
            <w:pPr>
              <w:pStyle w:val="Paragraphedeliste"/>
              <w:numPr>
                <w:ilvl w:val="0"/>
                <w:numId w:val="63"/>
              </w:numPr>
              <w:spacing w:line="276" w:lineRule="auto"/>
              <w:rPr>
                <w:rFonts w:asciiTheme="majorBidi" w:hAnsiTheme="majorBidi" w:cstheme="majorBidi"/>
              </w:rPr>
            </w:pPr>
            <w:r>
              <w:rPr>
                <w:rFonts w:asciiTheme="majorBidi" w:hAnsiTheme="majorBidi" w:cstheme="majorBidi"/>
              </w:rPr>
              <w:t>Commandes de dessin et de modifications</w:t>
            </w:r>
            <w:r>
              <w:rPr>
                <w:rFonts w:asciiTheme="majorBidi" w:hAnsiTheme="majorBidi" w:cstheme="majorBidi"/>
              </w:rPr>
              <w:tab/>
            </w:r>
          </w:p>
          <w:p w14:paraId="173AA920" w14:textId="77777777" w:rsidR="005722AC" w:rsidRDefault="005722AC">
            <w:pPr>
              <w:spacing w:line="276" w:lineRule="auto"/>
              <w:rPr>
                <w:rFonts w:asciiTheme="majorBidi" w:hAnsiTheme="majorBidi" w:cstheme="majorBidi"/>
              </w:rPr>
            </w:pPr>
          </w:p>
          <w:p w14:paraId="4076E680" w14:textId="77777777" w:rsidR="005722AC" w:rsidRDefault="00F00574">
            <w:pPr>
              <w:spacing w:before="60" w:line="276" w:lineRule="auto"/>
              <w:ind w:left="283"/>
              <w:rPr>
                <w:rFonts w:asciiTheme="majorBidi" w:hAnsiTheme="majorBidi" w:cstheme="majorBidi"/>
                <w:b/>
                <w:bCs/>
              </w:rPr>
            </w:pPr>
            <w:r>
              <w:rPr>
                <w:rFonts w:asciiTheme="majorBidi" w:hAnsiTheme="majorBidi" w:cstheme="majorBidi"/>
                <w:b/>
                <w:bCs/>
              </w:rPr>
              <w:t>Partie II : Modélisation3D</w:t>
            </w:r>
          </w:p>
          <w:p w14:paraId="2C7586FB" w14:textId="77777777" w:rsidR="005722AC" w:rsidRDefault="00F00574">
            <w:pPr>
              <w:pStyle w:val="Paragraphedeliste"/>
              <w:numPr>
                <w:ilvl w:val="0"/>
                <w:numId w:val="66"/>
              </w:numPr>
              <w:spacing w:line="276" w:lineRule="auto"/>
              <w:rPr>
                <w:rFonts w:asciiTheme="majorBidi" w:hAnsiTheme="majorBidi" w:cstheme="majorBidi"/>
              </w:rPr>
            </w:pPr>
            <w:r>
              <w:rPr>
                <w:rFonts w:asciiTheme="majorBidi" w:hAnsiTheme="majorBidi" w:cstheme="majorBidi"/>
              </w:rPr>
              <w:t xml:space="preserve">Système de coordonnées utilisateur dans l’espace (SCU) </w:t>
            </w:r>
          </w:p>
          <w:p w14:paraId="33C813CA" w14:textId="77777777" w:rsidR="005722AC" w:rsidRDefault="00F00574">
            <w:pPr>
              <w:pStyle w:val="Paragraphedeliste"/>
              <w:numPr>
                <w:ilvl w:val="0"/>
                <w:numId w:val="66"/>
              </w:numPr>
              <w:spacing w:line="276" w:lineRule="auto"/>
              <w:rPr>
                <w:rFonts w:asciiTheme="majorBidi" w:hAnsiTheme="majorBidi" w:cstheme="majorBidi"/>
              </w:rPr>
            </w:pPr>
            <w:r>
              <w:rPr>
                <w:rFonts w:asciiTheme="majorBidi" w:hAnsiTheme="majorBidi" w:cstheme="majorBidi"/>
              </w:rPr>
              <w:t xml:space="preserve">Eléments de base et opération booléenne </w:t>
            </w:r>
          </w:p>
          <w:p w14:paraId="1DAC0699" w14:textId="77777777" w:rsidR="005722AC" w:rsidRDefault="00F00574">
            <w:pPr>
              <w:pStyle w:val="Paragraphedeliste"/>
              <w:numPr>
                <w:ilvl w:val="0"/>
                <w:numId w:val="66"/>
              </w:numPr>
              <w:spacing w:line="276" w:lineRule="auto"/>
              <w:rPr>
                <w:rFonts w:asciiTheme="majorBidi" w:hAnsiTheme="majorBidi" w:cstheme="majorBidi"/>
              </w:rPr>
            </w:pPr>
            <w:r>
              <w:rPr>
                <w:rFonts w:asciiTheme="majorBidi" w:hAnsiTheme="majorBidi" w:cstheme="majorBidi"/>
              </w:rPr>
              <w:t>Visualisation et affichage</w:t>
            </w:r>
          </w:p>
          <w:p w14:paraId="6B85E9BB" w14:textId="77777777" w:rsidR="005722AC" w:rsidRDefault="005722AC">
            <w:pPr>
              <w:spacing w:line="276" w:lineRule="auto"/>
              <w:ind w:left="1134" w:firstLine="567"/>
              <w:rPr>
                <w:rFonts w:asciiTheme="majorBidi" w:hAnsiTheme="majorBidi" w:cstheme="majorBidi"/>
              </w:rPr>
            </w:pPr>
          </w:p>
        </w:tc>
      </w:tr>
      <w:tr w:rsidR="005722AC" w14:paraId="7E5893EB" w14:textId="77777777">
        <w:tc>
          <w:tcPr>
            <w:tcW w:w="9000" w:type="dxa"/>
          </w:tcPr>
          <w:p w14:paraId="2CDE73E1" w14:textId="77777777" w:rsidR="005722AC" w:rsidRDefault="00F00574">
            <w:pPr>
              <w:spacing w:before="60" w:line="276" w:lineRule="auto"/>
              <w:ind w:left="567"/>
              <w:rPr>
                <w:rFonts w:asciiTheme="majorBidi" w:hAnsiTheme="majorBidi" w:cstheme="majorBidi"/>
                <w:b/>
                <w:bCs/>
                <w:lang w:val="en-US"/>
              </w:rPr>
            </w:pPr>
            <w:r>
              <w:rPr>
                <w:rFonts w:asciiTheme="majorBidi" w:hAnsiTheme="majorBidi" w:cstheme="majorBidi"/>
                <w:b/>
                <w:bCs/>
                <w:lang w:val="en-US"/>
              </w:rPr>
              <w:t xml:space="preserve">Chapitre 03 : SOLIDWORKS </w:t>
            </w:r>
            <w:r>
              <w:rPr>
                <w:rFonts w:asciiTheme="majorBidi" w:hAnsiTheme="majorBidi" w:cstheme="majorBidi"/>
                <w:b/>
                <w:lang w:val="en-US"/>
              </w:rPr>
              <w:t>(10h00)</w:t>
            </w:r>
          </w:p>
          <w:p w14:paraId="6D1046D1" w14:textId="77777777" w:rsidR="005722AC" w:rsidRDefault="005722AC">
            <w:pPr>
              <w:spacing w:before="60" w:line="276" w:lineRule="auto"/>
              <w:rPr>
                <w:rFonts w:asciiTheme="majorBidi" w:hAnsiTheme="majorBidi" w:cstheme="majorBidi"/>
                <w:b/>
                <w:bCs/>
                <w:lang w:val="en-US"/>
              </w:rPr>
            </w:pPr>
          </w:p>
          <w:p w14:paraId="2479B617" w14:textId="77777777" w:rsidR="005722AC" w:rsidRDefault="00F00574">
            <w:pPr>
              <w:spacing w:before="60" w:line="276" w:lineRule="auto"/>
              <w:ind w:left="283"/>
              <w:rPr>
                <w:rFonts w:asciiTheme="majorBidi" w:hAnsiTheme="majorBidi" w:cstheme="majorBidi"/>
                <w:b/>
                <w:bCs/>
                <w:lang w:val="en-US"/>
              </w:rPr>
            </w:pPr>
            <w:r>
              <w:rPr>
                <w:rFonts w:asciiTheme="majorBidi" w:hAnsiTheme="majorBidi" w:cstheme="majorBidi"/>
                <w:b/>
                <w:bCs/>
                <w:lang w:val="en-US"/>
              </w:rPr>
              <w:t>Partie I : PIECES</w:t>
            </w:r>
          </w:p>
          <w:p w14:paraId="6C4B5510" w14:textId="77777777" w:rsidR="005722AC" w:rsidRDefault="00F00574">
            <w:pPr>
              <w:pStyle w:val="Paragraphedeliste"/>
              <w:numPr>
                <w:ilvl w:val="0"/>
                <w:numId w:val="67"/>
              </w:numPr>
              <w:spacing w:line="276" w:lineRule="auto"/>
              <w:rPr>
                <w:rFonts w:asciiTheme="majorBidi" w:hAnsiTheme="majorBidi" w:cstheme="majorBidi"/>
              </w:rPr>
            </w:pPr>
            <w:r>
              <w:rPr>
                <w:rFonts w:asciiTheme="majorBidi" w:hAnsiTheme="majorBidi" w:cstheme="majorBidi"/>
              </w:rPr>
              <w:t>Introduction</w:t>
            </w:r>
          </w:p>
          <w:p w14:paraId="210B364F" w14:textId="77777777" w:rsidR="005722AC" w:rsidRDefault="00F00574">
            <w:pPr>
              <w:pStyle w:val="Paragraphedeliste"/>
              <w:numPr>
                <w:ilvl w:val="0"/>
                <w:numId w:val="67"/>
              </w:numPr>
              <w:spacing w:line="276" w:lineRule="auto"/>
              <w:rPr>
                <w:rFonts w:asciiTheme="majorBidi" w:hAnsiTheme="majorBidi" w:cstheme="majorBidi"/>
              </w:rPr>
            </w:pPr>
            <w:r>
              <w:rPr>
                <w:rFonts w:asciiTheme="majorBidi" w:hAnsiTheme="majorBidi" w:cstheme="majorBidi"/>
              </w:rPr>
              <w:t>Interface utilisateur</w:t>
            </w:r>
          </w:p>
          <w:p w14:paraId="462F32F7" w14:textId="77777777" w:rsidR="005722AC" w:rsidRDefault="00F00574">
            <w:pPr>
              <w:pStyle w:val="Paragraphedeliste"/>
              <w:numPr>
                <w:ilvl w:val="0"/>
                <w:numId w:val="67"/>
              </w:numPr>
              <w:spacing w:line="276" w:lineRule="auto"/>
              <w:rPr>
                <w:rFonts w:asciiTheme="majorBidi" w:hAnsiTheme="majorBidi" w:cstheme="majorBidi"/>
              </w:rPr>
            </w:pPr>
            <w:r>
              <w:rPr>
                <w:rFonts w:asciiTheme="majorBidi" w:hAnsiTheme="majorBidi" w:cstheme="majorBidi"/>
              </w:rPr>
              <w:t>ESQUISSE</w:t>
            </w:r>
          </w:p>
          <w:p w14:paraId="1BC30566" w14:textId="77777777" w:rsidR="005722AC" w:rsidRDefault="00F00574">
            <w:pPr>
              <w:pStyle w:val="Paragraphedeliste"/>
              <w:numPr>
                <w:ilvl w:val="0"/>
                <w:numId w:val="67"/>
              </w:numPr>
              <w:spacing w:line="276" w:lineRule="auto"/>
              <w:rPr>
                <w:rFonts w:asciiTheme="majorBidi" w:hAnsiTheme="majorBidi" w:cstheme="majorBidi"/>
              </w:rPr>
            </w:pPr>
            <w:r>
              <w:rPr>
                <w:rFonts w:asciiTheme="majorBidi" w:hAnsiTheme="majorBidi" w:cstheme="majorBidi"/>
              </w:rPr>
              <w:t>FONCTION</w:t>
            </w:r>
          </w:p>
          <w:p w14:paraId="23B2E177" w14:textId="77777777" w:rsidR="005722AC" w:rsidRDefault="00F00574">
            <w:pPr>
              <w:spacing w:line="276" w:lineRule="auto"/>
              <w:rPr>
                <w:rFonts w:asciiTheme="majorBidi" w:hAnsiTheme="majorBidi" w:cstheme="majorBidi"/>
              </w:rPr>
            </w:pPr>
            <w:r>
              <w:rPr>
                <w:rFonts w:asciiTheme="majorBidi" w:hAnsiTheme="majorBidi" w:cstheme="majorBidi"/>
              </w:rPr>
              <w:tab/>
            </w:r>
          </w:p>
          <w:p w14:paraId="208049AE" w14:textId="77777777" w:rsidR="005722AC" w:rsidRDefault="00F00574">
            <w:pPr>
              <w:spacing w:before="60" w:line="276" w:lineRule="auto"/>
              <w:ind w:left="283"/>
              <w:rPr>
                <w:rFonts w:asciiTheme="majorBidi" w:hAnsiTheme="majorBidi" w:cstheme="majorBidi"/>
                <w:b/>
                <w:bCs/>
              </w:rPr>
            </w:pPr>
            <w:r>
              <w:rPr>
                <w:rFonts w:asciiTheme="majorBidi" w:hAnsiTheme="majorBidi" w:cstheme="majorBidi"/>
                <w:b/>
                <w:bCs/>
              </w:rPr>
              <w:t>Partie II : ASSEMBLAGE</w:t>
            </w:r>
          </w:p>
          <w:p w14:paraId="74975B92" w14:textId="77777777" w:rsidR="005722AC" w:rsidRDefault="00F00574">
            <w:pPr>
              <w:pStyle w:val="Paragraphedeliste"/>
              <w:numPr>
                <w:ilvl w:val="0"/>
                <w:numId w:val="68"/>
              </w:numPr>
              <w:spacing w:line="276" w:lineRule="auto"/>
              <w:rPr>
                <w:rFonts w:asciiTheme="majorBidi" w:hAnsiTheme="majorBidi" w:cstheme="majorBidi"/>
              </w:rPr>
            </w:pPr>
            <w:r>
              <w:rPr>
                <w:rFonts w:asciiTheme="majorBidi" w:hAnsiTheme="majorBidi" w:cstheme="majorBidi"/>
              </w:rPr>
              <w:t>Introduction</w:t>
            </w:r>
          </w:p>
          <w:p w14:paraId="6DA0D531" w14:textId="77777777" w:rsidR="005722AC" w:rsidRDefault="00F00574">
            <w:pPr>
              <w:pStyle w:val="Paragraphedeliste"/>
              <w:numPr>
                <w:ilvl w:val="0"/>
                <w:numId w:val="68"/>
              </w:numPr>
              <w:spacing w:line="276" w:lineRule="auto"/>
              <w:rPr>
                <w:rFonts w:asciiTheme="majorBidi" w:hAnsiTheme="majorBidi" w:cstheme="majorBidi"/>
              </w:rPr>
            </w:pPr>
            <w:r>
              <w:rPr>
                <w:rFonts w:asciiTheme="majorBidi" w:hAnsiTheme="majorBidi" w:cstheme="majorBidi"/>
              </w:rPr>
              <w:t>Interface utilisateur</w:t>
            </w:r>
          </w:p>
          <w:p w14:paraId="4E1F9B08" w14:textId="77777777" w:rsidR="005722AC" w:rsidRDefault="00F00574">
            <w:pPr>
              <w:pStyle w:val="Paragraphedeliste"/>
              <w:numPr>
                <w:ilvl w:val="0"/>
                <w:numId w:val="68"/>
              </w:numPr>
              <w:spacing w:line="276" w:lineRule="auto"/>
              <w:rPr>
                <w:rFonts w:asciiTheme="majorBidi" w:hAnsiTheme="majorBidi" w:cstheme="majorBidi"/>
              </w:rPr>
            </w:pPr>
            <w:r>
              <w:rPr>
                <w:rFonts w:asciiTheme="majorBidi" w:hAnsiTheme="majorBidi" w:cstheme="majorBidi"/>
              </w:rPr>
              <w:t>Les contraintes</w:t>
            </w:r>
          </w:p>
          <w:p w14:paraId="2D8B60D8" w14:textId="77777777" w:rsidR="005722AC" w:rsidRDefault="005722AC">
            <w:pPr>
              <w:pStyle w:val="Paragraphedeliste"/>
              <w:spacing w:line="276" w:lineRule="auto"/>
              <w:rPr>
                <w:rFonts w:asciiTheme="majorBidi" w:hAnsiTheme="majorBidi" w:cstheme="majorBidi"/>
              </w:rPr>
            </w:pPr>
          </w:p>
          <w:p w14:paraId="570EF743" w14:textId="77777777" w:rsidR="005722AC" w:rsidRDefault="00F00574">
            <w:pPr>
              <w:spacing w:before="60" w:line="276" w:lineRule="auto"/>
              <w:ind w:left="283"/>
              <w:rPr>
                <w:rFonts w:asciiTheme="majorBidi" w:hAnsiTheme="majorBidi" w:cstheme="majorBidi"/>
                <w:b/>
                <w:bCs/>
              </w:rPr>
            </w:pPr>
            <w:r>
              <w:rPr>
                <w:rFonts w:asciiTheme="majorBidi" w:hAnsiTheme="majorBidi" w:cstheme="majorBidi"/>
                <w:b/>
                <w:bCs/>
              </w:rPr>
              <w:t xml:space="preserve">Partie III : MISE EN PLAN </w:t>
            </w:r>
          </w:p>
          <w:p w14:paraId="7430B967" w14:textId="77777777" w:rsidR="005722AC" w:rsidRDefault="00F00574">
            <w:pPr>
              <w:pStyle w:val="Paragraphedeliste"/>
              <w:numPr>
                <w:ilvl w:val="0"/>
                <w:numId w:val="69"/>
              </w:numPr>
              <w:spacing w:line="276" w:lineRule="auto"/>
              <w:rPr>
                <w:rFonts w:asciiTheme="majorBidi" w:hAnsiTheme="majorBidi" w:cstheme="majorBidi"/>
              </w:rPr>
            </w:pPr>
            <w:r>
              <w:rPr>
                <w:rFonts w:asciiTheme="majorBidi" w:hAnsiTheme="majorBidi" w:cstheme="majorBidi"/>
              </w:rPr>
              <w:t>Introduction</w:t>
            </w:r>
          </w:p>
          <w:p w14:paraId="0C458C1F" w14:textId="77777777" w:rsidR="005722AC" w:rsidRDefault="00F00574">
            <w:pPr>
              <w:pStyle w:val="Paragraphedeliste"/>
              <w:numPr>
                <w:ilvl w:val="0"/>
                <w:numId w:val="69"/>
              </w:numPr>
              <w:spacing w:line="276" w:lineRule="auto"/>
              <w:rPr>
                <w:rFonts w:asciiTheme="majorBidi" w:hAnsiTheme="majorBidi" w:cstheme="majorBidi"/>
              </w:rPr>
            </w:pPr>
            <w:r>
              <w:rPr>
                <w:rFonts w:asciiTheme="majorBidi" w:hAnsiTheme="majorBidi" w:cstheme="majorBidi"/>
              </w:rPr>
              <w:t>Interface utilisateur</w:t>
            </w:r>
          </w:p>
          <w:p w14:paraId="631D43B9" w14:textId="77777777" w:rsidR="005722AC" w:rsidRDefault="00F00574">
            <w:pPr>
              <w:pStyle w:val="Paragraphedeliste"/>
              <w:numPr>
                <w:ilvl w:val="0"/>
                <w:numId w:val="69"/>
              </w:numPr>
              <w:spacing w:line="276" w:lineRule="auto"/>
              <w:rPr>
                <w:rFonts w:asciiTheme="majorBidi" w:hAnsiTheme="majorBidi" w:cstheme="majorBidi"/>
              </w:rPr>
            </w:pPr>
            <w:r>
              <w:rPr>
                <w:rFonts w:asciiTheme="majorBidi" w:hAnsiTheme="majorBidi" w:cstheme="majorBidi"/>
              </w:rPr>
              <w:t>fond de plan</w:t>
            </w:r>
          </w:p>
          <w:p w14:paraId="74BBEE77" w14:textId="77777777" w:rsidR="005722AC" w:rsidRDefault="00F00574">
            <w:pPr>
              <w:pStyle w:val="Paragraphedeliste"/>
              <w:numPr>
                <w:ilvl w:val="0"/>
                <w:numId w:val="69"/>
              </w:numPr>
              <w:spacing w:line="276" w:lineRule="auto"/>
              <w:rPr>
                <w:rFonts w:asciiTheme="majorBidi" w:hAnsiTheme="majorBidi" w:cstheme="majorBidi"/>
              </w:rPr>
            </w:pPr>
            <w:r>
              <w:rPr>
                <w:rFonts w:asciiTheme="majorBidi" w:hAnsiTheme="majorBidi" w:cstheme="majorBidi"/>
              </w:rPr>
              <w:t>disposition des vue</w:t>
            </w:r>
          </w:p>
          <w:p w14:paraId="68B83866" w14:textId="77777777" w:rsidR="005722AC" w:rsidRDefault="00F00574">
            <w:pPr>
              <w:pStyle w:val="Paragraphedeliste"/>
              <w:numPr>
                <w:ilvl w:val="0"/>
                <w:numId w:val="69"/>
              </w:numPr>
              <w:spacing w:line="276" w:lineRule="auto"/>
              <w:rPr>
                <w:rFonts w:asciiTheme="majorBidi" w:hAnsiTheme="majorBidi" w:cstheme="majorBidi"/>
              </w:rPr>
            </w:pPr>
            <w:r>
              <w:rPr>
                <w:rFonts w:asciiTheme="majorBidi" w:hAnsiTheme="majorBidi" w:cstheme="majorBidi"/>
              </w:rPr>
              <w:t>Annotation.</w:t>
            </w:r>
          </w:p>
        </w:tc>
      </w:tr>
    </w:tbl>
    <w:p w14:paraId="272F89AC" w14:textId="77777777" w:rsidR="005722AC" w:rsidRDefault="005722AC">
      <w:pPr>
        <w:rPr>
          <w:rFonts w:asciiTheme="majorBidi" w:hAnsiTheme="majorBidi" w:cstheme="majorBidi"/>
        </w:rPr>
      </w:pPr>
    </w:p>
    <w:tbl>
      <w:tblPr>
        <w:tblStyle w:val="Grilledutableau"/>
        <w:tblW w:w="8820" w:type="dxa"/>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0"/>
      </w:tblGrid>
      <w:tr w:rsidR="005722AC" w:rsidRPr="00681BE6" w14:paraId="505CCC32" w14:textId="77777777">
        <w:tc>
          <w:tcPr>
            <w:tcW w:w="8820" w:type="dxa"/>
          </w:tcPr>
          <w:p w14:paraId="65C14327" w14:textId="77777777" w:rsidR="005722AC" w:rsidRDefault="00F00574">
            <w:pPr>
              <w:spacing w:line="276" w:lineRule="auto"/>
              <w:rPr>
                <w:rFonts w:asciiTheme="majorBidi" w:hAnsiTheme="majorBidi" w:cstheme="majorBidi"/>
                <w:b/>
                <w:bCs/>
                <w:u w:val="single"/>
              </w:rPr>
            </w:pPr>
            <w:r>
              <w:rPr>
                <w:rFonts w:asciiTheme="majorBidi" w:hAnsiTheme="majorBidi" w:cstheme="majorBidi"/>
                <w:b/>
                <w:bCs/>
                <w:u w:val="single"/>
              </w:rPr>
              <w:t>Références bibliographiques :</w:t>
            </w:r>
          </w:p>
          <w:p w14:paraId="423A2DCC" w14:textId="77777777" w:rsidR="005722AC" w:rsidRDefault="00F00574">
            <w:pPr>
              <w:pStyle w:val="Paragraphedeliste"/>
              <w:numPr>
                <w:ilvl w:val="0"/>
                <w:numId w:val="70"/>
              </w:numPr>
              <w:spacing w:line="276" w:lineRule="auto"/>
              <w:ind w:left="720"/>
              <w:rPr>
                <w:rFonts w:asciiTheme="majorBidi" w:hAnsiTheme="majorBidi" w:cstheme="majorBidi"/>
                <w:bCs/>
              </w:rPr>
            </w:pPr>
            <w:r>
              <w:rPr>
                <w:rFonts w:asciiTheme="majorBidi" w:hAnsiTheme="majorBidi" w:cstheme="majorBidi"/>
                <w:bCs/>
              </w:rPr>
              <w:t>AutoCAD 2009, Olivier Le Frapper, Edition Eni 2009.</w:t>
            </w:r>
          </w:p>
          <w:p w14:paraId="4CFBC3E6" w14:textId="77777777" w:rsidR="005722AC" w:rsidRDefault="00F00574">
            <w:pPr>
              <w:pStyle w:val="Paragraphedeliste"/>
              <w:numPr>
                <w:ilvl w:val="0"/>
                <w:numId w:val="70"/>
              </w:numPr>
              <w:spacing w:line="276" w:lineRule="auto"/>
              <w:ind w:left="720"/>
              <w:rPr>
                <w:rFonts w:asciiTheme="majorBidi" w:hAnsiTheme="majorBidi" w:cstheme="majorBidi"/>
                <w:bCs/>
              </w:rPr>
            </w:pPr>
            <w:r>
              <w:rPr>
                <w:rFonts w:asciiTheme="majorBidi" w:hAnsiTheme="majorBidi" w:cstheme="majorBidi"/>
                <w:bCs/>
              </w:rPr>
              <w:t>Les secrets du dessinateur AutoCAD,PatrickDiver, Edition Pearson 2010.</w:t>
            </w:r>
          </w:p>
          <w:p w14:paraId="719731C2" w14:textId="77777777" w:rsidR="005722AC" w:rsidRDefault="00F00574">
            <w:pPr>
              <w:pStyle w:val="Paragraphedeliste"/>
              <w:numPr>
                <w:ilvl w:val="0"/>
                <w:numId w:val="70"/>
              </w:numPr>
              <w:spacing w:line="276" w:lineRule="auto"/>
              <w:ind w:left="720"/>
              <w:rPr>
                <w:rFonts w:asciiTheme="majorBidi" w:hAnsiTheme="majorBidi" w:cstheme="majorBidi"/>
                <w:lang w:val="en-US"/>
              </w:rPr>
            </w:pPr>
            <w:r>
              <w:rPr>
                <w:rFonts w:asciiTheme="majorBidi" w:hAnsiTheme="majorBidi" w:cstheme="majorBidi"/>
                <w:bCs/>
                <w:lang w:val="en-US"/>
              </w:rPr>
              <w:t>SolidWorks 2012, Thierry CRESPEAU, Edition Eni 2012.</w:t>
            </w:r>
          </w:p>
        </w:tc>
      </w:tr>
    </w:tbl>
    <w:p w14:paraId="13128996" w14:textId="77777777" w:rsidR="005722AC" w:rsidRDefault="005722AC">
      <w:pPr>
        <w:rPr>
          <w:rFonts w:asciiTheme="majorBidi" w:hAnsiTheme="majorBidi" w:cstheme="majorBidi"/>
          <w:lang w:val="en-US"/>
        </w:rPr>
      </w:pPr>
    </w:p>
    <w:tbl>
      <w:tblPr>
        <w:tblStyle w:val="Grilledutableau"/>
        <w:tblW w:w="8820" w:type="dxa"/>
        <w:tblInd w:w="288" w:type="dxa"/>
        <w:tblLook w:val="04A0" w:firstRow="1" w:lastRow="0" w:firstColumn="1" w:lastColumn="0" w:noHBand="0" w:noVBand="1"/>
      </w:tblPr>
      <w:tblGrid>
        <w:gridCol w:w="8820"/>
      </w:tblGrid>
      <w:tr w:rsidR="005722AC" w14:paraId="7ED78203" w14:textId="77777777">
        <w:tc>
          <w:tcPr>
            <w:tcW w:w="8820" w:type="dxa"/>
            <w:tcBorders>
              <w:top w:val="nil"/>
              <w:left w:val="nil"/>
              <w:bottom w:val="nil"/>
              <w:right w:val="nil"/>
            </w:tcBorders>
          </w:tcPr>
          <w:p w14:paraId="4934F6CA" w14:textId="77777777" w:rsidR="005722AC" w:rsidRDefault="00F00574">
            <w:pPr>
              <w:spacing w:line="276" w:lineRule="auto"/>
              <w:rPr>
                <w:rFonts w:asciiTheme="majorBidi" w:hAnsiTheme="majorBidi" w:cstheme="majorBidi"/>
                <w:b/>
                <w:bCs/>
                <w:u w:val="single"/>
              </w:rPr>
            </w:pPr>
            <w:r>
              <w:rPr>
                <w:rFonts w:asciiTheme="majorBidi" w:hAnsiTheme="majorBidi" w:cstheme="majorBidi"/>
                <w:b/>
                <w:bCs/>
                <w:u w:val="single"/>
              </w:rPr>
              <w:t>Modalités d’évaluation :</w:t>
            </w:r>
          </w:p>
          <w:p w14:paraId="0FEC7F2C" w14:textId="77777777" w:rsidR="005722AC" w:rsidRDefault="00F00574">
            <w:pPr>
              <w:pStyle w:val="Paragraphedeliste"/>
              <w:spacing w:line="276" w:lineRule="auto"/>
              <w:rPr>
                <w:rFonts w:asciiTheme="majorBidi" w:hAnsiTheme="majorBidi" w:cstheme="majorBidi"/>
              </w:rPr>
            </w:pPr>
            <w:r>
              <w:rPr>
                <w:rFonts w:asciiTheme="majorBidi" w:hAnsiTheme="majorBidi" w:cstheme="majorBidi"/>
              </w:rPr>
              <w:t>Interrogation, Devoir surveillé,  Examen final</w:t>
            </w:r>
          </w:p>
        </w:tc>
      </w:tr>
    </w:tbl>
    <w:p w14:paraId="2CA3B4C9" w14:textId="77777777" w:rsidR="005722AC" w:rsidRDefault="005722AC">
      <w:pPr>
        <w:rPr>
          <w:rFonts w:asciiTheme="majorBidi" w:hAnsiTheme="majorBidi" w:cstheme="majorBidi"/>
        </w:rPr>
      </w:pPr>
    </w:p>
    <w:p w14:paraId="1F5B5B10" w14:textId="77777777" w:rsidR="005722AC" w:rsidRDefault="005722AC">
      <w:pPr>
        <w:rPr>
          <w:rFonts w:asciiTheme="majorBidi" w:hAnsiTheme="majorBidi" w:cstheme="majorBidi"/>
        </w:rPr>
      </w:pPr>
    </w:p>
    <w:p w14:paraId="0EC138B3" w14:textId="77777777" w:rsidR="005722AC" w:rsidRDefault="005722AC">
      <w:pPr>
        <w:rPr>
          <w:rFonts w:asciiTheme="majorBidi" w:hAnsiTheme="majorBidi" w:cstheme="majorBidi"/>
        </w:rPr>
      </w:pPr>
    </w:p>
    <w:p w14:paraId="25A8F43C" w14:textId="77777777" w:rsidR="005722AC" w:rsidRDefault="005722AC">
      <w:pPr>
        <w:rPr>
          <w:rFonts w:asciiTheme="majorBidi" w:hAnsiTheme="majorBidi" w:cstheme="majorBidi"/>
        </w:rPr>
      </w:pPr>
    </w:p>
    <w:p w14:paraId="5DAE6707" w14:textId="77777777" w:rsidR="005722AC" w:rsidRDefault="005722AC">
      <w:pPr>
        <w:rPr>
          <w:rFonts w:asciiTheme="majorBidi" w:hAnsiTheme="majorBidi" w:cstheme="majorBidi"/>
        </w:rPr>
      </w:pPr>
    </w:p>
    <w:p w14:paraId="06B37175" w14:textId="77777777" w:rsidR="005722AC" w:rsidRDefault="005722AC">
      <w:pPr>
        <w:rPr>
          <w:rFonts w:asciiTheme="majorBidi" w:hAnsiTheme="majorBidi" w:cstheme="majorBidi"/>
        </w:rPr>
      </w:pPr>
    </w:p>
    <w:p w14:paraId="2D1436EC" w14:textId="77777777" w:rsidR="005722AC" w:rsidRDefault="005722AC">
      <w:pPr>
        <w:rPr>
          <w:rFonts w:asciiTheme="majorBidi" w:hAnsiTheme="majorBidi" w:cstheme="majorBidi"/>
        </w:rPr>
      </w:pPr>
    </w:p>
    <w:p w14:paraId="7B8BD605" w14:textId="77777777" w:rsidR="005722AC" w:rsidRDefault="005722AC">
      <w:pPr>
        <w:rPr>
          <w:rFonts w:asciiTheme="majorBidi" w:hAnsiTheme="majorBidi" w:cstheme="majorBidi"/>
        </w:rPr>
      </w:pPr>
    </w:p>
    <w:p w14:paraId="3E9E794C" w14:textId="77777777" w:rsidR="005722AC" w:rsidRDefault="005722AC">
      <w:pPr>
        <w:rPr>
          <w:rFonts w:asciiTheme="majorBidi" w:hAnsiTheme="majorBidi" w:cstheme="majorBidi"/>
        </w:rPr>
      </w:pPr>
    </w:p>
    <w:p w14:paraId="60A03FA2" w14:textId="77777777" w:rsidR="005722AC" w:rsidRDefault="005722AC">
      <w:pPr>
        <w:rPr>
          <w:rFonts w:asciiTheme="majorBidi" w:hAnsiTheme="majorBidi" w:cstheme="majorBidi"/>
        </w:rPr>
      </w:pPr>
    </w:p>
    <w:p w14:paraId="7EB620AF" w14:textId="77777777" w:rsidR="005722AC" w:rsidRDefault="005722AC">
      <w:pPr>
        <w:rPr>
          <w:rFonts w:asciiTheme="majorBidi" w:hAnsiTheme="majorBidi" w:cstheme="majorBidi"/>
        </w:rPr>
      </w:pPr>
    </w:p>
    <w:p w14:paraId="2C10DCED" w14:textId="77777777" w:rsidR="005722AC" w:rsidRDefault="00F00574">
      <w:pPr>
        <w:rPr>
          <w:rFonts w:asciiTheme="majorBidi" w:hAnsiTheme="majorBidi" w:cstheme="majorBidi"/>
        </w:rPr>
      </w:pPr>
      <w:r>
        <w:rPr>
          <w:rFonts w:asciiTheme="majorBidi" w:hAnsiTheme="majorBidi" w:cstheme="majorBidi"/>
        </w:rPr>
        <w:br w:type="page"/>
      </w:r>
    </w:p>
    <w:tbl>
      <w:tblPr>
        <w:tblW w:w="9322" w:type="dxa"/>
        <w:tblLook w:val="04A0" w:firstRow="1" w:lastRow="0" w:firstColumn="1" w:lastColumn="0" w:noHBand="0" w:noVBand="1"/>
      </w:tblPr>
      <w:tblGrid>
        <w:gridCol w:w="2001"/>
        <w:gridCol w:w="1205"/>
        <w:gridCol w:w="2433"/>
        <w:gridCol w:w="1336"/>
        <w:gridCol w:w="910"/>
        <w:gridCol w:w="1437"/>
      </w:tblGrid>
      <w:tr w:rsidR="005722AC" w14:paraId="5C9AC612" w14:textId="77777777">
        <w:tc>
          <w:tcPr>
            <w:tcW w:w="2001"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DF8339C"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SEMESTRE</w:t>
            </w:r>
          </w:p>
        </w:tc>
        <w:tc>
          <w:tcPr>
            <w:tcW w:w="3638" w:type="dxa"/>
            <w:gridSpan w:val="2"/>
            <w:tcBorders>
              <w:top w:val="single" w:sz="4" w:space="0" w:color="000000"/>
              <w:left w:val="single" w:sz="4" w:space="0" w:color="000000"/>
              <w:bottom w:val="single" w:sz="4" w:space="0" w:color="000000"/>
              <w:right w:val="single" w:sz="4" w:space="0" w:color="auto"/>
            </w:tcBorders>
            <w:shd w:val="clear" w:color="auto" w:fill="FFC000"/>
            <w:vAlign w:val="center"/>
          </w:tcPr>
          <w:p w14:paraId="55E0B466" w14:textId="77777777" w:rsidR="005722AC" w:rsidRDefault="00F00574">
            <w:pPr>
              <w:spacing w:line="0" w:lineRule="atLeast"/>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Intitulé de la matière</w:t>
            </w:r>
          </w:p>
        </w:tc>
        <w:tc>
          <w:tcPr>
            <w:tcW w:w="1336" w:type="dxa"/>
            <w:tcBorders>
              <w:top w:val="single" w:sz="4" w:space="0" w:color="auto"/>
              <w:left w:val="single" w:sz="4" w:space="0" w:color="auto"/>
              <w:bottom w:val="single" w:sz="4" w:space="0" w:color="auto"/>
              <w:right w:val="single" w:sz="4" w:space="0" w:color="auto"/>
            </w:tcBorders>
            <w:shd w:val="clear" w:color="auto" w:fill="FFC000"/>
          </w:tcPr>
          <w:p w14:paraId="287586E5"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Coefficient</w:t>
            </w:r>
          </w:p>
        </w:tc>
        <w:tc>
          <w:tcPr>
            <w:tcW w:w="910" w:type="dxa"/>
            <w:tcBorders>
              <w:top w:val="single" w:sz="4" w:space="0" w:color="auto"/>
              <w:left w:val="single" w:sz="4" w:space="0" w:color="auto"/>
              <w:bottom w:val="single" w:sz="4" w:space="0" w:color="auto"/>
              <w:right w:val="single" w:sz="4" w:space="0" w:color="auto"/>
            </w:tcBorders>
            <w:shd w:val="clear" w:color="auto" w:fill="FFC000"/>
          </w:tcPr>
          <w:p w14:paraId="3FC4D0DD"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crédits</w:t>
            </w:r>
          </w:p>
        </w:tc>
        <w:tc>
          <w:tcPr>
            <w:tcW w:w="1437" w:type="dxa"/>
            <w:tcBorders>
              <w:top w:val="single" w:sz="4" w:space="0" w:color="000000"/>
              <w:left w:val="single" w:sz="4" w:space="0" w:color="auto"/>
              <w:bottom w:val="single" w:sz="4" w:space="0" w:color="000000"/>
              <w:right w:val="single" w:sz="4" w:space="0" w:color="000000"/>
            </w:tcBorders>
            <w:shd w:val="clear" w:color="auto" w:fill="FFC000"/>
            <w:vAlign w:val="center"/>
          </w:tcPr>
          <w:p w14:paraId="7C8D87AC" w14:textId="77777777" w:rsidR="005722AC" w:rsidRDefault="00F00574">
            <w:pPr>
              <w:spacing w:line="0" w:lineRule="atLeast"/>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Code</w:t>
            </w:r>
          </w:p>
        </w:tc>
      </w:tr>
      <w:tr w:rsidR="005722AC" w14:paraId="1A769463" w14:textId="77777777">
        <w:tc>
          <w:tcPr>
            <w:tcW w:w="2001" w:type="dxa"/>
            <w:tcBorders>
              <w:top w:val="single" w:sz="4" w:space="0" w:color="000000"/>
              <w:left w:val="single" w:sz="4" w:space="0" w:color="000000"/>
              <w:bottom w:val="single" w:sz="4" w:space="0" w:color="000000"/>
              <w:right w:val="single" w:sz="4" w:space="0" w:color="000000"/>
            </w:tcBorders>
            <w:vAlign w:val="center"/>
          </w:tcPr>
          <w:p w14:paraId="38AD92A8"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S3</w:t>
            </w:r>
          </w:p>
        </w:tc>
        <w:tc>
          <w:tcPr>
            <w:tcW w:w="3638" w:type="dxa"/>
            <w:gridSpan w:val="2"/>
            <w:tcBorders>
              <w:top w:val="single" w:sz="4" w:space="0" w:color="000000"/>
              <w:left w:val="single" w:sz="4" w:space="0" w:color="000000"/>
              <w:bottom w:val="single" w:sz="4" w:space="0" w:color="000000"/>
              <w:right w:val="single" w:sz="4" w:space="0" w:color="auto"/>
            </w:tcBorders>
            <w:vAlign w:val="center"/>
          </w:tcPr>
          <w:p w14:paraId="75E00301" w14:textId="77777777" w:rsidR="005722AC" w:rsidRDefault="00F00574">
            <w:pPr>
              <w:spacing w:line="0" w:lineRule="atLeast"/>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 xml:space="preserve">Anglais Technique </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14:paraId="2DE0449C" w14:textId="77777777" w:rsidR="005722AC" w:rsidRDefault="00F00574">
            <w:pPr>
              <w:spacing w:line="276" w:lineRule="auto"/>
              <w:jc w:val="center"/>
              <w:rPr>
                <w:rFonts w:asciiTheme="majorBidi" w:hAnsiTheme="majorBidi" w:cstheme="majorBidi"/>
                <w:b/>
                <w:bCs/>
              </w:rPr>
            </w:pPr>
            <w:r>
              <w:rPr>
                <w:rFonts w:asciiTheme="majorBidi" w:hAnsiTheme="majorBidi" w:cstheme="majorBidi"/>
                <w:b/>
                <w:bCs/>
              </w:rPr>
              <w:t>2</w:t>
            </w:r>
          </w:p>
        </w:tc>
        <w:tc>
          <w:tcPr>
            <w:tcW w:w="910" w:type="dxa"/>
            <w:tcBorders>
              <w:top w:val="single" w:sz="4" w:space="0" w:color="auto"/>
              <w:left w:val="single" w:sz="4" w:space="0" w:color="auto"/>
              <w:bottom w:val="single" w:sz="4" w:space="0" w:color="auto"/>
              <w:right w:val="single" w:sz="4" w:space="0" w:color="auto"/>
            </w:tcBorders>
            <w:shd w:val="clear" w:color="auto" w:fill="auto"/>
            <w:vAlign w:val="center"/>
          </w:tcPr>
          <w:p w14:paraId="0FB4E945"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2</w:t>
            </w:r>
          </w:p>
        </w:tc>
        <w:tc>
          <w:tcPr>
            <w:tcW w:w="1437" w:type="dxa"/>
            <w:tcBorders>
              <w:top w:val="single" w:sz="4" w:space="0" w:color="000000"/>
              <w:left w:val="single" w:sz="4" w:space="0" w:color="auto"/>
              <w:bottom w:val="single" w:sz="4" w:space="0" w:color="000000"/>
              <w:right w:val="single" w:sz="4" w:space="0" w:color="000000"/>
            </w:tcBorders>
            <w:vAlign w:val="center"/>
          </w:tcPr>
          <w:p w14:paraId="2A65B251" w14:textId="77777777" w:rsidR="005722AC" w:rsidRDefault="00F00574">
            <w:pPr>
              <w:spacing w:line="0" w:lineRule="atLeast"/>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IST 3.8</w:t>
            </w:r>
          </w:p>
        </w:tc>
      </w:tr>
      <w:tr w:rsidR="005722AC" w14:paraId="2F98E289" w14:textId="77777777">
        <w:tc>
          <w:tcPr>
            <w:tcW w:w="2001"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2274DF7"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VHH</w:t>
            </w:r>
          </w:p>
        </w:tc>
        <w:tc>
          <w:tcPr>
            <w:tcW w:w="1205"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8E6D8D1" w14:textId="77777777" w:rsidR="005722AC" w:rsidRDefault="00F00574">
            <w:pPr>
              <w:spacing w:line="0" w:lineRule="atLeast"/>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Cours</w:t>
            </w:r>
          </w:p>
        </w:tc>
        <w:tc>
          <w:tcPr>
            <w:tcW w:w="2433"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B18ACD4" w14:textId="77777777" w:rsidR="005722AC" w:rsidRDefault="00F00574">
            <w:pPr>
              <w:spacing w:line="0" w:lineRule="atLeast"/>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Travaux dirigés</w:t>
            </w:r>
          </w:p>
        </w:tc>
        <w:tc>
          <w:tcPr>
            <w:tcW w:w="3683" w:type="dxa"/>
            <w:gridSpan w:val="3"/>
            <w:tcBorders>
              <w:top w:val="single" w:sz="4" w:space="0" w:color="000000"/>
              <w:left w:val="single" w:sz="4" w:space="0" w:color="000000"/>
              <w:bottom w:val="single" w:sz="4" w:space="0" w:color="000000"/>
              <w:right w:val="single" w:sz="4" w:space="0" w:color="000000"/>
            </w:tcBorders>
            <w:shd w:val="clear" w:color="auto" w:fill="FFC000"/>
            <w:vAlign w:val="center"/>
          </w:tcPr>
          <w:p w14:paraId="5CAB383A" w14:textId="77777777" w:rsidR="005722AC" w:rsidRDefault="00F00574">
            <w:pPr>
              <w:spacing w:line="0" w:lineRule="atLeast"/>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Travaux Pratiques</w:t>
            </w:r>
          </w:p>
        </w:tc>
      </w:tr>
      <w:tr w:rsidR="005722AC" w14:paraId="2DE7D42E" w14:textId="77777777">
        <w:tc>
          <w:tcPr>
            <w:tcW w:w="2001" w:type="dxa"/>
            <w:tcBorders>
              <w:top w:val="single" w:sz="4" w:space="0" w:color="000000"/>
              <w:left w:val="single" w:sz="4" w:space="0" w:color="000000"/>
              <w:bottom w:val="single" w:sz="4" w:space="0" w:color="000000"/>
              <w:right w:val="single" w:sz="4" w:space="0" w:color="000000"/>
            </w:tcBorders>
            <w:vAlign w:val="center"/>
          </w:tcPr>
          <w:p w14:paraId="173776F7"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45h00</w:t>
            </w:r>
          </w:p>
        </w:tc>
        <w:tc>
          <w:tcPr>
            <w:tcW w:w="1205" w:type="dxa"/>
            <w:tcBorders>
              <w:top w:val="single" w:sz="4" w:space="0" w:color="000000"/>
              <w:left w:val="single" w:sz="4" w:space="0" w:color="000000"/>
              <w:bottom w:val="single" w:sz="4" w:space="0" w:color="000000"/>
              <w:right w:val="single" w:sz="4" w:space="0" w:color="000000"/>
            </w:tcBorders>
            <w:vAlign w:val="center"/>
          </w:tcPr>
          <w:p w14:paraId="45DBA95D" w14:textId="77777777" w:rsidR="005722AC" w:rsidRDefault="00F00574">
            <w:pPr>
              <w:spacing w:line="0" w:lineRule="atLeast"/>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w:t>
            </w:r>
          </w:p>
        </w:tc>
        <w:tc>
          <w:tcPr>
            <w:tcW w:w="2433" w:type="dxa"/>
            <w:tcBorders>
              <w:top w:val="single" w:sz="4" w:space="0" w:color="000000"/>
              <w:left w:val="single" w:sz="4" w:space="0" w:color="000000"/>
              <w:bottom w:val="single" w:sz="4" w:space="0" w:color="000000"/>
              <w:right w:val="single" w:sz="4" w:space="0" w:color="000000"/>
            </w:tcBorders>
            <w:vAlign w:val="center"/>
          </w:tcPr>
          <w:p w14:paraId="16FD2124" w14:textId="77777777" w:rsidR="005722AC" w:rsidRDefault="00F00574">
            <w:pPr>
              <w:spacing w:line="0" w:lineRule="atLeast"/>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3h00</w:t>
            </w:r>
          </w:p>
        </w:tc>
        <w:tc>
          <w:tcPr>
            <w:tcW w:w="3683" w:type="dxa"/>
            <w:gridSpan w:val="3"/>
            <w:tcBorders>
              <w:top w:val="single" w:sz="4" w:space="0" w:color="000000"/>
              <w:left w:val="single" w:sz="4" w:space="0" w:color="000000"/>
              <w:bottom w:val="single" w:sz="4" w:space="0" w:color="000000"/>
              <w:right w:val="single" w:sz="4" w:space="0" w:color="000000"/>
            </w:tcBorders>
            <w:vAlign w:val="center"/>
          </w:tcPr>
          <w:p w14:paraId="07ED1914" w14:textId="77777777" w:rsidR="005722AC" w:rsidRDefault="00F00574">
            <w:pPr>
              <w:spacing w:line="0" w:lineRule="atLeast"/>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w:t>
            </w:r>
          </w:p>
        </w:tc>
      </w:tr>
    </w:tbl>
    <w:p w14:paraId="31C3C03A" w14:textId="77777777" w:rsidR="005722AC" w:rsidRDefault="005722AC">
      <w:pPr>
        <w:rPr>
          <w:rFonts w:asciiTheme="majorBidi" w:hAnsiTheme="majorBidi" w:cstheme="majorBidi"/>
        </w:rPr>
      </w:pPr>
    </w:p>
    <w:tbl>
      <w:tblPr>
        <w:tblStyle w:val="Grilledutableau"/>
        <w:tblW w:w="9322" w:type="dxa"/>
        <w:tblLook w:val="04A0" w:firstRow="1" w:lastRow="0" w:firstColumn="1" w:lastColumn="0" w:noHBand="0" w:noVBand="1"/>
      </w:tblPr>
      <w:tblGrid>
        <w:gridCol w:w="9322"/>
      </w:tblGrid>
      <w:tr w:rsidR="005722AC" w14:paraId="76ED634F" w14:textId="77777777">
        <w:tc>
          <w:tcPr>
            <w:tcW w:w="9322" w:type="dxa"/>
          </w:tcPr>
          <w:p w14:paraId="3DB250E7" w14:textId="77777777" w:rsidR="005722AC" w:rsidRDefault="00F00574">
            <w:pPr>
              <w:rPr>
                <w:rFonts w:asciiTheme="majorBidi" w:hAnsiTheme="majorBidi" w:cstheme="majorBidi"/>
                <w:b/>
                <w:bCs/>
              </w:rPr>
            </w:pPr>
            <w:r>
              <w:rPr>
                <w:rFonts w:asciiTheme="majorBidi" w:hAnsiTheme="majorBidi" w:cstheme="majorBidi"/>
                <w:b/>
                <w:bCs/>
              </w:rPr>
              <w:t>Pré requis :</w:t>
            </w:r>
            <w:r>
              <w:rPr>
                <w:rFonts w:asciiTheme="majorBidi" w:hAnsiTheme="majorBidi" w:cstheme="majorBidi"/>
              </w:rPr>
              <w:t>Langue étrangère 1 et 2</w:t>
            </w:r>
          </w:p>
          <w:tbl>
            <w:tblPr>
              <w:tblW w:w="0" w:type="auto"/>
              <w:tblLook w:val="04A0" w:firstRow="1" w:lastRow="0" w:firstColumn="1" w:lastColumn="0" w:noHBand="0" w:noVBand="1"/>
            </w:tblPr>
            <w:tblGrid>
              <w:gridCol w:w="222"/>
            </w:tblGrid>
            <w:tr w:rsidR="005722AC" w14:paraId="4EF77A11" w14:textId="77777777">
              <w:trPr>
                <w:trHeight w:val="109"/>
              </w:trPr>
              <w:tc>
                <w:tcPr>
                  <w:tcW w:w="0" w:type="auto"/>
                </w:tcPr>
                <w:p w14:paraId="7CD693F8" w14:textId="77777777" w:rsidR="005722AC" w:rsidRDefault="005722AC">
                  <w:pPr>
                    <w:rPr>
                      <w:rFonts w:asciiTheme="majorBidi" w:hAnsiTheme="majorBidi" w:cstheme="majorBidi"/>
                    </w:rPr>
                  </w:pPr>
                </w:p>
              </w:tc>
            </w:tr>
          </w:tbl>
          <w:p w14:paraId="0712CA73" w14:textId="77777777" w:rsidR="005722AC" w:rsidRDefault="005722AC">
            <w:pPr>
              <w:rPr>
                <w:rFonts w:asciiTheme="majorBidi" w:hAnsiTheme="majorBidi" w:cstheme="majorBidi"/>
              </w:rPr>
            </w:pPr>
          </w:p>
        </w:tc>
      </w:tr>
    </w:tbl>
    <w:p w14:paraId="0C07BD1F" w14:textId="77777777" w:rsidR="005722AC" w:rsidRDefault="005722AC">
      <w:pPr>
        <w:rPr>
          <w:rFonts w:asciiTheme="majorBidi" w:hAnsiTheme="majorBidi" w:cstheme="majorBidi"/>
        </w:rPr>
      </w:pPr>
    </w:p>
    <w:tbl>
      <w:tblPr>
        <w:tblStyle w:val="Grilledutableau"/>
        <w:tblW w:w="9322" w:type="dxa"/>
        <w:tblLook w:val="04A0" w:firstRow="1" w:lastRow="0" w:firstColumn="1" w:lastColumn="0" w:noHBand="0" w:noVBand="1"/>
      </w:tblPr>
      <w:tblGrid>
        <w:gridCol w:w="9322"/>
      </w:tblGrid>
      <w:tr w:rsidR="005722AC" w:rsidRPr="00681BE6" w14:paraId="1CC3DBEB" w14:textId="77777777">
        <w:tc>
          <w:tcPr>
            <w:tcW w:w="9322" w:type="dxa"/>
          </w:tcPr>
          <w:p w14:paraId="1FEF05A3" w14:textId="77777777" w:rsidR="005722AC" w:rsidRDefault="00F00574">
            <w:pPr>
              <w:rPr>
                <w:rFonts w:asciiTheme="majorBidi" w:hAnsiTheme="majorBidi" w:cstheme="majorBidi"/>
                <w:b/>
                <w:bCs/>
              </w:rPr>
            </w:pPr>
            <w:r>
              <w:rPr>
                <w:rFonts w:asciiTheme="majorBidi" w:hAnsiTheme="majorBidi" w:cstheme="majorBidi"/>
                <w:b/>
                <w:bCs/>
              </w:rPr>
              <w:t>Objectifs :</w:t>
            </w:r>
          </w:p>
          <w:p w14:paraId="2FB7FA9C" w14:textId="77777777" w:rsidR="005722AC" w:rsidRDefault="00F00574">
            <w:pPr>
              <w:pStyle w:val="Paragraphedeliste"/>
              <w:numPr>
                <w:ilvl w:val="0"/>
                <w:numId w:val="71"/>
              </w:numPr>
              <w:rPr>
                <w:rFonts w:asciiTheme="majorBidi" w:hAnsiTheme="majorBidi" w:cstheme="majorBidi"/>
                <w:lang w:val="en-US"/>
              </w:rPr>
            </w:pPr>
            <w:r>
              <w:rPr>
                <w:rFonts w:asciiTheme="majorBidi" w:hAnsiTheme="majorBidi" w:cstheme="majorBidi"/>
                <w:lang w:val="en-US"/>
              </w:rPr>
              <w:t>To reinforce grammar rules.</w:t>
            </w:r>
          </w:p>
          <w:p w14:paraId="4015F595" w14:textId="77777777" w:rsidR="005722AC" w:rsidRDefault="00F00574">
            <w:pPr>
              <w:pStyle w:val="Paragraphedeliste"/>
              <w:numPr>
                <w:ilvl w:val="0"/>
                <w:numId w:val="71"/>
              </w:numPr>
              <w:rPr>
                <w:rFonts w:asciiTheme="majorBidi" w:hAnsiTheme="majorBidi" w:cstheme="majorBidi"/>
                <w:lang w:val="en-US"/>
              </w:rPr>
            </w:pPr>
            <w:r>
              <w:rPr>
                <w:rFonts w:asciiTheme="majorBidi" w:hAnsiTheme="majorBidi" w:cstheme="majorBidi"/>
                <w:lang w:val="en-US"/>
              </w:rPr>
              <w:t>To train students to read and comprehend technical passages.</w:t>
            </w:r>
          </w:p>
          <w:p w14:paraId="257B36D6" w14:textId="77777777" w:rsidR="005722AC" w:rsidRDefault="00F00574">
            <w:pPr>
              <w:pStyle w:val="Paragraphedeliste"/>
              <w:numPr>
                <w:ilvl w:val="0"/>
                <w:numId w:val="71"/>
              </w:numPr>
              <w:rPr>
                <w:rFonts w:asciiTheme="majorBidi" w:hAnsiTheme="majorBidi" w:cstheme="majorBidi"/>
                <w:lang w:val="en-US"/>
              </w:rPr>
            </w:pPr>
            <w:r>
              <w:rPr>
                <w:rFonts w:asciiTheme="majorBidi" w:hAnsiTheme="majorBidi" w:cstheme="majorBidi"/>
                <w:lang w:val="en-US"/>
              </w:rPr>
              <w:t>To identify and understand technical concepts and vocabulary.</w:t>
            </w:r>
          </w:p>
          <w:p w14:paraId="02F38431" w14:textId="77777777" w:rsidR="005722AC" w:rsidRDefault="00F00574">
            <w:pPr>
              <w:pStyle w:val="Paragraphedeliste"/>
              <w:numPr>
                <w:ilvl w:val="0"/>
                <w:numId w:val="71"/>
              </w:numPr>
              <w:rPr>
                <w:rFonts w:asciiTheme="majorBidi" w:hAnsiTheme="majorBidi" w:cstheme="majorBidi"/>
                <w:lang w:val="en-US"/>
              </w:rPr>
            </w:pPr>
            <w:r>
              <w:rPr>
                <w:rFonts w:asciiTheme="majorBidi" w:hAnsiTheme="majorBidi" w:cstheme="majorBidi"/>
                <w:lang w:val="en-US"/>
              </w:rPr>
              <w:t>To take part in discussion on scientific topics.</w:t>
            </w:r>
          </w:p>
          <w:p w14:paraId="5322F41D" w14:textId="77777777" w:rsidR="005722AC" w:rsidRDefault="00F00574">
            <w:pPr>
              <w:pStyle w:val="Paragraphedeliste"/>
              <w:numPr>
                <w:ilvl w:val="0"/>
                <w:numId w:val="71"/>
              </w:numPr>
              <w:rPr>
                <w:rFonts w:asciiTheme="majorBidi" w:hAnsiTheme="majorBidi" w:cstheme="majorBidi"/>
                <w:lang w:val="en-US"/>
              </w:rPr>
            </w:pPr>
            <w:r>
              <w:rPr>
                <w:rFonts w:asciiTheme="majorBidi" w:hAnsiTheme="majorBidi" w:cstheme="majorBidi"/>
                <w:lang w:val="en-US"/>
              </w:rPr>
              <w:t>To listen to recorded passages and comprehend functional English.</w:t>
            </w:r>
          </w:p>
          <w:p w14:paraId="7EFBCBBC" w14:textId="77777777" w:rsidR="005722AC" w:rsidRDefault="00F00574">
            <w:pPr>
              <w:pStyle w:val="Paragraphedeliste"/>
              <w:numPr>
                <w:ilvl w:val="0"/>
                <w:numId w:val="71"/>
              </w:numPr>
              <w:rPr>
                <w:rFonts w:asciiTheme="majorBidi" w:hAnsiTheme="majorBidi" w:cstheme="majorBidi"/>
                <w:lang w:val="en-US"/>
              </w:rPr>
            </w:pPr>
            <w:r>
              <w:rPr>
                <w:rFonts w:asciiTheme="majorBidi" w:hAnsiTheme="majorBidi" w:cstheme="majorBidi"/>
                <w:lang w:val="en-US"/>
              </w:rPr>
              <w:t>To communicate using concepts and terminology taught in classroom</w:t>
            </w:r>
          </w:p>
        </w:tc>
      </w:tr>
    </w:tbl>
    <w:p w14:paraId="20D87A26" w14:textId="77777777" w:rsidR="005722AC" w:rsidRDefault="005722AC">
      <w:pPr>
        <w:rPr>
          <w:rFonts w:asciiTheme="majorBidi" w:hAnsiTheme="majorBidi" w:cstheme="majorBidi"/>
          <w:b/>
          <w:bCs/>
          <w:lang w:val="en-US"/>
        </w:rPr>
      </w:pPr>
    </w:p>
    <w:p w14:paraId="2BD2CAFD" w14:textId="77777777" w:rsidR="005722AC" w:rsidRDefault="00F00574">
      <w:pPr>
        <w:rPr>
          <w:rFonts w:asciiTheme="majorBidi" w:hAnsiTheme="majorBidi" w:cstheme="majorBidi"/>
          <w:b/>
          <w:bCs/>
          <w:u w:val="single"/>
        </w:rPr>
      </w:pPr>
      <w:r>
        <w:rPr>
          <w:rFonts w:asciiTheme="majorBidi" w:hAnsiTheme="majorBidi" w:cstheme="majorBidi"/>
          <w:b/>
          <w:bCs/>
          <w:u w:val="single"/>
        </w:rPr>
        <w:t>Contenu de la Matière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523"/>
        <w:gridCol w:w="5005"/>
      </w:tblGrid>
      <w:tr w:rsidR="005722AC" w:rsidRPr="00681BE6" w14:paraId="24397556" w14:textId="77777777">
        <w:trPr>
          <w:trHeight w:val="109"/>
        </w:trPr>
        <w:tc>
          <w:tcPr>
            <w:tcW w:w="10031" w:type="dxa"/>
            <w:gridSpan w:val="3"/>
          </w:tcPr>
          <w:p w14:paraId="50C214D1" w14:textId="77777777" w:rsidR="005722AC" w:rsidRDefault="00F00574">
            <w:pPr>
              <w:pStyle w:val="Default"/>
              <w:jc w:val="center"/>
              <w:rPr>
                <w:rFonts w:asciiTheme="majorBidi" w:hAnsiTheme="majorBidi" w:cstheme="majorBidi"/>
                <w:b/>
                <w:bCs/>
                <w:lang w:val="en-US"/>
              </w:rPr>
            </w:pPr>
            <w:r>
              <w:rPr>
                <w:rFonts w:asciiTheme="majorBidi" w:hAnsiTheme="majorBidi" w:cstheme="majorBidi"/>
                <w:b/>
                <w:bCs/>
                <w:u w:val="single"/>
                <w:lang w:val="en-US"/>
              </w:rPr>
              <w:t>Unit one</w:t>
            </w:r>
            <w:r>
              <w:rPr>
                <w:rFonts w:asciiTheme="majorBidi" w:hAnsiTheme="majorBidi" w:cstheme="majorBidi"/>
                <w:b/>
                <w:bCs/>
                <w:lang w:val="en-US"/>
              </w:rPr>
              <w:t xml:space="preserve"> : Describing amounts and quantities </w:t>
            </w:r>
          </w:p>
          <w:p w14:paraId="40A565A6" w14:textId="77777777" w:rsidR="005722AC" w:rsidRDefault="005722AC">
            <w:pPr>
              <w:pStyle w:val="Default"/>
              <w:jc w:val="center"/>
              <w:rPr>
                <w:rFonts w:asciiTheme="majorBidi" w:hAnsiTheme="majorBidi" w:cstheme="majorBidi"/>
                <w:b/>
                <w:bCs/>
                <w:lang w:val="en-US"/>
              </w:rPr>
            </w:pPr>
          </w:p>
        </w:tc>
      </w:tr>
      <w:tr w:rsidR="005722AC" w:rsidRPr="00681BE6" w14:paraId="1A7A8574" w14:textId="77777777">
        <w:trPr>
          <w:trHeight w:val="836"/>
        </w:trPr>
        <w:tc>
          <w:tcPr>
            <w:tcW w:w="4503" w:type="dxa"/>
          </w:tcPr>
          <w:p w14:paraId="4B572A86"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Discovering language (language outcomes) </w:t>
            </w:r>
          </w:p>
          <w:p w14:paraId="6A073F0D" w14:textId="77777777" w:rsidR="005722AC" w:rsidRDefault="005722AC">
            <w:pPr>
              <w:pStyle w:val="Default"/>
              <w:rPr>
                <w:rFonts w:asciiTheme="majorBidi" w:hAnsiTheme="majorBidi" w:cstheme="majorBidi"/>
                <w:lang w:val="en-US"/>
              </w:rPr>
            </w:pPr>
          </w:p>
          <w:p w14:paraId="330AD6E6"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a) Grammar— pronunciation </w:t>
            </w:r>
          </w:p>
          <w:p w14:paraId="41E31517"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Prepositions </w:t>
            </w:r>
          </w:p>
          <w:p w14:paraId="3FACDD89"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Phrasal verbs </w:t>
            </w:r>
          </w:p>
          <w:p w14:paraId="65BBA3DD"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Comparing / contrasting </w:t>
            </w:r>
          </w:p>
          <w:p w14:paraId="6A8A3FFB" w14:textId="77777777" w:rsidR="005722AC" w:rsidRDefault="005722AC">
            <w:pPr>
              <w:pStyle w:val="Default"/>
              <w:rPr>
                <w:rFonts w:asciiTheme="majorBidi" w:hAnsiTheme="majorBidi" w:cstheme="majorBidi"/>
                <w:lang w:val="en-US"/>
              </w:rPr>
            </w:pPr>
          </w:p>
          <w:p w14:paraId="54C57333"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b) Vocabulary  </w:t>
            </w:r>
          </w:p>
          <w:p w14:paraId="35E13E66"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Vocabulary related to amounts and quantities </w:t>
            </w:r>
          </w:p>
          <w:p w14:paraId="1D23A4DA"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Numbers and figures </w:t>
            </w:r>
          </w:p>
          <w:p w14:paraId="7B77F1D8"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Graphs, charts and diagrams Mathematical symbols used in engineering </w:t>
            </w:r>
          </w:p>
          <w:p w14:paraId="4385E394"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Greek letters and abbreviations used in engineering </w:t>
            </w:r>
          </w:p>
        </w:tc>
        <w:tc>
          <w:tcPr>
            <w:tcW w:w="5528" w:type="dxa"/>
            <w:gridSpan w:val="2"/>
          </w:tcPr>
          <w:p w14:paraId="02788534"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Developing skills (skills and strategies outcomes) </w:t>
            </w:r>
          </w:p>
          <w:p w14:paraId="649AC699" w14:textId="77777777" w:rsidR="005722AC" w:rsidRDefault="005722AC">
            <w:pPr>
              <w:pStyle w:val="Default"/>
              <w:rPr>
                <w:rFonts w:asciiTheme="majorBidi" w:hAnsiTheme="majorBidi" w:cstheme="majorBidi"/>
                <w:lang w:val="en-US"/>
              </w:rPr>
            </w:pPr>
          </w:p>
          <w:p w14:paraId="20C1C9F5"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a) Functions: </w:t>
            </w:r>
          </w:p>
          <w:p w14:paraId="456D7579"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Drawing graphs, diagrams and charts </w:t>
            </w:r>
          </w:p>
          <w:p w14:paraId="13408903"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Completing a diagram </w:t>
            </w:r>
          </w:p>
          <w:p w14:paraId="2DD4FAB4" w14:textId="77777777" w:rsidR="005722AC" w:rsidRDefault="00F00574">
            <w:pPr>
              <w:pStyle w:val="Default"/>
              <w:numPr>
                <w:ilvl w:val="0"/>
                <w:numId w:val="72"/>
              </w:numPr>
              <w:ind w:left="294" w:hanging="284"/>
              <w:rPr>
                <w:rFonts w:asciiTheme="majorBidi" w:hAnsiTheme="majorBidi" w:cstheme="majorBidi"/>
                <w:lang w:val="en-US"/>
              </w:rPr>
            </w:pPr>
            <w:r>
              <w:rPr>
                <w:rFonts w:asciiTheme="majorBidi" w:hAnsiTheme="majorBidi" w:cstheme="majorBidi"/>
                <w:lang w:val="en-US"/>
              </w:rPr>
              <w:t xml:space="preserve">Interpretation of diagrams </w:t>
            </w:r>
          </w:p>
          <w:p w14:paraId="5EA29139" w14:textId="77777777" w:rsidR="005722AC" w:rsidRDefault="00F00574">
            <w:pPr>
              <w:pStyle w:val="Default"/>
              <w:numPr>
                <w:ilvl w:val="0"/>
                <w:numId w:val="72"/>
              </w:numPr>
              <w:ind w:left="294" w:hanging="284"/>
              <w:rPr>
                <w:rFonts w:asciiTheme="majorBidi" w:hAnsiTheme="majorBidi" w:cstheme="majorBidi"/>
                <w:lang w:val="en-US"/>
              </w:rPr>
            </w:pPr>
            <w:r>
              <w:rPr>
                <w:rFonts w:asciiTheme="majorBidi" w:hAnsiTheme="majorBidi" w:cstheme="majorBidi"/>
                <w:lang w:val="en-US"/>
              </w:rPr>
              <w:t xml:space="preserve">Transformation of descriptions into diagrams, charts... </w:t>
            </w:r>
          </w:p>
          <w:p w14:paraId="1DAA1CA3" w14:textId="77777777" w:rsidR="005722AC" w:rsidRDefault="00F00574">
            <w:pPr>
              <w:pStyle w:val="Default"/>
              <w:numPr>
                <w:ilvl w:val="0"/>
                <w:numId w:val="72"/>
              </w:numPr>
              <w:ind w:left="294" w:hanging="284"/>
              <w:rPr>
                <w:rFonts w:asciiTheme="majorBidi" w:hAnsiTheme="majorBidi" w:cstheme="majorBidi"/>
                <w:lang w:val="en-US"/>
              </w:rPr>
            </w:pPr>
            <w:r>
              <w:rPr>
                <w:rFonts w:asciiTheme="majorBidi" w:hAnsiTheme="majorBidi" w:cstheme="majorBidi"/>
                <w:lang w:val="en-US"/>
              </w:rPr>
              <w:t xml:space="preserve">Making comparisons based on diagrams </w:t>
            </w:r>
          </w:p>
          <w:p w14:paraId="22196665" w14:textId="77777777" w:rsidR="005722AC" w:rsidRDefault="00F00574">
            <w:pPr>
              <w:pStyle w:val="Default"/>
              <w:numPr>
                <w:ilvl w:val="0"/>
                <w:numId w:val="72"/>
              </w:numPr>
              <w:ind w:left="294" w:hanging="284"/>
              <w:rPr>
                <w:rFonts w:asciiTheme="majorBidi" w:hAnsiTheme="majorBidi" w:cstheme="majorBidi"/>
                <w:lang w:val="en-US"/>
              </w:rPr>
            </w:pPr>
            <w:r>
              <w:rPr>
                <w:rFonts w:asciiTheme="majorBidi" w:hAnsiTheme="majorBidi" w:cstheme="majorBidi"/>
                <w:lang w:val="en-US"/>
              </w:rPr>
              <w:t xml:space="preserve">Inductions based on diagrams and tables </w:t>
            </w:r>
          </w:p>
          <w:p w14:paraId="4379E79D" w14:textId="77777777" w:rsidR="005722AC" w:rsidRDefault="00F00574">
            <w:pPr>
              <w:pStyle w:val="Default"/>
              <w:rPr>
                <w:rFonts w:asciiTheme="majorBidi" w:hAnsiTheme="majorBidi" w:cstheme="majorBidi"/>
                <w:lang w:val="en-US"/>
              </w:rPr>
            </w:pPr>
            <w:r>
              <w:rPr>
                <w:rFonts w:asciiTheme="majorBidi" w:hAnsiTheme="majorBidi" w:cstheme="majorBidi"/>
                <w:lang w:val="en-US"/>
              </w:rPr>
              <w:t>b) Listening &amp; speaking</w:t>
            </w:r>
          </w:p>
          <w:p w14:paraId="36B75158"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Listening to a presentation </w:t>
            </w:r>
          </w:p>
          <w:p w14:paraId="31B8789B"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Listening for specific information </w:t>
            </w:r>
          </w:p>
          <w:p w14:paraId="0CF7B1C5"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Listening for general ideas </w:t>
            </w:r>
          </w:p>
          <w:p w14:paraId="156B95C8"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Note taking </w:t>
            </w:r>
          </w:p>
          <w:p w14:paraId="5B5DCA82"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Speaking from notes </w:t>
            </w:r>
          </w:p>
          <w:p w14:paraId="382EC78D"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Making a speech </w:t>
            </w:r>
          </w:p>
          <w:p w14:paraId="75AA3C65" w14:textId="77777777" w:rsidR="005722AC" w:rsidRDefault="00F00574">
            <w:pPr>
              <w:pStyle w:val="Default"/>
              <w:rPr>
                <w:rFonts w:asciiTheme="majorBidi" w:hAnsiTheme="majorBidi" w:cstheme="majorBidi"/>
                <w:lang w:val="en-US"/>
              </w:rPr>
            </w:pPr>
            <w:r>
              <w:rPr>
                <w:rFonts w:asciiTheme="majorBidi" w:hAnsiTheme="majorBidi" w:cstheme="majorBidi"/>
                <w:lang w:val="en-US"/>
              </w:rPr>
              <w:t>c) Reading &amp; writing:</w:t>
            </w:r>
          </w:p>
          <w:p w14:paraId="1EDBD62B"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Reading </w:t>
            </w:r>
          </w:p>
          <w:p w14:paraId="72B4039D" w14:textId="77777777" w:rsidR="005722AC" w:rsidRDefault="00F00574">
            <w:pPr>
              <w:pStyle w:val="Default"/>
              <w:numPr>
                <w:ilvl w:val="0"/>
                <w:numId w:val="73"/>
              </w:numPr>
              <w:rPr>
                <w:rFonts w:asciiTheme="majorBidi" w:hAnsiTheme="majorBidi" w:cstheme="majorBidi"/>
                <w:lang w:val="en-US"/>
              </w:rPr>
            </w:pPr>
            <w:r>
              <w:rPr>
                <w:rFonts w:asciiTheme="majorBidi" w:hAnsiTheme="majorBidi" w:cstheme="majorBidi"/>
                <w:lang w:val="en-US"/>
              </w:rPr>
              <w:t>Reading for specific info</w:t>
            </w:r>
          </w:p>
          <w:p w14:paraId="7EFB8F9F"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Reading for general </w:t>
            </w:r>
          </w:p>
          <w:p w14:paraId="13C1D50E"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Rephrasing </w:t>
            </w:r>
          </w:p>
          <w:p w14:paraId="0E172B2B"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Responding to a text </w:t>
            </w:r>
          </w:p>
          <w:p w14:paraId="29DFC320"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Reading a graph/report </w:t>
            </w:r>
          </w:p>
          <w:p w14:paraId="084D6670"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Analyzing and making a synthesis </w:t>
            </w:r>
          </w:p>
          <w:p w14:paraId="1C5F98ED" w14:textId="77777777" w:rsidR="005722AC" w:rsidRDefault="00F00574">
            <w:pPr>
              <w:pStyle w:val="Default"/>
              <w:rPr>
                <w:rFonts w:asciiTheme="majorBidi" w:hAnsiTheme="majorBidi" w:cstheme="majorBidi"/>
                <w:lang w:val="en-US"/>
              </w:rPr>
            </w:pPr>
            <w:r>
              <w:rPr>
                <w:rFonts w:asciiTheme="majorBidi" w:hAnsiTheme="majorBidi" w:cstheme="majorBidi"/>
                <w:lang w:val="en-US"/>
              </w:rPr>
              <w:t>Writin from a flow chart</w:t>
            </w:r>
          </w:p>
        </w:tc>
      </w:tr>
      <w:tr w:rsidR="005722AC" w:rsidRPr="00681BE6" w14:paraId="6A53765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7"/>
        </w:trPr>
        <w:tc>
          <w:tcPr>
            <w:tcW w:w="10031" w:type="dxa"/>
            <w:gridSpan w:val="3"/>
            <w:tcBorders>
              <w:bottom w:val="single" w:sz="4" w:space="0" w:color="auto"/>
            </w:tcBorders>
          </w:tcPr>
          <w:p w14:paraId="695E864F" w14:textId="77777777" w:rsidR="005722AC" w:rsidRDefault="005722AC">
            <w:pPr>
              <w:pStyle w:val="Default"/>
              <w:rPr>
                <w:rFonts w:asciiTheme="majorBidi" w:hAnsiTheme="majorBidi" w:cstheme="majorBidi"/>
                <w:lang w:val="en-US"/>
              </w:rPr>
            </w:pPr>
          </w:p>
        </w:tc>
      </w:tr>
      <w:tr w:rsidR="005722AC" w:rsidRPr="00681BE6" w14:paraId="3B798AB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9"/>
        </w:trPr>
        <w:tc>
          <w:tcPr>
            <w:tcW w:w="10031" w:type="dxa"/>
            <w:gridSpan w:val="3"/>
            <w:tcBorders>
              <w:top w:val="single" w:sz="4" w:space="0" w:color="auto"/>
              <w:left w:val="single" w:sz="4" w:space="0" w:color="auto"/>
              <w:bottom w:val="single" w:sz="4" w:space="0" w:color="auto"/>
              <w:right w:val="single" w:sz="4" w:space="0" w:color="auto"/>
            </w:tcBorders>
          </w:tcPr>
          <w:p w14:paraId="1EF0BCAE" w14:textId="77777777" w:rsidR="005722AC" w:rsidRDefault="00F00574">
            <w:pPr>
              <w:pStyle w:val="Default"/>
              <w:rPr>
                <w:rFonts w:asciiTheme="majorBidi" w:hAnsiTheme="majorBidi" w:cstheme="majorBidi"/>
                <w:lang w:val="en-US"/>
              </w:rPr>
            </w:pPr>
            <w:r>
              <w:rPr>
                <w:rFonts w:asciiTheme="majorBidi" w:hAnsiTheme="majorBidi" w:cstheme="majorBidi"/>
                <w:b/>
                <w:bCs/>
                <w:u w:val="single"/>
                <w:lang w:val="en-US"/>
              </w:rPr>
              <w:t>Unit two:</w:t>
            </w:r>
            <w:r>
              <w:rPr>
                <w:rFonts w:asciiTheme="majorBidi" w:hAnsiTheme="majorBidi" w:cstheme="majorBidi"/>
                <w:lang w:val="en-US"/>
              </w:rPr>
              <w:t xml:space="preserve"> Instructing and giving advices </w:t>
            </w:r>
          </w:p>
          <w:p w14:paraId="14833276"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1. Topic one: Safety at work </w:t>
            </w:r>
          </w:p>
          <w:p w14:paraId="083384C7"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2. Topic two: Instruction manual </w:t>
            </w:r>
          </w:p>
        </w:tc>
      </w:tr>
      <w:tr w:rsidR="005722AC" w:rsidRPr="00681BE6" w14:paraId="2F876B1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61"/>
        </w:trPr>
        <w:tc>
          <w:tcPr>
            <w:tcW w:w="5026" w:type="dxa"/>
            <w:gridSpan w:val="2"/>
            <w:tcBorders>
              <w:top w:val="single" w:sz="4" w:space="0" w:color="auto"/>
              <w:left w:val="single" w:sz="4" w:space="0" w:color="auto"/>
              <w:bottom w:val="single" w:sz="4" w:space="0" w:color="auto"/>
              <w:right w:val="single" w:sz="4" w:space="0" w:color="auto"/>
            </w:tcBorders>
          </w:tcPr>
          <w:p w14:paraId="40CAEF03"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Discovering language (language outcomes) </w:t>
            </w:r>
          </w:p>
          <w:p w14:paraId="444014D7" w14:textId="77777777" w:rsidR="005722AC" w:rsidRDefault="005722AC">
            <w:pPr>
              <w:pStyle w:val="Default"/>
              <w:rPr>
                <w:rFonts w:asciiTheme="majorBidi" w:hAnsiTheme="majorBidi" w:cstheme="majorBidi"/>
                <w:lang w:val="en-US"/>
              </w:rPr>
            </w:pPr>
          </w:p>
          <w:p w14:paraId="696C5245" w14:textId="77777777" w:rsidR="005722AC" w:rsidRDefault="00F00574">
            <w:pPr>
              <w:pStyle w:val="Default"/>
              <w:numPr>
                <w:ilvl w:val="0"/>
                <w:numId w:val="74"/>
              </w:numPr>
              <w:ind w:left="284" w:hanging="142"/>
              <w:rPr>
                <w:rFonts w:asciiTheme="majorBidi" w:hAnsiTheme="majorBidi" w:cstheme="majorBidi"/>
                <w:u w:val="single"/>
                <w:lang w:val="en-US"/>
              </w:rPr>
            </w:pPr>
            <w:r>
              <w:rPr>
                <w:rFonts w:asciiTheme="majorBidi" w:hAnsiTheme="majorBidi" w:cstheme="majorBidi"/>
                <w:u w:val="single"/>
                <w:lang w:val="en-US"/>
              </w:rPr>
              <w:t xml:space="preserve">Grammar— pronunciation </w:t>
            </w:r>
          </w:p>
          <w:p w14:paraId="7B9D1CEB"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 The imperative o Modals </w:t>
            </w:r>
          </w:p>
          <w:p w14:paraId="556B6D3D" w14:textId="77777777" w:rsidR="005722AC" w:rsidRDefault="005722AC">
            <w:pPr>
              <w:pStyle w:val="Default"/>
              <w:rPr>
                <w:rFonts w:asciiTheme="majorBidi" w:hAnsiTheme="majorBidi" w:cstheme="majorBidi"/>
                <w:lang w:val="en-US"/>
              </w:rPr>
            </w:pPr>
          </w:p>
          <w:p w14:paraId="154A9F65"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If-clauses </w:t>
            </w:r>
          </w:p>
          <w:p w14:paraId="6AD19E2F"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Active / passive form , Pronouncing weak forms of could, should </w:t>
            </w:r>
          </w:p>
          <w:p w14:paraId="06AE6FA2"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Pronunciation of must, can, should in the passive </w:t>
            </w:r>
          </w:p>
          <w:p w14:paraId="6CFD4562"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Weak forms of was and were </w:t>
            </w:r>
          </w:p>
          <w:p w14:paraId="4B5BAEE5" w14:textId="77777777" w:rsidR="005722AC" w:rsidRDefault="00F00574">
            <w:pPr>
              <w:pStyle w:val="Default"/>
              <w:rPr>
                <w:rFonts w:asciiTheme="majorBidi" w:hAnsiTheme="majorBidi" w:cstheme="majorBidi"/>
                <w:lang w:val="en-US"/>
              </w:rPr>
            </w:pPr>
            <w:r>
              <w:rPr>
                <w:rFonts w:asciiTheme="majorBidi" w:hAnsiTheme="majorBidi" w:cstheme="majorBidi"/>
                <w:lang w:val="en-US"/>
              </w:rPr>
              <w:t>Pronunciation of final  ‘ ed’ and ‘ch’</w:t>
            </w:r>
          </w:p>
          <w:p w14:paraId="17516F6B" w14:textId="77777777" w:rsidR="005722AC" w:rsidRDefault="00F00574">
            <w:pPr>
              <w:pStyle w:val="Default"/>
              <w:rPr>
                <w:rFonts w:asciiTheme="majorBidi" w:hAnsiTheme="majorBidi" w:cstheme="majorBidi"/>
                <w:u w:val="single"/>
                <w:lang w:val="en-US"/>
              </w:rPr>
            </w:pPr>
            <w:r>
              <w:rPr>
                <w:rFonts w:asciiTheme="majorBidi" w:hAnsiTheme="majorBidi" w:cstheme="majorBidi"/>
                <w:u w:val="single"/>
                <w:lang w:val="en-US"/>
              </w:rPr>
              <w:t xml:space="preserve">b) Vocabulary  </w:t>
            </w:r>
          </w:p>
          <w:p w14:paraId="2A2C28C0"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Forming nouns by adding suffix —ty to adjectives </w:t>
            </w:r>
          </w:p>
          <w:p w14:paraId="7B240F29" w14:textId="77777777" w:rsidR="005722AC" w:rsidRDefault="00F00574">
            <w:pPr>
              <w:pStyle w:val="Default"/>
              <w:rPr>
                <w:rFonts w:asciiTheme="majorBidi" w:hAnsiTheme="majorBidi" w:cstheme="majorBidi"/>
                <w:lang w:val="en-US"/>
              </w:rPr>
            </w:pPr>
            <w:r>
              <w:rPr>
                <w:rFonts w:asciiTheme="majorBidi" w:hAnsiTheme="majorBidi" w:cstheme="majorBidi"/>
                <w:lang w:val="en-US"/>
              </w:rPr>
              <w:t>Forming opposites by adding prefixes dis—, il—, ..</w:t>
            </w:r>
          </w:p>
          <w:p w14:paraId="316687B0"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Forming adjectives with suffixes —ive and —al </w:t>
            </w:r>
          </w:p>
          <w:p w14:paraId="45704514"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Forming new words with prefixes de— and dis— </w:t>
            </w:r>
          </w:p>
          <w:p w14:paraId="7F16D772" w14:textId="77777777" w:rsidR="005722AC" w:rsidRDefault="00F00574">
            <w:pPr>
              <w:pStyle w:val="Default"/>
              <w:rPr>
                <w:rFonts w:asciiTheme="majorBidi" w:hAnsiTheme="majorBidi" w:cstheme="majorBidi"/>
                <w:lang w:val="en-US"/>
              </w:rPr>
            </w:pPr>
            <w:r>
              <w:rPr>
                <w:rFonts w:asciiTheme="majorBidi" w:hAnsiTheme="majorBidi" w:cstheme="majorBidi"/>
                <w:lang w:val="en-US"/>
              </w:rPr>
              <w:t>Forming new words with suffixes —ic and —ment</w:t>
            </w:r>
          </w:p>
        </w:tc>
        <w:tc>
          <w:tcPr>
            <w:tcW w:w="5005" w:type="dxa"/>
            <w:tcBorders>
              <w:top w:val="single" w:sz="4" w:space="0" w:color="auto"/>
              <w:left w:val="single" w:sz="4" w:space="0" w:color="auto"/>
              <w:bottom w:val="single" w:sz="4" w:space="0" w:color="auto"/>
              <w:right w:val="single" w:sz="4" w:space="0" w:color="auto"/>
            </w:tcBorders>
          </w:tcPr>
          <w:p w14:paraId="2A541FAF"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Developing skills(skills and strategies outcomes) </w:t>
            </w:r>
          </w:p>
          <w:p w14:paraId="78504C5F" w14:textId="77777777" w:rsidR="005722AC" w:rsidRDefault="005722AC">
            <w:pPr>
              <w:pStyle w:val="Default"/>
              <w:rPr>
                <w:rFonts w:asciiTheme="majorBidi" w:hAnsiTheme="majorBidi" w:cstheme="majorBidi"/>
                <w:lang w:val="en-US"/>
              </w:rPr>
            </w:pPr>
          </w:p>
          <w:p w14:paraId="3B8EC383" w14:textId="77777777" w:rsidR="005722AC" w:rsidRDefault="00F00574">
            <w:pPr>
              <w:pStyle w:val="Default"/>
              <w:rPr>
                <w:rFonts w:asciiTheme="majorBidi" w:hAnsiTheme="majorBidi" w:cstheme="majorBidi"/>
                <w:lang w:val="en-US"/>
              </w:rPr>
            </w:pPr>
            <w:r>
              <w:rPr>
                <w:rFonts w:asciiTheme="majorBidi" w:hAnsiTheme="majorBidi" w:cstheme="majorBidi"/>
                <w:lang w:val="en-US"/>
              </w:rPr>
              <w:t>a</w:t>
            </w:r>
            <w:r>
              <w:rPr>
                <w:rFonts w:asciiTheme="majorBidi" w:hAnsiTheme="majorBidi" w:cstheme="majorBidi"/>
                <w:u w:val="single"/>
                <w:lang w:val="en-US"/>
              </w:rPr>
              <w:t>) Functions</w:t>
            </w:r>
            <w:r>
              <w:rPr>
                <w:rFonts w:asciiTheme="majorBidi" w:hAnsiTheme="majorBidi" w:cstheme="majorBidi"/>
                <w:lang w:val="en-US"/>
              </w:rPr>
              <w:t xml:space="preserve">: </w:t>
            </w:r>
          </w:p>
          <w:p w14:paraId="6EEF3AC0"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Expressing condition with if </w:t>
            </w:r>
          </w:p>
          <w:p w14:paraId="6AADC07F"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Expressing warnings with unless </w:t>
            </w:r>
          </w:p>
          <w:p w14:paraId="26BEC5F1"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Expressing obligation with have and must </w:t>
            </w:r>
          </w:p>
          <w:p w14:paraId="7FBC876A"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Expressing obligation, ability and possibility (modals) </w:t>
            </w:r>
          </w:p>
          <w:p w14:paraId="7EA3D7AD"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Instructing &amp; giving advice (imperative) </w:t>
            </w:r>
          </w:p>
          <w:p w14:paraId="6E9616E2"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Inductions based on diagrams </w:t>
            </w:r>
          </w:p>
          <w:p w14:paraId="0EF8D2DE"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b) </w:t>
            </w:r>
            <w:r>
              <w:rPr>
                <w:rFonts w:asciiTheme="majorBidi" w:hAnsiTheme="majorBidi" w:cstheme="majorBidi"/>
                <w:u w:val="single"/>
                <w:lang w:val="en-US"/>
              </w:rPr>
              <w:t>Listening &amp; speaking</w:t>
            </w:r>
          </w:p>
          <w:p w14:paraId="7ABE3E60"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Asking for and giving advice and warning using should, ought to and had better </w:t>
            </w:r>
          </w:p>
          <w:p w14:paraId="6F6BDDC3" w14:textId="77777777" w:rsidR="005722AC" w:rsidRDefault="00F00574">
            <w:pPr>
              <w:pStyle w:val="Default"/>
              <w:rPr>
                <w:rFonts w:asciiTheme="majorBidi" w:hAnsiTheme="majorBidi" w:cstheme="majorBidi"/>
                <w:lang w:val="en-US"/>
              </w:rPr>
            </w:pPr>
            <w:r>
              <w:rPr>
                <w:rFonts w:asciiTheme="majorBidi" w:hAnsiTheme="majorBidi" w:cstheme="majorBidi"/>
                <w:lang w:val="en-US"/>
              </w:rPr>
              <w:t>c</w:t>
            </w:r>
            <w:r>
              <w:rPr>
                <w:rFonts w:asciiTheme="majorBidi" w:hAnsiTheme="majorBidi" w:cstheme="majorBidi"/>
                <w:u w:val="single"/>
                <w:lang w:val="en-US"/>
              </w:rPr>
              <w:t>) Reading &amp; writing</w:t>
            </w:r>
          </w:p>
          <w:p w14:paraId="18276978"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Reading a warning notice, an instruction manual/leaflet </w:t>
            </w:r>
          </w:p>
          <w:p w14:paraId="3B05DC2A"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Skimming </w:t>
            </w:r>
          </w:p>
          <w:p w14:paraId="6ADBFA3E"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Scanning </w:t>
            </w:r>
          </w:p>
          <w:p w14:paraId="141C0534"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Identifying and using reference words </w:t>
            </w:r>
          </w:p>
          <w:p w14:paraId="120045EE"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Writing a warning notice, an instruction manual/leaflet </w:t>
            </w:r>
          </w:p>
        </w:tc>
      </w:tr>
      <w:tr w:rsidR="005722AC" w:rsidRPr="00681BE6" w14:paraId="2D33CE64" w14:textId="77777777">
        <w:trPr>
          <w:trHeight w:val="411"/>
        </w:trPr>
        <w:tc>
          <w:tcPr>
            <w:tcW w:w="10031" w:type="dxa"/>
            <w:gridSpan w:val="3"/>
          </w:tcPr>
          <w:p w14:paraId="79252574" w14:textId="77777777" w:rsidR="005722AC" w:rsidRDefault="00F00574">
            <w:pPr>
              <w:pStyle w:val="Default"/>
              <w:rPr>
                <w:rFonts w:asciiTheme="majorBidi" w:hAnsiTheme="majorBidi" w:cstheme="majorBidi"/>
                <w:lang w:val="en-US"/>
              </w:rPr>
            </w:pPr>
            <w:r>
              <w:rPr>
                <w:rFonts w:asciiTheme="majorBidi" w:hAnsiTheme="majorBidi" w:cstheme="majorBidi"/>
                <w:b/>
                <w:bCs/>
                <w:lang w:val="en-US"/>
              </w:rPr>
              <w:t xml:space="preserve">Teaching Activities and Tasks: </w:t>
            </w:r>
          </w:p>
          <w:p w14:paraId="211ABEE4" w14:textId="77777777" w:rsidR="005722AC" w:rsidRDefault="00F00574">
            <w:pPr>
              <w:pStyle w:val="Default"/>
              <w:ind w:left="708"/>
              <w:rPr>
                <w:rFonts w:asciiTheme="majorBidi" w:hAnsiTheme="majorBidi" w:cstheme="majorBidi"/>
                <w:lang w:val="en-US"/>
              </w:rPr>
            </w:pPr>
            <w:r>
              <w:rPr>
                <w:rFonts w:asciiTheme="majorBidi" w:hAnsiTheme="majorBidi" w:cstheme="majorBidi"/>
                <w:lang w:val="en-US"/>
              </w:rPr>
              <w:t xml:space="preserve">• Text-based activities </w:t>
            </w:r>
          </w:p>
          <w:p w14:paraId="1A19EC19" w14:textId="77777777" w:rsidR="005722AC" w:rsidRDefault="00F00574">
            <w:pPr>
              <w:pStyle w:val="Default"/>
              <w:ind w:left="708"/>
              <w:rPr>
                <w:rFonts w:asciiTheme="majorBidi" w:hAnsiTheme="majorBidi" w:cstheme="majorBidi"/>
                <w:lang w:val="en-US"/>
              </w:rPr>
            </w:pPr>
            <w:r>
              <w:rPr>
                <w:rFonts w:asciiTheme="majorBidi" w:hAnsiTheme="majorBidi" w:cstheme="majorBidi"/>
                <w:lang w:val="en-US"/>
              </w:rPr>
              <w:t xml:space="preserve">• Small and large group discussions </w:t>
            </w:r>
          </w:p>
          <w:p w14:paraId="6F83488E" w14:textId="77777777" w:rsidR="005722AC" w:rsidRDefault="00F00574">
            <w:pPr>
              <w:pStyle w:val="Default"/>
              <w:ind w:left="708"/>
              <w:rPr>
                <w:rFonts w:asciiTheme="majorBidi" w:hAnsiTheme="majorBidi" w:cstheme="majorBidi"/>
                <w:lang w:val="en-US"/>
              </w:rPr>
            </w:pPr>
            <w:r>
              <w:rPr>
                <w:rFonts w:asciiTheme="majorBidi" w:hAnsiTheme="majorBidi" w:cstheme="majorBidi"/>
                <w:lang w:val="en-US"/>
              </w:rPr>
              <w:t xml:space="preserve">• Exploration of theme </w:t>
            </w:r>
          </w:p>
          <w:p w14:paraId="1A8368BF" w14:textId="77777777" w:rsidR="005722AC" w:rsidRDefault="00F00574">
            <w:pPr>
              <w:pStyle w:val="Default"/>
              <w:ind w:left="708"/>
              <w:rPr>
                <w:rFonts w:asciiTheme="majorBidi" w:hAnsiTheme="majorBidi" w:cstheme="majorBidi"/>
                <w:lang w:val="en-US"/>
              </w:rPr>
            </w:pPr>
            <w:r>
              <w:rPr>
                <w:rFonts w:asciiTheme="majorBidi" w:hAnsiTheme="majorBidi" w:cstheme="majorBidi"/>
                <w:lang w:val="en-US"/>
              </w:rPr>
              <w:t xml:space="preserve">• Lecture and exposition </w:t>
            </w:r>
          </w:p>
          <w:p w14:paraId="3E563649" w14:textId="77777777" w:rsidR="005722AC" w:rsidRDefault="00F00574">
            <w:pPr>
              <w:pStyle w:val="Default"/>
              <w:ind w:left="708"/>
              <w:rPr>
                <w:rFonts w:asciiTheme="majorBidi" w:hAnsiTheme="majorBidi" w:cstheme="majorBidi"/>
                <w:lang w:val="en-US"/>
              </w:rPr>
            </w:pPr>
            <w:r>
              <w:rPr>
                <w:rFonts w:asciiTheme="majorBidi" w:hAnsiTheme="majorBidi" w:cstheme="majorBidi"/>
                <w:lang w:val="en-US"/>
              </w:rPr>
              <w:t xml:space="preserve">• Pre-review of vocabulary </w:t>
            </w:r>
          </w:p>
          <w:p w14:paraId="0C6D72A1" w14:textId="77777777" w:rsidR="005722AC" w:rsidRDefault="00F00574">
            <w:pPr>
              <w:pStyle w:val="Default"/>
              <w:ind w:left="708"/>
              <w:rPr>
                <w:rFonts w:asciiTheme="majorBidi" w:hAnsiTheme="majorBidi" w:cstheme="majorBidi"/>
                <w:lang w:val="en-US"/>
              </w:rPr>
            </w:pPr>
            <w:r>
              <w:rPr>
                <w:rFonts w:asciiTheme="majorBidi" w:hAnsiTheme="majorBidi" w:cstheme="majorBidi"/>
                <w:lang w:val="en-US"/>
              </w:rPr>
              <w:t xml:space="preserve">• Reading Project (Assessment Information Attached) </w:t>
            </w:r>
          </w:p>
          <w:p w14:paraId="5DD33160" w14:textId="77777777" w:rsidR="005722AC" w:rsidRDefault="00F00574">
            <w:pPr>
              <w:pStyle w:val="Default"/>
              <w:ind w:left="708"/>
              <w:rPr>
                <w:rFonts w:asciiTheme="majorBidi" w:hAnsiTheme="majorBidi" w:cstheme="majorBidi"/>
                <w:lang w:val="en-US"/>
              </w:rPr>
            </w:pPr>
            <w:r>
              <w:rPr>
                <w:rFonts w:asciiTheme="majorBidi" w:hAnsiTheme="majorBidi" w:cstheme="majorBidi"/>
                <w:lang w:val="en-US"/>
              </w:rPr>
              <w:t xml:space="preserve">• Writing Portfolio (Including product and process: assessment information attached) </w:t>
            </w:r>
          </w:p>
          <w:p w14:paraId="0A1A1422" w14:textId="77777777" w:rsidR="005722AC" w:rsidRDefault="00F00574">
            <w:pPr>
              <w:pStyle w:val="Default"/>
              <w:ind w:left="708"/>
              <w:rPr>
                <w:rFonts w:asciiTheme="majorBidi" w:hAnsiTheme="majorBidi" w:cstheme="majorBidi"/>
                <w:lang w:val="en-US"/>
              </w:rPr>
            </w:pPr>
            <w:r>
              <w:rPr>
                <w:rFonts w:asciiTheme="majorBidi" w:hAnsiTheme="majorBidi" w:cstheme="majorBidi"/>
                <w:lang w:val="en-US"/>
              </w:rPr>
              <w:t xml:space="preserve">• Oral presentation </w:t>
            </w:r>
          </w:p>
          <w:p w14:paraId="2583112E" w14:textId="77777777" w:rsidR="005722AC" w:rsidRDefault="00F00574">
            <w:pPr>
              <w:pStyle w:val="Default"/>
              <w:ind w:left="708"/>
              <w:rPr>
                <w:rFonts w:asciiTheme="majorBidi" w:hAnsiTheme="majorBidi" w:cstheme="majorBidi"/>
                <w:lang w:val="en-US"/>
              </w:rPr>
            </w:pPr>
            <w:r>
              <w:rPr>
                <w:rFonts w:asciiTheme="majorBidi" w:hAnsiTheme="majorBidi" w:cstheme="majorBidi"/>
                <w:lang w:val="en-US"/>
              </w:rPr>
              <w:t xml:space="preserve">• Quizzes </w:t>
            </w:r>
          </w:p>
          <w:p w14:paraId="3036C75C" w14:textId="77777777" w:rsidR="005722AC" w:rsidRDefault="00F00574">
            <w:pPr>
              <w:pStyle w:val="Default"/>
              <w:ind w:left="708"/>
              <w:rPr>
                <w:rFonts w:asciiTheme="majorBidi" w:hAnsiTheme="majorBidi" w:cstheme="majorBidi"/>
                <w:lang w:val="en-US"/>
              </w:rPr>
            </w:pPr>
            <w:r>
              <w:rPr>
                <w:rFonts w:asciiTheme="majorBidi" w:hAnsiTheme="majorBidi" w:cstheme="majorBidi"/>
                <w:lang w:val="en-US"/>
              </w:rPr>
              <w:t xml:space="preserve">• Debates </w:t>
            </w:r>
          </w:p>
          <w:p w14:paraId="408AF05C" w14:textId="77777777" w:rsidR="005722AC" w:rsidRDefault="00F00574">
            <w:pPr>
              <w:pStyle w:val="Default"/>
              <w:ind w:left="708"/>
              <w:rPr>
                <w:rFonts w:asciiTheme="majorBidi" w:hAnsiTheme="majorBidi" w:cstheme="majorBidi"/>
                <w:lang w:val="en-US"/>
              </w:rPr>
            </w:pPr>
            <w:r>
              <w:rPr>
                <w:rFonts w:asciiTheme="majorBidi" w:hAnsiTheme="majorBidi" w:cstheme="majorBidi"/>
                <w:lang w:val="en-US"/>
              </w:rPr>
              <w:t>• Other activities as assigned by instructor</w:t>
            </w:r>
          </w:p>
        </w:tc>
      </w:tr>
    </w:tbl>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gridCol w:w="36"/>
      </w:tblGrid>
      <w:tr w:rsidR="005722AC" w14:paraId="04AD0E6B" w14:textId="77777777">
        <w:trPr>
          <w:gridAfter w:val="1"/>
          <w:wAfter w:w="38" w:type="dxa"/>
        </w:trPr>
        <w:tc>
          <w:tcPr>
            <w:tcW w:w="9212" w:type="dxa"/>
          </w:tcPr>
          <w:p w14:paraId="3781AB6B" w14:textId="77777777" w:rsidR="005722AC" w:rsidRDefault="005722AC">
            <w:pPr>
              <w:jc w:val="both"/>
              <w:rPr>
                <w:rFonts w:asciiTheme="majorBidi" w:hAnsiTheme="majorBidi" w:cstheme="majorBidi"/>
                <w:b/>
                <w:u w:val="single"/>
                <w:lang w:val="en-US"/>
              </w:rPr>
            </w:pPr>
          </w:p>
          <w:p w14:paraId="049A0097" w14:textId="77777777" w:rsidR="005722AC" w:rsidRDefault="00F00574">
            <w:pPr>
              <w:jc w:val="both"/>
              <w:rPr>
                <w:rFonts w:asciiTheme="majorBidi" w:hAnsiTheme="majorBidi" w:cstheme="majorBidi"/>
                <w:b/>
                <w:u w:val="single"/>
              </w:rPr>
            </w:pPr>
            <w:r>
              <w:rPr>
                <w:rFonts w:asciiTheme="majorBidi" w:hAnsiTheme="majorBidi" w:cstheme="majorBidi"/>
                <w:b/>
                <w:u w:val="single"/>
              </w:rPr>
              <w:t>Mode d’évaluation:</w:t>
            </w:r>
            <w:r>
              <w:rPr>
                <w:rFonts w:asciiTheme="majorBidi" w:eastAsia="Calibri" w:hAnsiTheme="majorBidi" w:cstheme="majorBidi"/>
              </w:rPr>
              <w:t>Evaluation continue + final exam</w:t>
            </w:r>
          </w:p>
          <w:p w14:paraId="231556BB" w14:textId="77777777" w:rsidR="005722AC" w:rsidRDefault="005722AC">
            <w:pPr>
              <w:rPr>
                <w:rFonts w:asciiTheme="majorBidi" w:eastAsia="Calibri" w:hAnsiTheme="majorBidi" w:cstheme="majorBidi"/>
              </w:rPr>
            </w:pPr>
          </w:p>
        </w:tc>
      </w:tr>
      <w:tr w:rsidR="005722AC" w14:paraId="7597D0B3" w14:textId="77777777">
        <w:tc>
          <w:tcPr>
            <w:tcW w:w="9250" w:type="dxa"/>
            <w:gridSpan w:val="2"/>
          </w:tcPr>
          <w:p w14:paraId="7E0EC11C" w14:textId="77777777" w:rsidR="005722AC" w:rsidRDefault="00F00574">
            <w:pPr>
              <w:rPr>
                <w:rFonts w:asciiTheme="majorBidi" w:hAnsiTheme="majorBidi" w:cstheme="majorBidi"/>
                <w:b/>
                <w:bCs/>
                <w:u w:val="single"/>
              </w:rPr>
            </w:pPr>
            <w:r>
              <w:rPr>
                <w:rFonts w:asciiTheme="majorBidi" w:hAnsiTheme="majorBidi" w:cstheme="majorBidi"/>
                <w:b/>
                <w:bCs/>
                <w:u w:val="single"/>
              </w:rPr>
              <w:t>Références bibliographiques:</w:t>
            </w:r>
          </w:p>
          <w:p w14:paraId="17134FC0" w14:textId="77777777" w:rsidR="005722AC" w:rsidRDefault="005722AC">
            <w:pPr>
              <w:rPr>
                <w:rFonts w:asciiTheme="majorBidi" w:hAnsiTheme="majorBidi" w:cstheme="majorBidi"/>
                <w:b/>
                <w:bCs/>
                <w:u w:val="single"/>
              </w:rPr>
            </w:pPr>
          </w:p>
          <w:p w14:paraId="5AE746E6" w14:textId="77777777" w:rsidR="005722AC" w:rsidRDefault="00F00574">
            <w:pPr>
              <w:contextualSpacing/>
              <w:rPr>
                <w:rFonts w:asciiTheme="majorBidi" w:eastAsia="Calibri" w:hAnsiTheme="majorBidi" w:cstheme="majorBidi"/>
              </w:rPr>
            </w:pPr>
            <w:r>
              <w:rPr>
                <w:rFonts w:asciiTheme="majorBidi" w:eastAsia="Calibri" w:hAnsiTheme="majorBidi" w:cstheme="majorBidi"/>
              </w:rPr>
              <w:t>Supports très variés, allant d'articles et exercices créés pour le cours aux œuvres littéraires et aux manuels d'anglais en fonction du cours choisi.</w:t>
            </w:r>
          </w:p>
        </w:tc>
      </w:tr>
    </w:tbl>
    <w:p w14:paraId="5C2E597D" w14:textId="77777777" w:rsidR="005722AC" w:rsidRDefault="005722AC">
      <w:pPr>
        <w:rPr>
          <w:rFonts w:eastAsia="PMingLiU"/>
          <w:sz w:val="22"/>
          <w:szCs w:val="22"/>
          <w:lang w:eastAsia="en-US"/>
        </w:rPr>
      </w:pPr>
    </w:p>
    <w:p w14:paraId="792BF0FD" w14:textId="77777777" w:rsidR="005722AC" w:rsidRDefault="005722AC">
      <w:pPr>
        <w:rPr>
          <w:rFonts w:eastAsia="PMingLiU"/>
          <w:sz w:val="22"/>
          <w:szCs w:val="22"/>
          <w:lang w:eastAsia="en-US"/>
        </w:rPr>
      </w:pPr>
    </w:p>
    <w:p w14:paraId="25C91F49" w14:textId="77777777" w:rsidR="005722AC" w:rsidRDefault="005722AC">
      <w:pPr>
        <w:rPr>
          <w:rFonts w:eastAsia="PMingLiU"/>
          <w:sz w:val="22"/>
          <w:szCs w:val="22"/>
          <w:lang w:eastAsia="en-US"/>
        </w:rPr>
      </w:pPr>
    </w:p>
    <w:p w14:paraId="2FC1F349" w14:textId="77777777" w:rsidR="005722AC" w:rsidRDefault="005722AC">
      <w:pPr>
        <w:rPr>
          <w:rFonts w:eastAsia="PMingLiU"/>
          <w:sz w:val="22"/>
          <w:szCs w:val="22"/>
          <w:lang w:eastAsia="en-US"/>
        </w:rPr>
      </w:pPr>
    </w:p>
    <w:p w14:paraId="3E9F0119" w14:textId="77777777" w:rsidR="005722AC" w:rsidRDefault="005722AC">
      <w:pPr>
        <w:rPr>
          <w:rFonts w:eastAsia="PMingLiU"/>
          <w:sz w:val="22"/>
          <w:szCs w:val="22"/>
          <w:lang w:eastAsia="en-US"/>
        </w:rPr>
      </w:pPr>
    </w:p>
    <w:p w14:paraId="74FA0428" w14:textId="77777777" w:rsidR="005722AC" w:rsidRDefault="005722AC">
      <w:pPr>
        <w:rPr>
          <w:rFonts w:eastAsia="PMingLiU"/>
          <w:sz w:val="22"/>
          <w:szCs w:val="22"/>
          <w:lang w:eastAsia="en-US"/>
        </w:rPr>
      </w:pPr>
    </w:p>
    <w:p w14:paraId="367E57D6" w14:textId="77777777" w:rsidR="005722AC" w:rsidRDefault="005722AC">
      <w:pPr>
        <w:rPr>
          <w:rFonts w:eastAsia="PMingLiU"/>
          <w:sz w:val="22"/>
          <w:szCs w:val="22"/>
          <w:lang w:eastAsia="en-US"/>
        </w:rPr>
      </w:pPr>
    </w:p>
    <w:p w14:paraId="27FC7666" w14:textId="77777777" w:rsidR="005722AC" w:rsidRDefault="005722AC">
      <w:pPr>
        <w:rPr>
          <w:rFonts w:eastAsia="PMingLiU"/>
          <w:sz w:val="22"/>
          <w:szCs w:val="22"/>
          <w:lang w:eastAsia="en-US"/>
        </w:rPr>
      </w:pPr>
    </w:p>
    <w:p w14:paraId="1B56EFBD" w14:textId="77777777" w:rsidR="005722AC" w:rsidRDefault="005722AC">
      <w:pPr>
        <w:rPr>
          <w:rFonts w:eastAsia="PMingLiU"/>
          <w:sz w:val="22"/>
          <w:szCs w:val="22"/>
          <w:lang w:eastAsia="en-US"/>
        </w:rPr>
      </w:pPr>
    </w:p>
    <w:p w14:paraId="7137E07A" w14:textId="77777777" w:rsidR="005722AC" w:rsidRDefault="00F00574">
      <w:pPr>
        <w:rPr>
          <w:rFonts w:eastAsia="PMingLiU"/>
          <w:sz w:val="22"/>
          <w:szCs w:val="22"/>
          <w:lang w:eastAsia="en-US"/>
        </w:rPr>
      </w:pPr>
      <w:r>
        <w:rPr>
          <w:rFonts w:eastAsia="PMingLiU"/>
          <w:sz w:val="22"/>
          <w:szCs w:val="22"/>
          <w:lang w:eastAsia="en-US"/>
        </w:rPr>
        <w:br w:type="page"/>
      </w:r>
    </w:p>
    <w:p w14:paraId="07AB98B7" w14:textId="77777777" w:rsidR="005722AC" w:rsidRDefault="005722AC">
      <w:pPr>
        <w:rPr>
          <w:rFonts w:eastAsia="PMingLiU"/>
          <w:sz w:val="22"/>
          <w:szCs w:val="22"/>
          <w:lang w:eastAsia="en-US"/>
        </w:rPr>
      </w:pPr>
    </w:p>
    <w:p w14:paraId="5D0E69A3" w14:textId="77777777" w:rsidR="005722AC" w:rsidRDefault="005722AC">
      <w:pPr>
        <w:rPr>
          <w:rFonts w:eastAsia="PMingLiU"/>
          <w:sz w:val="22"/>
          <w:szCs w:val="22"/>
          <w:lang w:eastAsia="en-US"/>
        </w:rPr>
      </w:pPr>
    </w:p>
    <w:p w14:paraId="0CF78529" w14:textId="77777777" w:rsidR="005722AC" w:rsidRDefault="005722AC">
      <w:pPr>
        <w:jc w:val="center"/>
        <w:rPr>
          <w:rFonts w:asciiTheme="majorBidi" w:hAnsiTheme="majorBidi" w:cstheme="majorBidi"/>
          <w:b/>
          <w:bCs/>
          <w:sz w:val="40"/>
          <w:szCs w:val="40"/>
        </w:rPr>
      </w:pPr>
    </w:p>
    <w:p w14:paraId="0EBC1B70" w14:textId="77777777" w:rsidR="005722AC" w:rsidRDefault="005722AC">
      <w:pPr>
        <w:jc w:val="center"/>
        <w:rPr>
          <w:rFonts w:asciiTheme="majorBidi" w:hAnsiTheme="majorBidi" w:cstheme="majorBidi"/>
          <w:b/>
          <w:bCs/>
          <w:sz w:val="40"/>
          <w:szCs w:val="40"/>
        </w:rPr>
      </w:pPr>
    </w:p>
    <w:p w14:paraId="61754B3D" w14:textId="77777777" w:rsidR="005722AC" w:rsidRDefault="005722AC">
      <w:pPr>
        <w:jc w:val="center"/>
        <w:rPr>
          <w:rFonts w:asciiTheme="majorBidi" w:hAnsiTheme="majorBidi" w:cstheme="majorBidi"/>
          <w:b/>
          <w:bCs/>
          <w:sz w:val="40"/>
          <w:szCs w:val="40"/>
        </w:rPr>
      </w:pPr>
    </w:p>
    <w:p w14:paraId="6BD43BCC" w14:textId="77777777" w:rsidR="005722AC" w:rsidRDefault="005722AC">
      <w:pPr>
        <w:jc w:val="center"/>
        <w:rPr>
          <w:rFonts w:asciiTheme="majorBidi" w:hAnsiTheme="majorBidi" w:cstheme="majorBidi"/>
          <w:b/>
          <w:bCs/>
          <w:sz w:val="40"/>
          <w:szCs w:val="40"/>
        </w:rPr>
      </w:pPr>
    </w:p>
    <w:p w14:paraId="4806FCBE" w14:textId="77777777" w:rsidR="005722AC" w:rsidRDefault="005722AC">
      <w:pPr>
        <w:jc w:val="center"/>
        <w:rPr>
          <w:rFonts w:asciiTheme="majorBidi" w:hAnsiTheme="majorBidi" w:cstheme="majorBidi"/>
          <w:b/>
          <w:bCs/>
          <w:sz w:val="40"/>
          <w:szCs w:val="40"/>
        </w:rPr>
      </w:pPr>
    </w:p>
    <w:p w14:paraId="4F1AD3C6" w14:textId="77777777" w:rsidR="005722AC" w:rsidRDefault="005722AC">
      <w:pPr>
        <w:jc w:val="center"/>
        <w:rPr>
          <w:rFonts w:asciiTheme="majorBidi" w:hAnsiTheme="majorBidi" w:cstheme="majorBidi"/>
          <w:b/>
          <w:bCs/>
          <w:sz w:val="40"/>
          <w:szCs w:val="40"/>
        </w:rPr>
      </w:pPr>
    </w:p>
    <w:p w14:paraId="533B2919" w14:textId="77777777" w:rsidR="005722AC" w:rsidRDefault="005722AC">
      <w:pPr>
        <w:jc w:val="center"/>
        <w:rPr>
          <w:rFonts w:asciiTheme="majorBidi" w:hAnsiTheme="majorBidi" w:cstheme="majorBidi"/>
          <w:b/>
          <w:bCs/>
          <w:sz w:val="40"/>
          <w:szCs w:val="40"/>
        </w:rPr>
      </w:pPr>
    </w:p>
    <w:p w14:paraId="1FA47994" w14:textId="77777777" w:rsidR="005722AC" w:rsidRDefault="005722AC">
      <w:pPr>
        <w:jc w:val="center"/>
        <w:rPr>
          <w:rFonts w:asciiTheme="majorBidi" w:hAnsiTheme="majorBidi" w:cstheme="majorBidi"/>
          <w:b/>
          <w:bCs/>
          <w:sz w:val="40"/>
          <w:szCs w:val="40"/>
        </w:rPr>
      </w:pPr>
    </w:p>
    <w:p w14:paraId="03D8DFE9" w14:textId="77777777" w:rsidR="005722AC" w:rsidRDefault="005722AC">
      <w:pPr>
        <w:jc w:val="center"/>
        <w:rPr>
          <w:rFonts w:asciiTheme="majorBidi" w:hAnsiTheme="majorBidi" w:cstheme="majorBidi"/>
          <w:b/>
          <w:bCs/>
          <w:sz w:val="40"/>
          <w:szCs w:val="40"/>
        </w:rPr>
      </w:pPr>
    </w:p>
    <w:p w14:paraId="3212A983" w14:textId="77777777" w:rsidR="005722AC" w:rsidRDefault="005722AC">
      <w:pPr>
        <w:jc w:val="center"/>
        <w:rPr>
          <w:rFonts w:asciiTheme="majorBidi" w:hAnsiTheme="majorBidi" w:cstheme="majorBidi"/>
          <w:b/>
          <w:bCs/>
          <w:sz w:val="40"/>
          <w:szCs w:val="40"/>
        </w:rPr>
      </w:pPr>
    </w:p>
    <w:p w14:paraId="10FDE574" w14:textId="77777777" w:rsidR="005722AC" w:rsidRDefault="005722AC">
      <w:pPr>
        <w:jc w:val="center"/>
        <w:rPr>
          <w:rFonts w:asciiTheme="majorBidi" w:hAnsiTheme="majorBidi" w:cstheme="majorBidi"/>
          <w:b/>
          <w:bCs/>
          <w:sz w:val="40"/>
          <w:szCs w:val="40"/>
        </w:rPr>
      </w:pPr>
    </w:p>
    <w:p w14:paraId="775844F7" w14:textId="77777777" w:rsidR="005722AC" w:rsidRDefault="005722AC">
      <w:pPr>
        <w:jc w:val="center"/>
        <w:rPr>
          <w:rFonts w:asciiTheme="majorBidi" w:hAnsiTheme="majorBidi" w:cstheme="majorBidi"/>
          <w:b/>
          <w:bCs/>
          <w:sz w:val="40"/>
          <w:szCs w:val="40"/>
        </w:rPr>
      </w:pPr>
    </w:p>
    <w:p w14:paraId="105AAFEB" w14:textId="77777777" w:rsidR="005722AC" w:rsidRDefault="005722AC">
      <w:pPr>
        <w:jc w:val="center"/>
        <w:rPr>
          <w:rFonts w:asciiTheme="majorBidi" w:hAnsiTheme="majorBidi" w:cstheme="majorBidi"/>
          <w:b/>
          <w:bCs/>
          <w:sz w:val="40"/>
          <w:szCs w:val="40"/>
        </w:rPr>
      </w:pPr>
    </w:p>
    <w:p w14:paraId="021B8B57" w14:textId="77777777" w:rsidR="005722AC" w:rsidRDefault="005722AC">
      <w:pPr>
        <w:jc w:val="center"/>
        <w:rPr>
          <w:rFonts w:asciiTheme="majorBidi" w:hAnsiTheme="majorBidi" w:cstheme="majorBidi"/>
          <w:b/>
          <w:bCs/>
          <w:sz w:val="40"/>
          <w:szCs w:val="40"/>
        </w:rPr>
      </w:pPr>
    </w:p>
    <w:p w14:paraId="75BD2839" w14:textId="77777777" w:rsidR="005722AC" w:rsidRDefault="005722AC">
      <w:pPr>
        <w:jc w:val="center"/>
        <w:rPr>
          <w:rFonts w:asciiTheme="majorBidi" w:hAnsiTheme="majorBidi" w:cstheme="majorBidi"/>
          <w:b/>
          <w:bCs/>
          <w:sz w:val="40"/>
          <w:szCs w:val="40"/>
        </w:rPr>
      </w:pPr>
    </w:p>
    <w:p w14:paraId="74BD0592" w14:textId="77777777" w:rsidR="005722AC" w:rsidRDefault="005722AC">
      <w:pPr>
        <w:jc w:val="center"/>
        <w:rPr>
          <w:rFonts w:asciiTheme="majorBidi" w:hAnsiTheme="majorBidi" w:cstheme="majorBidi"/>
          <w:b/>
          <w:bCs/>
          <w:sz w:val="40"/>
          <w:szCs w:val="40"/>
        </w:rPr>
      </w:pPr>
    </w:p>
    <w:p w14:paraId="128BB458" w14:textId="77777777" w:rsidR="005722AC" w:rsidRDefault="00F00574">
      <w:pPr>
        <w:jc w:val="center"/>
        <w:rPr>
          <w:rFonts w:asciiTheme="majorBidi" w:hAnsiTheme="majorBidi" w:cstheme="majorBidi"/>
          <w:b/>
          <w:bCs/>
          <w:sz w:val="40"/>
          <w:szCs w:val="40"/>
        </w:rPr>
      </w:pPr>
      <w:r>
        <w:rPr>
          <w:rFonts w:asciiTheme="majorBidi" w:hAnsiTheme="majorBidi" w:cstheme="majorBidi"/>
          <w:b/>
          <w:bCs/>
          <w:sz w:val="40"/>
          <w:szCs w:val="40"/>
        </w:rPr>
        <w:t>Programmes détaillés des matières du 4</w:t>
      </w:r>
      <w:r>
        <w:rPr>
          <w:rFonts w:asciiTheme="majorBidi" w:hAnsiTheme="majorBidi" w:cstheme="majorBidi"/>
          <w:b/>
          <w:bCs/>
          <w:sz w:val="40"/>
          <w:szCs w:val="40"/>
          <w:vertAlign w:val="superscript"/>
        </w:rPr>
        <w:t>ème</w:t>
      </w:r>
      <w:r>
        <w:rPr>
          <w:rFonts w:asciiTheme="majorBidi" w:hAnsiTheme="majorBidi" w:cstheme="majorBidi"/>
          <w:b/>
          <w:bCs/>
          <w:sz w:val="40"/>
          <w:szCs w:val="40"/>
        </w:rPr>
        <w:t xml:space="preserve"> semestre</w:t>
      </w:r>
    </w:p>
    <w:p w14:paraId="149242A7" w14:textId="77777777" w:rsidR="005722AC" w:rsidRDefault="005722AC">
      <w:pPr>
        <w:jc w:val="center"/>
        <w:rPr>
          <w:rFonts w:asciiTheme="majorBidi" w:hAnsiTheme="majorBidi" w:cstheme="majorBidi"/>
          <w:b/>
          <w:bCs/>
          <w:sz w:val="40"/>
          <w:szCs w:val="40"/>
        </w:rPr>
      </w:pPr>
    </w:p>
    <w:p w14:paraId="4A13BA5D" w14:textId="77777777" w:rsidR="005722AC" w:rsidRDefault="005722AC">
      <w:pPr>
        <w:jc w:val="center"/>
        <w:rPr>
          <w:rFonts w:asciiTheme="majorBidi" w:hAnsiTheme="majorBidi" w:cstheme="majorBidi"/>
          <w:b/>
          <w:bCs/>
          <w:sz w:val="40"/>
          <w:szCs w:val="40"/>
        </w:rPr>
      </w:pPr>
    </w:p>
    <w:p w14:paraId="71E15660" w14:textId="77777777" w:rsidR="005722AC" w:rsidRDefault="005722AC">
      <w:pPr>
        <w:jc w:val="center"/>
        <w:rPr>
          <w:rFonts w:asciiTheme="majorBidi" w:hAnsiTheme="majorBidi" w:cstheme="majorBidi"/>
          <w:b/>
          <w:bCs/>
          <w:sz w:val="40"/>
          <w:szCs w:val="40"/>
        </w:rPr>
      </w:pPr>
    </w:p>
    <w:p w14:paraId="6CBBA3D9" w14:textId="77777777" w:rsidR="005722AC" w:rsidRDefault="005722AC">
      <w:pPr>
        <w:jc w:val="center"/>
        <w:rPr>
          <w:rFonts w:asciiTheme="majorBidi" w:hAnsiTheme="majorBidi" w:cstheme="majorBidi"/>
          <w:b/>
          <w:bCs/>
          <w:sz w:val="40"/>
          <w:szCs w:val="40"/>
        </w:rPr>
      </w:pPr>
    </w:p>
    <w:p w14:paraId="7589A926" w14:textId="77777777" w:rsidR="005722AC" w:rsidRDefault="005722AC">
      <w:pPr>
        <w:jc w:val="center"/>
        <w:rPr>
          <w:rFonts w:asciiTheme="majorBidi" w:hAnsiTheme="majorBidi" w:cstheme="majorBidi"/>
          <w:b/>
          <w:bCs/>
          <w:sz w:val="40"/>
          <w:szCs w:val="40"/>
        </w:rPr>
      </w:pPr>
    </w:p>
    <w:p w14:paraId="3D2B179B" w14:textId="77777777" w:rsidR="005722AC" w:rsidRDefault="005722AC">
      <w:pPr>
        <w:jc w:val="center"/>
        <w:rPr>
          <w:rFonts w:asciiTheme="majorBidi" w:hAnsiTheme="majorBidi" w:cstheme="majorBidi"/>
          <w:b/>
          <w:bCs/>
          <w:sz w:val="40"/>
          <w:szCs w:val="40"/>
        </w:rPr>
      </w:pPr>
    </w:p>
    <w:p w14:paraId="39357871" w14:textId="77777777" w:rsidR="005722AC" w:rsidRDefault="005722AC">
      <w:pPr>
        <w:jc w:val="center"/>
        <w:rPr>
          <w:rFonts w:asciiTheme="majorBidi" w:hAnsiTheme="majorBidi" w:cstheme="majorBidi"/>
          <w:b/>
          <w:bCs/>
          <w:sz w:val="40"/>
          <w:szCs w:val="40"/>
        </w:rPr>
      </w:pPr>
    </w:p>
    <w:p w14:paraId="535A4670" w14:textId="77777777" w:rsidR="005722AC" w:rsidRDefault="005722AC">
      <w:pPr>
        <w:jc w:val="center"/>
        <w:rPr>
          <w:rFonts w:asciiTheme="majorBidi" w:hAnsiTheme="majorBidi" w:cstheme="majorBidi"/>
          <w:b/>
          <w:bCs/>
          <w:sz w:val="40"/>
          <w:szCs w:val="40"/>
        </w:rPr>
      </w:pPr>
    </w:p>
    <w:p w14:paraId="494D2A27" w14:textId="77777777" w:rsidR="005722AC" w:rsidRDefault="005722AC">
      <w:pPr>
        <w:jc w:val="center"/>
        <w:rPr>
          <w:rFonts w:asciiTheme="majorBidi" w:hAnsiTheme="majorBidi" w:cstheme="majorBidi"/>
          <w:b/>
          <w:bCs/>
          <w:sz w:val="40"/>
          <w:szCs w:val="40"/>
        </w:rPr>
      </w:pPr>
    </w:p>
    <w:p w14:paraId="3056F07D" w14:textId="77777777" w:rsidR="005722AC" w:rsidRDefault="005722AC">
      <w:pPr>
        <w:jc w:val="center"/>
        <w:rPr>
          <w:rFonts w:asciiTheme="majorBidi" w:hAnsiTheme="majorBidi" w:cstheme="majorBidi"/>
          <w:b/>
          <w:bCs/>
          <w:sz w:val="40"/>
          <w:szCs w:val="40"/>
        </w:rPr>
      </w:pPr>
    </w:p>
    <w:p w14:paraId="1254A87B" w14:textId="77777777" w:rsidR="005722AC" w:rsidRDefault="005722AC">
      <w:pPr>
        <w:jc w:val="center"/>
        <w:rPr>
          <w:rFonts w:asciiTheme="majorBidi" w:hAnsiTheme="majorBidi" w:cstheme="majorBidi"/>
          <w:b/>
          <w:bCs/>
          <w:sz w:val="40"/>
          <w:szCs w:val="40"/>
        </w:rPr>
      </w:pPr>
    </w:p>
    <w:p w14:paraId="54D02B95" w14:textId="77777777" w:rsidR="005722AC" w:rsidRDefault="005722AC">
      <w:pPr>
        <w:jc w:val="center"/>
        <w:rPr>
          <w:rFonts w:asciiTheme="majorBidi" w:hAnsiTheme="majorBidi" w:cstheme="majorBidi"/>
          <w:b/>
          <w:bCs/>
          <w:sz w:val="40"/>
          <w:szCs w:val="40"/>
        </w:rPr>
      </w:pPr>
    </w:p>
    <w:p w14:paraId="5124D61C" w14:textId="77777777" w:rsidR="005722AC" w:rsidRDefault="00F00574">
      <w:pPr>
        <w:jc w:val="center"/>
        <w:rPr>
          <w:rFonts w:ascii="Book Antiqua" w:hAnsi="Book Antiqua"/>
          <w:b/>
          <w:bCs/>
          <w:sz w:val="28"/>
          <w:szCs w:val="28"/>
        </w:rPr>
      </w:pPr>
      <w:r>
        <w:rPr>
          <w:rFonts w:ascii="Book Antiqua" w:hAnsi="Book Antiqua"/>
          <w:b/>
          <w:bCs/>
          <w:sz w:val="28"/>
          <w:szCs w:val="28"/>
        </w:rPr>
        <w:t>Fiche de renseignement Matière</w:t>
      </w:r>
    </w:p>
    <w:tbl>
      <w:tblPr>
        <w:tblStyle w:val="Grilledutableau"/>
        <w:tblpPr w:leftFromText="141" w:rightFromText="141" w:vertAnchor="text" w:horzAnchor="margin" w:tblpY="23"/>
        <w:tblW w:w="0" w:type="auto"/>
        <w:tblLook w:val="04A0" w:firstRow="1" w:lastRow="0" w:firstColumn="1" w:lastColumn="0" w:noHBand="0" w:noVBand="1"/>
      </w:tblPr>
      <w:tblGrid>
        <w:gridCol w:w="1590"/>
        <w:gridCol w:w="4077"/>
        <w:gridCol w:w="1595"/>
        <w:gridCol w:w="1608"/>
      </w:tblGrid>
      <w:tr w:rsidR="005722AC" w14:paraId="4C3FB92F" w14:textId="77777777">
        <w:tc>
          <w:tcPr>
            <w:tcW w:w="1555" w:type="dxa"/>
            <w:shd w:val="clear" w:color="auto" w:fill="FFC000"/>
          </w:tcPr>
          <w:p w14:paraId="0D36C7FE" w14:textId="77777777" w:rsidR="005722AC" w:rsidRDefault="00F00574">
            <w:pPr>
              <w:jc w:val="center"/>
              <w:rPr>
                <w:rFonts w:ascii="Cambria" w:hAnsi="Cambria"/>
                <w:b/>
                <w:bCs/>
                <w:sz w:val="28"/>
                <w:szCs w:val="28"/>
              </w:rPr>
            </w:pPr>
            <w:r>
              <w:rPr>
                <w:rFonts w:ascii="Cambria" w:hAnsi="Cambria"/>
                <w:b/>
                <w:bCs/>
                <w:sz w:val="28"/>
                <w:szCs w:val="28"/>
              </w:rPr>
              <w:t>SEMESTRE</w:t>
            </w:r>
          </w:p>
        </w:tc>
        <w:tc>
          <w:tcPr>
            <w:tcW w:w="4677" w:type="dxa"/>
            <w:shd w:val="clear" w:color="auto" w:fill="FFC000"/>
          </w:tcPr>
          <w:p w14:paraId="09A30A42" w14:textId="77777777" w:rsidR="005722AC" w:rsidRDefault="00F00574">
            <w:pPr>
              <w:jc w:val="center"/>
              <w:rPr>
                <w:rFonts w:ascii="Cambria" w:hAnsi="Cambria"/>
                <w:b/>
                <w:bCs/>
                <w:sz w:val="28"/>
                <w:szCs w:val="28"/>
              </w:rPr>
            </w:pPr>
            <w:r>
              <w:rPr>
                <w:rFonts w:ascii="Cambria" w:hAnsi="Cambria"/>
                <w:b/>
                <w:bCs/>
                <w:sz w:val="28"/>
                <w:szCs w:val="28"/>
              </w:rPr>
              <w:t>Intitulée de la matière</w:t>
            </w:r>
          </w:p>
        </w:tc>
        <w:tc>
          <w:tcPr>
            <w:tcW w:w="1560" w:type="dxa"/>
            <w:shd w:val="clear" w:color="auto" w:fill="FFC000"/>
          </w:tcPr>
          <w:p w14:paraId="4ECD352E" w14:textId="77777777" w:rsidR="005722AC" w:rsidRDefault="00F00574">
            <w:pPr>
              <w:jc w:val="center"/>
              <w:rPr>
                <w:rFonts w:ascii="Cambria" w:hAnsi="Cambria"/>
                <w:b/>
                <w:bCs/>
                <w:sz w:val="28"/>
                <w:szCs w:val="28"/>
              </w:rPr>
            </w:pPr>
            <w:r>
              <w:rPr>
                <w:rFonts w:ascii="Cambria" w:hAnsi="Cambria"/>
                <w:b/>
                <w:bCs/>
                <w:sz w:val="28"/>
                <w:szCs w:val="28"/>
              </w:rPr>
              <w:t>Coefficient</w:t>
            </w:r>
          </w:p>
        </w:tc>
        <w:tc>
          <w:tcPr>
            <w:tcW w:w="1270" w:type="dxa"/>
            <w:shd w:val="clear" w:color="auto" w:fill="FFC000"/>
          </w:tcPr>
          <w:p w14:paraId="317E102F" w14:textId="77777777" w:rsidR="005722AC" w:rsidRDefault="00F00574">
            <w:pPr>
              <w:jc w:val="center"/>
              <w:rPr>
                <w:rFonts w:ascii="Cambria" w:hAnsi="Cambria"/>
                <w:b/>
                <w:bCs/>
                <w:sz w:val="28"/>
                <w:szCs w:val="28"/>
              </w:rPr>
            </w:pPr>
            <w:r>
              <w:rPr>
                <w:rFonts w:ascii="Cambria" w:hAnsi="Cambria"/>
                <w:b/>
                <w:bCs/>
                <w:sz w:val="28"/>
                <w:szCs w:val="28"/>
              </w:rPr>
              <w:t>Code</w:t>
            </w:r>
          </w:p>
        </w:tc>
      </w:tr>
      <w:tr w:rsidR="005722AC" w14:paraId="3D032F4E" w14:textId="77777777">
        <w:tc>
          <w:tcPr>
            <w:tcW w:w="1555" w:type="dxa"/>
          </w:tcPr>
          <w:p w14:paraId="43B01F4F" w14:textId="77777777" w:rsidR="005722AC" w:rsidRDefault="00F00574">
            <w:pPr>
              <w:jc w:val="center"/>
              <w:rPr>
                <w:rFonts w:ascii="Cambria" w:hAnsi="Cambria"/>
                <w:sz w:val="28"/>
                <w:szCs w:val="28"/>
              </w:rPr>
            </w:pPr>
            <w:r>
              <w:rPr>
                <w:rFonts w:ascii="Cambria" w:hAnsi="Cambria"/>
                <w:sz w:val="28"/>
                <w:szCs w:val="28"/>
              </w:rPr>
              <w:t>S4</w:t>
            </w:r>
          </w:p>
        </w:tc>
        <w:tc>
          <w:tcPr>
            <w:tcW w:w="4677" w:type="dxa"/>
          </w:tcPr>
          <w:p w14:paraId="56ADEE5E" w14:textId="77777777" w:rsidR="005722AC" w:rsidRDefault="00F00574">
            <w:pPr>
              <w:jc w:val="center"/>
              <w:rPr>
                <w:rFonts w:ascii="Cambria" w:hAnsi="Cambria"/>
                <w:sz w:val="28"/>
                <w:szCs w:val="28"/>
              </w:rPr>
            </w:pPr>
            <w:r>
              <w:rPr>
                <w:rFonts w:ascii="Cambria" w:hAnsi="Cambria"/>
                <w:sz w:val="28"/>
                <w:szCs w:val="28"/>
              </w:rPr>
              <w:t>Analyse numérique 2</w:t>
            </w:r>
          </w:p>
        </w:tc>
        <w:tc>
          <w:tcPr>
            <w:tcW w:w="1560" w:type="dxa"/>
          </w:tcPr>
          <w:p w14:paraId="699E6FBA" w14:textId="77777777" w:rsidR="005722AC" w:rsidRDefault="00F00574">
            <w:pPr>
              <w:jc w:val="center"/>
              <w:rPr>
                <w:rFonts w:ascii="Cambria" w:hAnsi="Cambria"/>
                <w:sz w:val="28"/>
                <w:szCs w:val="28"/>
              </w:rPr>
            </w:pPr>
            <w:r>
              <w:rPr>
                <w:rFonts w:ascii="Cambria" w:hAnsi="Cambria"/>
                <w:sz w:val="28"/>
                <w:szCs w:val="28"/>
              </w:rPr>
              <w:t>4</w:t>
            </w:r>
          </w:p>
        </w:tc>
        <w:tc>
          <w:tcPr>
            <w:tcW w:w="1270" w:type="dxa"/>
          </w:tcPr>
          <w:p w14:paraId="7E311BC4" w14:textId="77777777" w:rsidR="005722AC" w:rsidRDefault="00F00574">
            <w:pPr>
              <w:jc w:val="center"/>
              <w:rPr>
                <w:rFonts w:ascii="Cambria" w:hAnsi="Cambria"/>
                <w:sz w:val="28"/>
                <w:szCs w:val="28"/>
              </w:rPr>
            </w:pPr>
            <w:r>
              <w:rPr>
                <w:rFonts w:ascii="Cambria" w:hAnsi="Cambria"/>
                <w:sz w:val="28"/>
                <w:szCs w:val="28"/>
              </w:rPr>
              <w:t>Anal.Num.2</w:t>
            </w:r>
          </w:p>
        </w:tc>
      </w:tr>
    </w:tbl>
    <w:p w14:paraId="3E3A9BFA" w14:textId="77777777" w:rsidR="005722AC" w:rsidRDefault="005722AC">
      <w:pPr>
        <w:jc w:val="center"/>
        <w:rPr>
          <w:rFonts w:ascii="Cambria" w:hAnsi="Cambria"/>
          <w:sz w:val="20"/>
          <w:szCs w:val="20"/>
        </w:rPr>
      </w:pPr>
    </w:p>
    <w:tbl>
      <w:tblPr>
        <w:tblStyle w:val="Grilledutableau"/>
        <w:tblW w:w="9322" w:type="dxa"/>
        <w:tblLook w:val="04A0" w:firstRow="1" w:lastRow="0" w:firstColumn="1" w:lastColumn="0" w:noHBand="0" w:noVBand="1"/>
      </w:tblPr>
      <w:tblGrid>
        <w:gridCol w:w="1980"/>
        <w:gridCol w:w="1814"/>
        <w:gridCol w:w="2551"/>
        <w:gridCol w:w="2977"/>
      </w:tblGrid>
      <w:tr w:rsidR="005722AC" w14:paraId="403E5529" w14:textId="77777777">
        <w:tc>
          <w:tcPr>
            <w:tcW w:w="1980" w:type="dxa"/>
            <w:tcBorders>
              <w:bottom w:val="single" w:sz="4" w:space="0" w:color="auto"/>
            </w:tcBorders>
            <w:shd w:val="clear" w:color="auto" w:fill="FFC000"/>
          </w:tcPr>
          <w:p w14:paraId="697E9B16" w14:textId="77777777" w:rsidR="005722AC" w:rsidRDefault="00F00574">
            <w:pPr>
              <w:jc w:val="center"/>
              <w:rPr>
                <w:rFonts w:ascii="Cambria" w:hAnsi="Cambria"/>
                <w:b/>
                <w:bCs/>
                <w:sz w:val="28"/>
                <w:szCs w:val="28"/>
              </w:rPr>
            </w:pPr>
            <w:r>
              <w:rPr>
                <w:rFonts w:ascii="Cambria" w:hAnsi="Cambria"/>
                <w:b/>
                <w:bCs/>
                <w:sz w:val="28"/>
                <w:szCs w:val="28"/>
              </w:rPr>
              <w:t>VHS</w:t>
            </w:r>
          </w:p>
        </w:tc>
        <w:tc>
          <w:tcPr>
            <w:tcW w:w="1814" w:type="dxa"/>
            <w:tcBorders>
              <w:bottom w:val="single" w:sz="4" w:space="0" w:color="auto"/>
            </w:tcBorders>
            <w:shd w:val="clear" w:color="auto" w:fill="FFC000"/>
          </w:tcPr>
          <w:p w14:paraId="39108FF5" w14:textId="77777777" w:rsidR="005722AC" w:rsidRDefault="00F00574">
            <w:pPr>
              <w:jc w:val="center"/>
              <w:rPr>
                <w:rFonts w:ascii="Cambria" w:hAnsi="Cambria"/>
                <w:b/>
                <w:bCs/>
                <w:sz w:val="28"/>
                <w:szCs w:val="28"/>
              </w:rPr>
            </w:pPr>
            <w:r>
              <w:rPr>
                <w:rFonts w:ascii="Cambria" w:hAnsi="Cambria"/>
                <w:b/>
                <w:bCs/>
                <w:sz w:val="28"/>
                <w:szCs w:val="28"/>
              </w:rPr>
              <w:t>Cours</w:t>
            </w:r>
          </w:p>
        </w:tc>
        <w:tc>
          <w:tcPr>
            <w:tcW w:w="2551" w:type="dxa"/>
            <w:tcBorders>
              <w:bottom w:val="single" w:sz="4" w:space="0" w:color="auto"/>
            </w:tcBorders>
            <w:shd w:val="clear" w:color="auto" w:fill="FFC000"/>
          </w:tcPr>
          <w:p w14:paraId="4B6F723C" w14:textId="77777777" w:rsidR="005722AC" w:rsidRDefault="00F00574">
            <w:pPr>
              <w:jc w:val="center"/>
              <w:rPr>
                <w:rFonts w:ascii="Cambria" w:hAnsi="Cambria"/>
                <w:b/>
                <w:bCs/>
                <w:sz w:val="28"/>
                <w:szCs w:val="28"/>
              </w:rPr>
            </w:pPr>
            <w:r>
              <w:rPr>
                <w:rFonts w:ascii="Cambria" w:hAnsi="Cambria"/>
                <w:b/>
                <w:bCs/>
                <w:sz w:val="28"/>
                <w:szCs w:val="28"/>
              </w:rPr>
              <w:t>Travaux dirigés</w:t>
            </w:r>
          </w:p>
        </w:tc>
        <w:tc>
          <w:tcPr>
            <w:tcW w:w="2977" w:type="dxa"/>
            <w:tcBorders>
              <w:bottom w:val="single" w:sz="4" w:space="0" w:color="auto"/>
            </w:tcBorders>
            <w:shd w:val="clear" w:color="auto" w:fill="FFC000"/>
          </w:tcPr>
          <w:p w14:paraId="0D7E4589" w14:textId="77777777" w:rsidR="005722AC" w:rsidRDefault="00F00574">
            <w:pPr>
              <w:jc w:val="center"/>
              <w:rPr>
                <w:rFonts w:ascii="Cambria" w:hAnsi="Cambria"/>
                <w:b/>
                <w:bCs/>
                <w:sz w:val="28"/>
                <w:szCs w:val="28"/>
              </w:rPr>
            </w:pPr>
            <w:r>
              <w:rPr>
                <w:rFonts w:ascii="Cambria" w:hAnsi="Cambria"/>
                <w:b/>
                <w:bCs/>
                <w:sz w:val="28"/>
                <w:szCs w:val="28"/>
              </w:rPr>
              <w:t>Travaux Pratiques</w:t>
            </w:r>
          </w:p>
        </w:tc>
      </w:tr>
      <w:tr w:rsidR="005722AC" w14:paraId="1061E933" w14:textId="77777777">
        <w:tc>
          <w:tcPr>
            <w:tcW w:w="1980" w:type="dxa"/>
            <w:tcBorders>
              <w:bottom w:val="single" w:sz="4" w:space="0" w:color="auto"/>
            </w:tcBorders>
          </w:tcPr>
          <w:p w14:paraId="3255EF2C" w14:textId="77777777" w:rsidR="005722AC" w:rsidRDefault="00F00574">
            <w:pPr>
              <w:jc w:val="center"/>
              <w:rPr>
                <w:rFonts w:ascii="Cambria" w:hAnsi="Cambria"/>
                <w:sz w:val="28"/>
                <w:szCs w:val="28"/>
              </w:rPr>
            </w:pPr>
            <w:r>
              <w:rPr>
                <w:rFonts w:ascii="Cambria" w:hAnsi="Cambria"/>
                <w:sz w:val="28"/>
                <w:szCs w:val="28"/>
              </w:rPr>
              <w:t>67h30</w:t>
            </w:r>
          </w:p>
        </w:tc>
        <w:tc>
          <w:tcPr>
            <w:tcW w:w="1814" w:type="dxa"/>
            <w:tcBorders>
              <w:bottom w:val="single" w:sz="4" w:space="0" w:color="auto"/>
            </w:tcBorders>
          </w:tcPr>
          <w:p w14:paraId="25C52654" w14:textId="77777777" w:rsidR="005722AC" w:rsidRDefault="00F00574">
            <w:pPr>
              <w:jc w:val="center"/>
              <w:rPr>
                <w:rFonts w:ascii="Cambria" w:hAnsi="Cambria"/>
                <w:sz w:val="28"/>
                <w:szCs w:val="28"/>
              </w:rPr>
            </w:pPr>
            <w:r>
              <w:rPr>
                <w:rFonts w:ascii="Cambria" w:hAnsi="Cambria"/>
                <w:sz w:val="28"/>
                <w:szCs w:val="28"/>
              </w:rPr>
              <w:t>1h30</w:t>
            </w:r>
          </w:p>
        </w:tc>
        <w:tc>
          <w:tcPr>
            <w:tcW w:w="2551" w:type="dxa"/>
            <w:tcBorders>
              <w:bottom w:val="single" w:sz="4" w:space="0" w:color="auto"/>
            </w:tcBorders>
          </w:tcPr>
          <w:p w14:paraId="175C38F6" w14:textId="77777777" w:rsidR="005722AC" w:rsidRDefault="00F00574">
            <w:pPr>
              <w:jc w:val="center"/>
              <w:rPr>
                <w:rFonts w:ascii="Cambria" w:hAnsi="Cambria"/>
                <w:sz w:val="28"/>
                <w:szCs w:val="28"/>
              </w:rPr>
            </w:pPr>
            <w:r>
              <w:rPr>
                <w:rFonts w:ascii="Cambria" w:hAnsi="Cambria"/>
                <w:sz w:val="28"/>
                <w:szCs w:val="28"/>
              </w:rPr>
              <w:t>1h30</w:t>
            </w:r>
          </w:p>
        </w:tc>
        <w:tc>
          <w:tcPr>
            <w:tcW w:w="2977" w:type="dxa"/>
            <w:tcBorders>
              <w:bottom w:val="single" w:sz="4" w:space="0" w:color="auto"/>
            </w:tcBorders>
          </w:tcPr>
          <w:p w14:paraId="4802040B" w14:textId="77777777" w:rsidR="005722AC" w:rsidRDefault="00F00574">
            <w:pPr>
              <w:jc w:val="center"/>
              <w:rPr>
                <w:rFonts w:ascii="Cambria" w:hAnsi="Cambria"/>
                <w:sz w:val="28"/>
                <w:szCs w:val="28"/>
              </w:rPr>
            </w:pPr>
            <w:r>
              <w:rPr>
                <w:rFonts w:ascii="Cambria" w:hAnsi="Cambria"/>
                <w:sz w:val="28"/>
                <w:szCs w:val="28"/>
              </w:rPr>
              <w:t>1h30</w:t>
            </w:r>
          </w:p>
        </w:tc>
      </w:tr>
      <w:tr w:rsidR="005722AC" w14:paraId="5FDC7D26" w14:textId="77777777">
        <w:tc>
          <w:tcPr>
            <w:tcW w:w="1980" w:type="dxa"/>
            <w:tcBorders>
              <w:top w:val="single" w:sz="4" w:space="0" w:color="auto"/>
              <w:left w:val="nil"/>
              <w:bottom w:val="nil"/>
              <w:right w:val="nil"/>
            </w:tcBorders>
          </w:tcPr>
          <w:p w14:paraId="173BFCC8" w14:textId="77777777" w:rsidR="005722AC" w:rsidRDefault="005722AC">
            <w:pPr>
              <w:jc w:val="center"/>
              <w:rPr>
                <w:rFonts w:ascii="Book Antiqua" w:hAnsi="Book Antiqua"/>
                <w:sz w:val="20"/>
                <w:szCs w:val="20"/>
              </w:rPr>
            </w:pPr>
          </w:p>
        </w:tc>
        <w:tc>
          <w:tcPr>
            <w:tcW w:w="1814" w:type="dxa"/>
            <w:tcBorders>
              <w:top w:val="single" w:sz="4" w:space="0" w:color="auto"/>
              <w:left w:val="nil"/>
              <w:bottom w:val="nil"/>
              <w:right w:val="nil"/>
            </w:tcBorders>
          </w:tcPr>
          <w:p w14:paraId="735D416C" w14:textId="77777777" w:rsidR="005722AC" w:rsidRDefault="005722AC">
            <w:pPr>
              <w:jc w:val="center"/>
              <w:rPr>
                <w:rFonts w:ascii="Book Antiqua" w:hAnsi="Book Antiqua"/>
                <w:sz w:val="20"/>
                <w:szCs w:val="20"/>
              </w:rPr>
            </w:pPr>
          </w:p>
        </w:tc>
        <w:tc>
          <w:tcPr>
            <w:tcW w:w="2551" w:type="dxa"/>
            <w:tcBorders>
              <w:top w:val="single" w:sz="4" w:space="0" w:color="auto"/>
              <w:left w:val="nil"/>
              <w:bottom w:val="nil"/>
              <w:right w:val="nil"/>
            </w:tcBorders>
          </w:tcPr>
          <w:p w14:paraId="5BA3B1FC" w14:textId="77777777" w:rsidR="005722AC" w:rsidRDefault="005722AC">
            <w:pPr>
              <w:jc w:val="center"/>
              <w:rPr>
                <w:rFonts w:ascii="Book Antiqua" w:hAnsi="Book Antiqua"/>
                <w:sz w:val="20"/>
                <w:szCs w:val="20"/>
              </w:rPr>
            </w:pPr>
          </w:p>
        </w:tc>
        <w:tc>
          <w:tcPr>
            <w:tcW w:w="2977" w:type="dxa"/>
            <w:tcBorders>
              <w:top w:val="single" w:sz="4" w:space="0" w:color="auto"/>
              <w:left w:val="nil"/>
              <w:bottom w:val="nil"/>
              <w:right w:val="nil"/>
            </w:tcBorders>
          </w:tcPr>
          <w:p w14:paraId="31F0042A" w14:textId="77777777" w:rsidR="005722AC" w:rsidRDefault="005722AC">
            <w:pPr>
              <w:jc w:val="center"/>
              <w:rPr>
                <w:rFonts w:ascii="Book Antiqua" w:hAnsi="Book Antiqua"/>
                <w:sz w:val="20"/>
                <w:szCs w:val="20"/>
              </w:rPr>
            </w:pPr>
          </w:p>
        </w:tc>
      </w:tr>
    </w:tbl>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4"/>
      </w:tblGrid>
      <w:tr w:rsidR="005722AC" w14:paraId="1A81E576" w14:textId="77777777">
        <w:tc>
          <w:tcPr>
            <w:tcW w:w="9214" w:type="dxa"/>
          </w:tcPr>
          <w:p w14:paraId="28B9F5FF" w14:textId="77777777" w:rsidR="005722AC" w:rsidRDefault="00F00574">
            <w:pPr>
              <w:pStyle w:val="Sansinterligne"/>
              <w:spacing w:line="276" w:lineRule="auto"/>
              <w:rPr>
                <w:rFonts w:ascii="Cambria" w:hAnsi="Cambria" w:cstheme="majorBidi"/>
                <w:b/>
                <w:bCs/>
                <w:u w:val="single"/>
              </w:rPr>
            </w:pPr>
            <w:r>
              <w:rPr>
                <w:rFonts w:ascii="Cambria" w:hAnsi="Cambria" w:cstheme="majorBidi"/>
                <w:b/>
                <w:bCs/>
                <w:u w:val="single"/>
              </w:rPr>
              <w:t xml:space="preserve">Pré-requis : </w:t>
            </w:r>
          </w:p>
          <w:p w14:paraId="011EED4A" w14:textId="77777777" w:rsidR="005722AC" w:rsidRDefault="00F00574">
            <w:pPr>
              <w:pStyle w:val="Sansinterligne"/>
              <w:numPr>
                <w:ilvl w:val="0"/>
                <w:numId w:val="75"/>
              </w:numPr>
              <w:spacing w:line="276" w:lineRule="auto"/>
              <w:jc w:val="both"/>
              <w:rPr>
                <w:rFonts w:ascii="Cambria" w:hAnsi="Cambria" w:cstheme="majorBidi"/>
              </w:rPr>
            </w:pPr>
            <w:r>
              <w:rPr>
                <w:rFonts w:ascii="Cambria" w:hAnsi="Cambria" w:cstheme="majorBidi"/>
                <w:lang w:eastAsia="fr-FR"/>
              </w:rPr>
              <w:t>Une bonne connaissance de l’analyse des fonctions d’une variable réelle et des bases du calcul matriciel.</w:t>
            </w:r>
          </w:p>
        </w:tc>
      </w:tr>
    </w:tbl>
    <w:p w14:paraId="044C8E7A" w14:textId="77777777" w:rsidR="005722AC" w:rsidRDefault="005722AC">
      <w:pPr>
        <w:pStyle w:val="Sansinterligne"/>
        <w:rPr>
          <w:rFonts w:ascii="Cambria" w:hAnsi="Cambria" w:cstheme="majorBidi"/>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4"/>
      </w:tblGrid>
      <w:tr w:rsidR="005722AC" w14:paraId="35BDF14A" w14:textId="77777777">
        <w:tc>
          <w:tcPr>
            <w:tcW w:w="9214" w:type="dxa"/>
          </w:tcPr>
          <w:p w14:paraId="08029C8D" w14:textId="77777777" w:rsidR="005722AC" w:rsidRDefault="00F00574">
            <w:pPr>
              <w:pStyle w:val="Sansinterligne"/>
              <w:spacing w:line="276" w:lineRule="auto"/>
              <w:rPr>
                <w:rFonts w:ascii="Cambria" w:hAnsi="Cambria" w:cstheme="majorBidi"/>
                <w:b/>
                <w:bCs/>
                <w:u w:val="single"/>
              </w:rPr>
            </w:pPr>
            <w:r>
              <w:rPr>
                <w:rFonts w:ascii="Cambria" w:hAnsi="Cambria" w:cstheme="majorBidi"/>
                <w:b/>
                <w:bCs/>
                <w:u w:val="single"/>
              </w:rPr>
              <w:t xml:space="preserve">Objectifs : </w:t>
            </w:r>
          </w:p>
          <w:p w14:paraId="673C8E39" w14:textId="77777777" w:rsidR="005722AC" w:rsidRDefault="00F00574">
            <w:pPr>
              <w:pStyle w:val="Sansinterligne"/>
              <w:spacing w:line="276" w:lineRule="auto"/>
              <w:ind w:firstLine="709"/>
              <w:jc w:val="both"/>
              <w:rPr>
                <w:rFonts w:ascii="Cambria" w:hAnsi="Cambria" w:cstheme="majorBidi"/>
                <w:lang w:eastAsia="fr-FR"/>
              </w:rPr>
            </w:pPr>
            <w:r>
              <w:rPr>
                <w:rFonts w:ascii="Cambria" w:hAnsi="Cambria" w:cstheme="majorBidi"/>
                <w:lang w:eastAsia="fr-FR"/>
              </w:rPr>
              <w:t>Ce cours constitue une introduction au calcul Scientifique.  Son objectif est de :</w:t>
            </w:r>
          </w:p>
          <w:p w14:paraId="1928FD5C" w14:textId="77777777" w:rsidR="005722AC" w:rsidRDefault="00F00574">
            <w:pPr>
              <w:pStyle w:val="Sansinterligne"/>
              <w:numPr>
                <w:ilvl w:val="0"/>
                <w:numId w:val="75"/>
              </w:numPr>
              <w:spacing w:line="276" w:lineRule="auto"/>
              <w:jc w:val="both"/>
              <w:rPr>
                <w:rFonts w:ascii="Cambria" w:hAnsi="Cambria" w:cstheme="majorBidi"/>
                <w:lang w:eastAsia="fr-FR"/>
              </w:rPr>
            </w:pPr>
            <w:r>
              <w:rPr>
                <w:rFonts w:ascii="Cambria" w:hAnsi="Cambria" w:cstheme="majorBidi"/>
                <w:lang w:eastAsia="fr-FR"/>
              </w:rPr>
              <w:t>présenter des méthodes numériques de base permettant de résoudre avec un ordinateur des problèmes concrets issus de l’ingénierie.</w:t>
            </w:r>
          </w:p>
          <w:p w14:paraId="548C69B8" w14:textId="77777777" w:rsidR="005722AC" w:rsidRDefault="00F00574">
            <w:pPr>
              <w:pStyle w:val="Sansinterligne"/>
              <w:numPr>
                <w:ilvl w:val="0"/>
                <w:numId w:val="75"/>
              </w:numPr>
              <w:spacing w:line="276" w:lineRule="auto"/>
              <w:jc w:val="both"/>
              <w:rPr>
                <w:rFonts w:ascii="Cambria" w:hAnsi="Cambria" w:cstheme="majorBidi"/>
                <w:lang w:eastAsia="fr-FR"/>
              </w:rPr>
            </w:pPr>
            <w:r>
              <w:rPr>
                <w:rFonts w:ascii="Cambria" w:hAnsi="Cambria" w:cstheme="majorBidi"/>
                <w:lang w:eastAsia="fr-FR"/>
              </w:rPr>
              <w:t>Identifier les difficultés liées à la résolution numérique sur ordinateur d’un problème réel.</w:t>
            </w:r>
          </w:p>
          <w:p w14:paraId="29C093A2" w14:textId="77777777" w:rsidR="005722AC" w:rsidRDefault="00F00574">
            <w:pPr>
              <w:pStyle w:val="Sansinterligne"/>
              <w:numPr>
                <w:ilvl w:val="0"/>
                <w:numId w:val="75"/>
              </w:numPr>
              <w:spacing w:line="276" w:lineRule="auto"/>
              <w:jc w:val="both"/>
              <w:rPr>
                <w:rFonts w:ascii="Cambria" w:hAnsi="Cambria" w:cstheme="majorBidi"/>
                <w:lang w:eastAsia="fr-FR"/>
              </w:rPr>
            </w:pPr>
            <w:r>
              <w:rPr>
                <w:rFonts w:ascii="Cambria" w:hAnsi="Cambria" w:cstheme="majorBidi"/>
                <w:lang w:eastAsia="fr-FR"/>
              </w:rPr>
              <w:t>Savoir développer et mettre en œuvre les méthodes de discrétisation des problèmes continus.</w:t>
            </w:r>
          </w:p>
          <w:p w14:paraId="5BEC74E2" w14:textId="77777777" w:rsidR="005722AC" w:rsidRDefault="00F00574">
            <w:pPr>
              <w:pStyle w:val="Sansinterligne"/>
              <w:numPr>
                <w:ilvl w:val="0"/>
                <w:numId w:val="75"/>
              </w:numPr>
              <w:spacing w:line="276" w:lineRule="auto"/>
              <w:jc w:val="both"/>
              <w:rPr>
                <w:rFonts w:ascii="Cambria" w:hAnsi="Cambria" w:cstheme="majorBidi"/>
                <w:lang w:eastAsia="fr-FR"/>
              </w:rPr>
            </w:pPr>
            <w:r>
              <w:rPr>
                <w:rFonts w:ascii="Cambria" w:hAnsi="Cambria" w:cstheme="majorBidi"/>
                <w:lang w:eastAsia="fr-FR"/>
              </w:rPr>
              <w:t>Maîtriser et savoir  mettre en œuvre les techniques de base de l’analyse numérique matricielle.</w:t>
            </w:r>
          </w:p>
          <w:p w14:paraId="194CE370" w14:textId="77777777" w:rsidR="005722AC" w:rsidRDefault="00F00574">
            <w:pPr>
              <w:pStyle w:val="Sansinterligne"/>
              <w:numPr>
                <w:ilvl w:val="0"/>
                <w:numId w:val="75"/>
              </w:numPr>
              <w:spacing w:line="276" w:lineRule="auto"/>
              <w:jc w:val="both"/>
              <w:rPr>
                <w:rFonts w:ascii="Cambria" w:hAnsi="Cambria" w:cstheme="majorBidi"/>
              </w:rPr>
            </w:pPr>
            <w:r>
              <w:rPr>
                <w:rFonts w:ascii="Cambria" w:hAnsi="Cambria" w:cstheme="majorBidi"/>
                <w:lang w:eastAsia="fr-FR"/>
              </w:rPr>
              <w:t>Savoir mettre en œuvre les techniques de base du calcul numérique.</w:t>
            </w:r>
          </w:p>
        </w:tc>
      </w:tr>
    </w:tbl>
    <w:p w14:paraId="52DE8729" w14:textId="77777777" w:rsidR="005722AC" w:rsidRDefault="005722AC">
      <w:pPr>
        <w:rPr>
          <w:rFonts w:asciiTheme="majorBidi" w:hAnsiTheme="majorBidi" w:cstheme="majorBidi"/>
        </w:rPr>
      </w:pPr>
    </w:p>
    <w:tbl>
      <w:tblPr>
        <w:tblW w:w="0" w:type="auto"/>
        <w:tblInd w:w="108" w:type="dxa"/>
        <w:tblLook w:val="04A0" w:firstRow="1" w:lastRow="0" w:firstColumn="1" w:lastColumn="0" w:noHBand="0" w:noVBand="1"/>
      </w:tblPr>
      <w:tblGrid>
        <w:gridCol w:w="8772"/>
      </w:tblGrid>
      <w:tr w:rsidR="005722AC" w14:paraId="47CF7E46" w14:textId="77777777">
        <w:tc>
          <w:tcPr>
            <w:tcW w:w="9000" w:type="dxa"/>
          </w:tcPr>
          <w:p w14:paraId="3DF42396" w14:textId="77777777" w:rsidR="005722AC" w:rsidRDefault="00F00574">
            <w:pPr>
              <w:pStyle w:val="Sansinterligne"/>
              <w:spacing w:line="276" w:lineRule="auto"/>
              <w:rPr>
                <w:rFonts w:ascii="Cambria" w:hAnsi="Cambria" w:cstheme="majorBidi"/>
                <w:sz w:val="24"/>
                <w:szCs w:val="24"/>
              </w:rPr>
            </w:pPr>
            <w:r>
              <w:rPr>
                <w:rFonts w:ascii="Cambria" w:hAnsi="Cambria" w:cstheme="majorBidi"/>
                <w:b/>
                <w:bCs/>
                <w:sz w:val="24"/>
                <w:szCs w:val="24"/>
                <w:u w:val="single"/>
              </w:rPr>
              <w:t>Contenu de la matière :</w:t>
            </w:r>
          </w:p>
          <w:p w14:paraId="5A05F65A" w14:textId="77777777" w:rsidR="005722AC" w:rsidRDefault="005722AC">
            <w:pPr>
              <w:pStyle w:val="Sansinterligne"/>
              <w:spacing w:line="276" w:lineRule="auto"/>
              <w:rPr>
                <w:rFonts w:ascii="Cambria" w:hAnsi="Cambria" w:cstheme="majorBidi"/>
                <w:sz w:val="24"/>
                <w:szCs w:val="24"/>
              </w:rPr>
            </w:pPr>
          </w:p>
          <w:p w14:paraId="31C8B1C3" w14:textId="77777777" w:rsidR="005722AC" w:rsidRDefault="00F00574">
            <w:pPr>
              <w:pStyle w:val="Sansinterligne"/>
              <w:spacing w:line="276" w:lineRule="auto"/>
              <w:jc w:val="both"/>
              <w:rPr>
                <w:rFonts w:ascii="Cambria" w:hAnsi="Cambria" w:cstheme="majorBidi"/>
                <w:b/>
                <w:bCs/>
                <w:sz w:val="24"/>
                <w:szCs w:val="24"/>
                <w:lang w:eastAsia="fr-FR"/>
              </w:rPr>
            </w:pPr>
            <w:r>
              <w:rPr>
                <w:rFonts w:ascii="Cambria" w:hAnsi="Cambria" w:cstheme="majorBidi"/>
                <w:b/>
                <w:bCs/>
                <w:sz w:val="24"/>
                <w:szCs w:val="24"/>
              </w:rPr>
              <w:t xml:space="preserve">Chap. 1  </w:t>
            </w:r>
            <w:r>
              <w:rPr>
                <w:rFonts w:ascii="Cambria" w:hAnsi="Cambria" w:cstheme="majorBidi"/>
                <w:b/>
                <w:bCs/>
                <w:sz w:val="24"/>
                <w:szCs w:val="24"/>
                <w:lang w:eastAsia="fr-FR"/>
              </w:rPr>
              <w:t xml:space="preserve">Interpolation et approximation polynomiale  </w:t>
            </w:r>
          </w:p>
          <w:p w14:paraId="7B586239" w14:textId="77777777" w:rsidR="005722AC" w:rsidRDefault="00F00574">
            <w:pPr>
              <w:pStyle w:val="Paragraphedeliste"/>
              <w:numPr>
                <w:ilvl w:val="1"/>
                <w:numId w:val="76"/>
              </w:numPr>
              <w:autoSpaceDE w:val="0"/>
              <w:autoSpaceDN w:val="0"/>
              <w:adjustRightInd w:val="0"/>
              <w:spacing w:line="276" w:lineRule="auto"/>
              <w:jc w:val="both"/>
              <w:rPr>
                <w:rFonts w:ascii="Cambria" w:hAnsi="Cambria" w:cstheme="majorBidi"/>
                <w:lang w:eastAsia="fr-FR"/>
              </w:rPr>
            </w:pPr>
            <w:r>
              <w:rPr>
                <w:rFonts w:ascii="Cambria" w:hAnsi="Cambria" w:cstheme="majorBidi"/>
                <w:lang w:eastAsia="fr-FR"/>
              </w:rPr>
              <w:t>Interpolation de Lagrange : existence et unicité du polynôme de Lagrange, Calcul du polynôme de Lagrange, estimation de l’erreur d’approximation.</w:t>
            </w:r>
          </w:p>
          <w:p w14:paraId="08BD237D" w14:textId="77777777" w:rsidR="005722AC" w:rsidRDefault="00F00574">
            <w:pPr>
              <w:pStyle w:val="Paragraphedeliste"/>
              <w:numPr>
                <w:ilvl w:val="1"/>
                <w:numId w:val="76"/>
              </w:numPr>
              <w:autoSpaceDE w:val="0"/>
              <w:autoSpaceDN w:val="0"/>
              <w:adjustRightInd w:val="0"/>
              <w:spacing w:line="276" w:lineRule="auto"/>
              <w:jc w:val="both"/>
              <w:rPr>
                <w:rFonts w:ascii="Cambria" w:hAnsi="Cambria" w:cstheme="majorBidi"/>
                <w:lang w:eastAsia="fr-FR"/>
              </w:rPr>
            </w:pPr>
            <w:r>
              <w:rPr>
                <w:rFonts w:ascii="Cambria" w:hAnsi="Cambria" w:cstheme="majorBidi"/>
                <w:lang w:eastAsia="fr-FR"/>
              </w:rPr>
              <w:t>Interpolation de Newton : table des différences Divisées, Polynôme de Newton, estimation de l’erreur d’approximation.</w:t>
            </w:r>
          </w:p>
          <w:p w14:paraId="5B0732C6" w14:textId="77777777" w:rsidR="005722AC" w:rsidRDefault="00F00574">
            <w:pPr>
              <w:pStyle w:val="Paragraphedeliste"/>
              <w:numPr>
                <w:ilvl w:val="1"/>
                <w:numId w:val="76"/>
              </w:numPr>
              <w:autoSpaceDE w:val="0"/>
              <w:autoSpaceDN w:val="0"/>
              <w:adjustRightInd w:val="0"/>
              <w:spacing w:line="276" w:lineRule="auto"/>
              <w:jc w:val="both"/>
              <w:rPr>
                <w:rFonts w:ascii="Cambria" w:hAnsi="Cambria" w:cstheme="majorBidi"/>
                <w:lang w:eastAsia="fr-FR"/>
              </w:rPr>
            </w:pPr>
            <w:r>
              <w:rPr>
                <w:rFonts w:ascii="Cambria" w:hAnsi="Cambria" w:cstheme="majorBidi"/>
                <w:lang w:eastAsia="fr-FR"/>
              </w:rPr>
              <w:t>Interpolation de Hermite : existence et unicité du polynôme d'interpolation de Hermite,  estimation de l’erreur d’approximation.</w:t>
            </w:r>
          </w:p>
          <w:p w14:paraId="3E33B0E5" w14:textId="77777777" w:rsidR="005722AC" w:rsidRDefault="00F00574">
            <w:pPr>
              <w:pStyle w:val="Paragraphedeliste"/>
              <w:numPr>
                <w:ilvl w:val="1"/>
                <w:numId w:val="76"/>
              </w:numPr>
              <w:autoSpaceDE w:val="0"/>
              <w:autoSpaceDN w:val="0"/>
              <w:adjustRightInd w:val="0"/>
              <w:spacing w:line="276" w:lineRule="auto"/>
              <w:jc w:val="both"/>
              <w:rPr>
                <w:rFonts w:ascii="Cambria" w:hAnsi="Cambria" w:cstheme="majorBidi"/>
                <w:lang w:eastAsia="fr-FR"/>
              </w:rPr>
            </w:pPr>
            <w:r>
              <w:rPr>
                <w:rFonts w:ascii="Cambria" w:hAnsi="Cambria" w:cstheme="majorBidi"/>
                <w:lang w:eastAsia="fr-FR"/>
              </w:rPr>
              <w:t>Approximation au sens des moindres carrés : méthode classique des moindres carrés, polynômes orthogonaux, Polynômes trigonométriques, transformée de Fourier rapide.</w:t>
            </w:r>
          </w:p>
          <w:p w14:paraId="6016084C" w14:textId="77777777" w:rsidR="005722AC" w:rsidRDefault="00F00574">
            <w:pPr>
              <w:pStyle w:val="Paragraphedeliste"/>
              <w:numPr>
                <w:ilvl w:val="1"/>
                <w:numId w:val="76"/>
              </w:numPr>
              <w:autoSpaceDE w:val="0"/>
              <w:autoSpaceDN w:val="0"/>
              <w:adjustRightInd w:val="0"/>
              <w:spacing w:line="276" w:lineRule="auto"/>
              <w:jc w:val="both"/>
              <w:rPr>
                <w:rFonts w:ascii="Cambria" w:hAnsi="Cambria" w:cstheme="majorBidi"/>
                <w:lang w:eastAsia="fr-FR"/>
              </w:rPr>
            </w:pPr>
            <w:r>
              <w:rPr>
                <w:rFonts w:ascii="Cambria" w:hAnsi="Cambria" w:cstheme="majorBidi"/>
                <w:lang w:eastAsia="fr-FR"/>
              </w:rPr>
              <w:t>Fonctions splines.</w:t>
            </w:r>
          </w:p>
          <w:p w14:paraId="484933E9" w14:textId="77777777" w:rsidR="005722AC" w:rsidRDefault="005722AC">
            <w:pPr>
              <w:pStyle w:val="Paragraphedeliste"/>
              <w:autoSpaceDE w:val="0"/>
              <w:autoSpaceDN w:val="0"/>
              <w:adjustRightInd w:val="0"/>
              <w:ind w:left="450"/>
              <w:jc w:val="both"/>
              <w:rPr>
                <w:rFonts w:ascii="Cambria" w:hAnsi="Cambria" w:cstheme="majorBidi"/>
                <w:lang w:eastAsia="fr-FR"/>
              </w:rPr>
            </w:pPr>
          </w:p>
          <w:p w14:paraId="3B59457D" w14:textId="77777777" w:rsidR="005722AC" w:rsidRDefault="00F00574">
            <w:pPr>
              <w:pStyle w:val="Sansinterligne"/>
              <w:spacing w:line="276" w:lineRule="auto"/>
              <w:jc w:val="both"/>
              <w:rPr>
                <w:rFonts w:ascii="Cambria" w:hAnsi="Cambria" w:cstheme="majorBidi"/>
                <w:b/>
                <w:bCs/>
                <w:sz w:val="24"/>
                <w:szCs w:val="24"/>
                <w:lang w:eastAsia="fr-FR"/>
              </w:rPr>
            </w:pPr>
            <w:r>
              <w:rPr>
                <w:rFonts w:ascii="Cambria" w:hAnsi="Cambria" w:cstheme="majorBidi"/>
                <w:b/>
                <w:bCs/>
                <w:sz w:val="24"/>
                <w:szCs w:val="24"/>
              </w:rPr>
              <w:t xml:space="preserve">Chap. 2  </w:t>
            </w:r>
            <w:r>
              <w:rPr>
                <w:rFonts w:ascii="Cambria" w:hAnsi="Cambria" w:cstheme="majorBidi"/>
                <w:b/>
                <w:bCs/>
                <w:sz w:val="24"/>
                <w:szCs w:val="24"/>
                <w:lang w:eastAsia="fr-FR"/>
              </w:rPr>
              <w:t xml:space="preserve">Dérivation et intégration numérique </w:t>
            </w:r>
          </w:p>
          <w:p w14:paraId="6ACBB010" w14:textId="77777777" w:rsidR="005722AC" w:rsidRDefault="00F00574">
            <w:pPr>
              <w:pStyle w:val="Sansinterligne"/>
              <w:spacing w:line="276" w:lineRule="auto"/>
              <w:jc w:val="both"/>
              <w:rPr>
                <w:rFonts w:ascii="Cambria" w:hAnsi="Cambria" w:cstheme="majorBidi"/>
                <w:sz w:val="24"/>
                <w:szCs w:val="24"/>
                <w:lang w:eastAsia="fr-FR"/>
              </w:rPr>
            </w:pPr>
            <w:r>
              <w:rPr>
                <w:rFonts w:ascii="Cambria" w:hAnsi="Cambria" w:cstheme="majorBidi"/>
                <w:sz w:val="24"/>
                <w:szCs w:val="24"/>
                <w:lang w:eastAsia="fr-FR"/>
              </w:rPr>
              <w:t>2.1. Dérivation numérique : dérivée première, formules à deux points, formules à trois points, dérivées d'ordre supérieur, estimation de l’erreur de dérivation.</w:t>
            </w:r>
          </w:p>
          <w:p w14:paraId="232E45FB" w14:textId="77777777" w:rsidR="005722AC" w:rsidRDefault="00F00574">
            <w:pPr>
              <w:pStyle w:val="Sansinterligne"/>
              <w:spacing w:line="276" w:lineRule="auto"/>
              <w:jc w:val="both"/>
              <w:rPr>
                <w:rFonts w:ascii="Cambria" w:hAnsi="Cambria" w:cstheme="majorBidi"/>
                <w:sz w:val="24"/>
                <w:szCs w:val="24"/>
                <w:lang w:eastAsia="fr-FR"/>
              </w:rPr>
            </w:pPr>
            <w:r>
              <w:rPr>
                <w:rFonts w:ascii="Cambria" w:hAnsi="Cambria" w:cstheme="majorBidi"/>
                <w:sz w:val="24"/>
                <w:szCs w:val="24"/>
                <w:lang w:eastAsia="fr-FR"/>
              </w:rPr>
              <w:t>2.2. Intégration numérique : méthodes de quadrature élémentaires, formules de Newton-Cotes, formules de Gauss, estimation de l’erreur d’intégration.</w:t>
            </w:r>
          </w:p>
          <w:p w14:paraId="413F84E0" w14:textId="77777777" w:rsidR="005722AC" w:rsidRDefault="005722AC">
            <w:pPr>
              <w:pStyle w:val="Sansinterligne"/>
              <w:spacing w:line="276" w:lineRule="auto"/>
              <w:jc w:val="both"/>
              <w:rPr>
                <w:rFonts w:ascii="Cambria" w:hAnsi="Cambria" w:cstheme="majorBidi"/>
                <w:sz w:val="24"/>
                <w:szCs w:val="24"/>
                <w:lang w:eastAsia="fr-FR"/>
              </w:rPr>
            </w:pPr>
          </w:p>
          <w:p w14:paraId="3CD96549" w14:textId="77777777" w:rsidR="005722AC" w:rsidRDefault="00F00574">
            <w:pPr>
              <w:pStyle w:val="Sansinterligne"/>
              <w:spacing w:line="276" w:lineRule="auto"/>
              <w:jc w:val="both"/>
              <w:rPr>
                <w:rFonts w:ascii="Cambria" w:hAnsi="Cambria" w:cstheme="majorBidi"/>
                <w:b/>
                <w:bCs/>
                <w:sz w:val="24"/>
                <w:szCs w:val="24"/>
                <w:lang w:eastAsia="fr-FR"/>
              </w:rPr>
            </w:pPr>
            <w:r>
              <w:rPr>
                <w:rFonts w:ascii="Cambria" w:hAnsi="Cambria" w:cstheme="majorBidi"/>
                <w:b/>
                <w:bCs/>
                <w:sz w:val="24"/>
                <w:szCs w:val="24"/>
                <w:lang w:eastAsia="fr-FR"/>
              </w:rPr>
              <w:t xml:space="preserve">Chap. 3  Equations différentielles du premier ordre </w:t>
            </w:r>
          </w:p>
          <w:p w14:paraId="7B0F682C" w14:textId="77777777" w:rsidR="005722AC" w:rsidRDefault="00F00574">
            <w:pPr>
              <w:pStyle w:val="Sansinterligne"/>
              <w:spacing w:line="276" w:lineRule="auto"/>
              <w:jc w:val="both"/>
              <w:rPr>
                <w:rFonts w:ascii="Cambria" w:hAnsi="Cambria" w:cstheme="majorBidi"/>
                <w:sz w:val="24"/>
                <w:szCs w:val="24"/>
                <w:lang w:eastAsia="fr-FR"/>
              </w:rPr>
            </w:pPr>
            <w:r>
              <w:rPr>
                <w:rFonts w:ascii="Cambria" w:hAnsi="Cambria" w:cstheme="majorBidi"/>
                <w:sz w:val="24"/>
                <w:szCs w:val="24"/>
                <w:lang w:eastAsia="fr-FR"/>
              </w:rPr>
              <w:t>3.1. Méthode d'Euler-Cauchy : estimation de l'erreur de discrétisation, influence des erreurs d'arrondis, méthode d'Euler implicite.</w:t>
            </w:r>
          </w:p>
          <w:p w14:paraId="191C6B34" w14:textId="77777777" w:rsidR="005722AC" w:rsidRDefault="00F00574">
            <w:pPr>
              <w:pStyle w:val="Sansinterligne"/>
              <w:spacing w:line="276" w:lineRule="auto"/>
              <w:jc w:val="both"/>
              <w:rPr>
                <w:rFonts w:ascii="Cambria" w:hAnsi="Cambria" w:cstheme="majorBidi"/>
                <w:sz w:val="24"/>
                <w:szCs w:val="24"/>
                <w:lang w:eastAsia="fr-FR"/>
              </w:rPr>
            </w:pPr>
            <w:r>
              <w:rPr>
                <w:rFonts w:ascii="Cambria" w:hAnsi="Cambria" w:cstheme="majorBidi"/>
                <w:sz w:val="24"/>
                <w:szCs w:val="24"/>
                <w:lang w:eastAsia="fr-FR"/>
              </w:rPr>
              <w:t xml:space="preserve">3.2. Méthodes de Runge-Kutta : méthode de Runge-Kutta d'ordre 2, Méthode de Runge-Kutta d'ordre 4. </w:t>
            </w:r>
          </w:p>
          <w:p w14:paraId="7249703F" w14:textId="77777777" w:rsidR="005722AC" w:rsidRDefault="00F00574">
            <w:pPr>
              <w:autoSpaceDE w:val="0"/>
              <w:autoSpaceDN w:val="0"/>
              <w:adjustRightInd w:val="0"/>
              <w:jc w:val="both"/>
              <w:rPr>
                <w:rFonts w:ascii="Cambria" w:hAnsi="Cambria" w:cstheme="majorBidi"/>
                <w:lang w:eastAsia="fr-FR"/>
              </w:rPr>
            </w:pPr>
            <w:r>
              <w:rPr>
                <w:rFonts w:ascii="Cambria" w:hAnsi="Cambria" w:cstheme="majorBidi"/>
                <w:lang w:eastAsia="fr-FR"/>
              </w:rPr>
              <w:t>3.3. Systèmes d’équations différentielles ordinaires du premier ordre.</w:t>
            </w:r>
          </w:p>
          <w:p w14:paraId="0664103C" w14:textId="77777777" w:rsidR="005722AC" w:rsidRDefault="00F00574">
            <w:pPr>
              <w:pStyle w:val="Sansinterligne"/>
              <w:spacing w:line="276" w:lineRule="auto"/>
              <w:jc w:val="both"/>
              <w:rPr>
                <w:rFonts w:ascii="Cambria" w:hAnsi="Cambria" w:cstheme="majorBidi"/>
                <w:sz w:val="24"/>
                <w:szCs w:val="24"/>
                <w:lang w:eastAsia="fr-FR"/>
              </w:rPr>
            </w:pPr>
            <w:r>
              <w:rPr>
                <w:rFonts w:ascii="Cambria" w:hAnsi="Cambria" w:cstheme="majorBidi"/>
                <w:sz w:val="24"/>
                <w:szCs w:val="24"/>
                <w:lang w:eastAsia="fr-FR"/>
              </w:rPr>
              <w:t>3.4. Problèmes aux conditions aux limites : méthode des différences finies, exemple simple 1D avec conditions de Dirichlet, Neumann et mixtes.</w:t>
            </w:r>
          </w:p>
        </w:tc>
      </w:tr>
    </w:tbl>
    <w:p w14:paraId="7E2C3145" w14:textId="77777777" w:rsidR="005722AC" w:rsidRDefault="005722AC">
      <w:pPr>
        <w:rPr>
          <w:rFonts w:ascii="Cambria" w:hAnsi="Cambria" w:cstheme="majorBidi"/>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2"/>
      </w:tblGrid>
      <w:tr w:rsidR="005722AC" w14:paraId="1D054013" w14:textId="77777777">
        <w:tc>
          <w:tcPr>
            <w:tcW w:w="9000" w:type="dxa"/>
            <w:tcBorders>
              <w:top w:val="nil"/>
              <w:left w:val="nil"/>
              <w:bottom w:val="nil"/>
              <w:right w:val="nil"/>
            </w:tcBorders>
          </w:tcPr>
          <w:p w14:paraId="006B2F36" w14:textId="77777777" w:rsidR="005722AC" w:rsidRDefault="00F00574">
            <w:pPr>
              <w:pStyle w:val="Sansinterligne"/>
              <w:spacing w:line="276" w:lineRule="auto"/>
              <w:rPr>
                <w:rFonts w:ascii="Cambria" w:hAnsi="Cambria" w:cstheme="majorBidi"/>
                <w:b/>
                <w:bCs/>
                <w:sz w:val="24"/>
                <w:szCs w:val="24"/>
                <w:u w:val="single"/>
              </w:rPr>
            </w:pPr>
            <w:r>
              <w:rPr>
                <w:rFonts w:ascii="Cambria" w:hAnsi="Cambria" w:cstheme="majorBidi"/>
                <w:b/>
                <w:bCs/>
                <w:sz w:val="24"/>
                <w:szCs w:val="24"/>
                <w:u w:val="single"/>
              </w:rPr>
              <w:t>Travaux Pratiques </w:t>
            </w:r>
            <w:r>
              <w:rPr>
                <w:rFonts w:ascii="Cambria" w:hAnsi="Cambria" w:cstheme="majorBidi"/>
                <w:b/>
                <w:bCs/>
                <w:sz w:val="24"/>
                <w:szCs w:val="24"/>
              </w:rPr>
              <w:t xml:space="preserve">: </w:t>
            </w:r>
          </w:p>
          <w:p w14:paraId="2AFEE9EF" w14:textId="77777777" w:rsidR="005722AC" w:rsidRDefault="00F00574">
            <w:pPr>
              <w:pStyle w:val="Sansinterligne"/>
              <w:numPr>
                <w:ilvl w:val="0"/>
                <w:numId w:val="77"/>
              </w:numPr>
              <w:spacing w:line="276" w:lineRule="auto"/>
              <w:rPr>
                <w:rFonts w:ascii="Cambria" w:hAnsi="Cambria" w:cstheme="majorBidi"/>
                <w:sz w:val="24"/>
                <w:szCs w:val="24"/>
                <w:u w:val="single"/>
              </w:rPr>
            </w:pPr>
            <w:r>
              <w:rPr>
                <w:rFonts w:ascii="Cambria" w:hAnsi="Cambria" w:cstheme="majorBidi"/>
                <w:sz w:val="24"/>
                <w:szCs w:val="24"/>
                <w:lang w:eastAsia="fr-FR"/>
              </w:rPr>
              <w:t xml:space="preserve">Interpolation et approximation polynômiale                                  </w:t>
            </w:r>
          </w:p>
          <w:p w14:paraId="10613BF6" w14:textId="77777777" w:rsidR="005722AC" w:rsidRDefault="00F00574">
            <w:pPr>
              <w:pStyle w:val="Sansinterligne"/>
              <w:numPr>
                <w:ilvl w:val="0"/>
                <w:numId w:val="77"/>
              </w:numPr>
              <w:spacing w:line="276" w:lineRule="auto"/>
              <w:rPr>
                <w:rFonts w:ascii="Cambria" w:hAnsi="Cambria" w:cstheme="majorBidi"/>
                <w:sz w:val="24"/>
                <w:szCs w:val="24"/>
                <w:lang w:eastAsia="fr-FR"/>
              </w:rPr>
            </w:pPr>
            <w:r>
              <w:rPr>
                <w:rFonts w:ascii="Cambria" w:hAnsi="Cambria" w:cstheme="majorBidi"/>
                <w:sz w:val="24"/>
                <w:szCs w:val="24"/>
                <w:lang w:eastAsia="fr-FR"/>
              </w:rPr>
              <w:t xml:space="preserve">Dérivation et intégration numérique </w:t>
            </w:r>
          </w:p>
          <w:p w14:paraId="7D460BF1" w14:textId="77777777" w:rsidR="005722AC" w:rsidRDefault="00F00574">
            <w:pPr>
              <w:pStyle w:val="Sansinterligne"/>
              <w:numPr>
                <w:ilvl w:val="0"/>
                <w:numId w:val="77"/>
              </w:numPr>
              <w:spacing w:line="276" w:lineRule="auto"/>
              <w:rPr>
                <w:rFonts w:ascii="Cambria" w:hAnsi="Cambria" w:cstheme="majorBidi"/>
                <w:b/>
                <w:bCs/>
                <w:sz w:val="24"/>
                <w:szCs w:val="24"/>
                <w:lang w:eastAsia="fr-FR"/>
              </w:rPr>
            </w:pPr>
            <w:r>
              <w:rPr>
                <w:rFonts w:ascii="Cambria" w:hAnsi="Cambria" w:cstheme="majorBidi"/>
                <w:sz w:val="24"/>
                <w:szCs w:val="24"/>
                <w:lang w:eastAsia="fr-FR"/>
              </w:rPr>
              <w:t xml:space="preserve">Equations différentielles du premier ordre        </w:t>
            </w:r>
          </w:p>
          <w:p w14:paraId="03450E42" w14:textId="77777777" w:rsidR="005722AC" w:rsidRDefault="005722AC">
            <w:pPr>
              <w:pStyle w:val="Sansinterligne"/>
              <w:spacing w:line="276" w:lineRule="auto"/>
              <w:rPr>
                <w:rFonts w:ascii="Cambria" w:hAnsi="Cambria" w:cstheme="majorBidi"/>
                <w:sz w:val="24"/>
                <w:szCs w:val="24"/>
                <w:lang w:eastAsia="fr-FR"/>
              </w:rPr>
            </w:pPr>
          </w:p>
          <w:p w14:paraId="0B40B2DA" w14:textId="77777777" w:rsidR="005722AC" w:rsidRDefault="00F00574">
            <w:pPr>
              <w:pStyle w:val="Sansinterligne"/>
              <w:spacing w:line="276" w:lineRule="auto"/>
              <w:rPr>
                <w:rFonts w:ascii="Cambria" w:hAnsi="Cambria" w:cstheme="majorBidi"/>
                <w:b/>
                <w:bCs/>
                <w:sz w:val="24"/>
                <w:szCs w:val="24"/>
                <w:u w:val="single"/>
              </w:rPr>
            </w:pPr>
            <w:r>
              <w:rPr>
                <w:rFonts w:ascii="Cambria" w:hAnsi="Cambria" w:cstheme="majorBidi"/>
                <w:b/>
                <w:bCs/>
                <w:sz w:val="24"/>
                <w:szCs w:val="24"/>
                <w:u w:val="single"/>
              </w:rPr>
              <w:t xml:space="preserve">Modalités d’évaluation : </w:t>
            </w:r>
          </w:p>
          <w:p w14:paraId="4C1A0381" w14:textId="77777777" w:rsidR="005722AC" w:rsidRDefault="00F00574">
            <w:pPr>
              <w:pStyle w:val="Sansinterligne"/>
              <w:spacing w:line="276" w:lineRule="auto"/>
              <w:rPr>
                <w:rFonts w:ascii="Cambria" w:hAnsi="Cambria" w:cstheme="majorBidi"/>
                <w:b/>
                <w:bCs/>
                <w:sz w:val="24"/>
                <w:szCs w:val="24"/>
                <w:lang w:eastAsia="fr-FR"/>
              </w:rPr>
            </w:pPr>
            <w:r>
              <w:rPr>
                <w:rFonts w:ascii="Cambria" w:hAnsi="Cambria" w:cstheme="majorBidi"/>
                <w:sz w:val="24"/>
                <w:szCs w:val="24"/>
              </w:rPr>
              <w:t>Interrogation, Devoir surveillé, Travaux pratiques, Examen final</w:t>
            </w:r>
          </w:p>
        </w:tc>
      </w:tr>
    </w:tbl>
    <w:p w14:paraId="6D77E9BF" w14:textId="77777777" w:rsidR="005722AC" w:rsidRDefault="005722AC">
      <w:pPr>
        <w:rPr>
          <w:rFonts w:ascii="Cambria" w:hAnsi="Cambria" w:cstheme="majorBidi"/>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2"/>
      </w:tblGrid>
      <w:tr w:rsidR="005722AC" w14:paraId="2A938744" w14:textId="77777777">
        <w:tc>
          <w:tcPr>
            <w:tcW w:w="9000" w:type="dxa"/>
            <w:tcBorders>
              <w:top w:val="nil"/>
              <w:left w:val="nil"/>
              <w:bottom w:val="nil"/>
              <w:right w:val="nil"/>
            </w:tcBorders>
          </w:tcPr>
          <w:p w14:paraId="2C4F4437" w14:textId="77777777" w:rsidR="005722AC" w:rsidRDefault="00F00574">
            <w:pPr>
              <w:pStyle w:val="Sansinterligne"/>
              <w:spacing w:line="276" w:lineRule="auto"/>
              <w:rPr>
                <w:rFonts w:ascii="Cambria" w:hAnsi="Cambria" w:cstheme="majorBidi"/>
                <w:b/>
                <w:bCs/>
                <w:sz w:val="24"/>
                <w:szCs w:val="24"/>
                <w:u w:val="single"/>
              </w:rPr>
            </w:pPr>
            <w:r>
              <w:rPr>
                <w:rFonts w:ascii="Cambria" w:hAnsi="Cambria" w:cstheme="majorBidi"/>
                <w:b/>
                <w:bCs/>
                <w:sz w:val="24"/>
                <w:szCs w:val="24"/>
                <w:u w:val="single"/>
              </w:rPr>
              <w:t>Références bibliographiques :</w:t>
            </w:r>
          </w:p>
          <w:p w14:paraId="77F8C752" w14:textId="77777777" w:rsidR="005722AC" w:rsidRDefault="005722AC">
            <w:pPr>
              <w:pStyle w:val="Sansinterligne"/>
              <w:spacing w:line="276" w:lineRule="auto"/>
              <w:rPr>
                <w:rFonts w:ascii="Cambria" w:hAnsi="Cambria" w:cstheme="majorBidi"/>
                <w:b/>
                <w:bCs/>
                <w:sz w:val="24"/>
                <w:szCs w:val="24"/>
                <w:u w:val="single"/>
              </w:rPr>
            </w:pPr>
          </w:p>
          <w:p w14:paraId="1E0390B9" w14:textId="77777777" w:rsidR="005722AC" w:rsidRDefault="00F00574">
            <w:pPr>
              <w:pStyle w:val="Sansinterligne"/>
              <w:spacing w:line="276" w:lineRule="auto"/>
              <w:rPr>
                <w:rFonts w:ascii="Cambria" w:hAnsi="Cambria" w:cstheme="majorBidi"/>
                <w:sz w:val="24"/>
                <w:szCs w:val="24"/>
                <w:lang w:eastAsia="fr-FR"/>
              </w:rPr>
            </w:pPr>
            <w:r>
              <w:rPr>
                <w:rFonts w:ascii="Cambria" w:hAnsi="Cambria" w:cstheme="majorBidi"/>
                <w:sz w:val="24"/>
                <w:szCs w:val="24"/>
                <w:lang w:eastAsia="fr-FR"/>
              </w:rPr>
              <w:t>[1]  Jean-Pierre Demailly, analyse  numérique  et  équations différentielles, EDP Sciences (2006).</w:t>
            </w:r>
          </w:p>
          <w:p w14:paraId="09D3CD78" w14:textId="77777777" w:rsidR="005722AC" w:rsidRDefault="00F00574">
            <w:pPr>
              <w:pStyle w:val="Sansinterligne"/>
              <w:spacing w:line="276" w:lineRule="auto"/>
              <w:rPr>
                <w:rFonts w:ascii="Cambria" w:hAnsi="Cambria" w:cstheme="majorBidi"/>
                <w:sz w:val="24"/>
                <w:szCs w:val="24"/>
                <w:lang w:eastAsia="fr-FR"/>
              </w:rPr>
            </w:pPr>
            <w:r>
              <w:rPr>
                <w:rFonts w:ascii="Cambria" w:hAnsi="Cambria" w:cstheme="majorBidi"/>
                <w:sz w:val="24"/>
                <w:szCs w:val="24"/>
                <w:lang w:eastAsia="fr-FR"/>
              </w:rPr>
              <w:t>[2]  AlfioQuarteroni, Riccardo Sacco, Fausto Saleri, méthodes numériques : algorithmes, analyse et applications, Springer-Verlag (2007).</w:t>
            </w:r>
          </w:p>
          <w:p w14:paraId="1D7E3A48" w14:textId="77777777" w:rsidR="005722AC" w:rsidRDefault="00F00574">
            <w:pPr>
              <w:pStyle w:val="Sansinterligne"/>
              <w:spacing w:line="276" w:lineRule="auto"/>
              <w:rPr>
                <w:rFonts w:ascii="Cambria" w:hAnsi="Cambria" w:cstheme="majorBidi"/>
                <w:sz w:val="24"/>
                <w:szCs w:val="24"/>
                <w:lang w:eastAsia="fr-FR"/>
              </w:rPr>
            </w:pPr>
            <w:r>
              <w:rPr>
                <w:rFonts w:ascii="Cambria" w:hAnsi="Cambria" w:cstheme="majorBidi"/>
                <w:sz w:val="24"/>
                <w:szCs w:val="24"/>
                <w:lang w:eastAsia="fr-FR"/>
              </w:rPr>
              <w:t>[3]  AlfioQuarteroni, Fausto Saleri, Paola Gervasio, calcul scientifique : cours, exercices corrigés et illustrations en matlab et octave, Springer-Verlag (2010).</w:t>
            </w:r>
          </w:p>
          <w:p w14:paraId="0E8E8CCA" w14:textId="77777777" w:rsidR="005722AC" w:rsidRDefault="00F00574">
            <w:pPr>
              <w:pStyle w:val="Sansinterligne"/>
              <w:spacing w:line="276" w:lineRule="auto"/>
              <w:rPr>
                <w:rFonts w:ascii="Cambria" w:hAnsi="Cambria" w:cstheme="majorBidi"/>
                <w:sz w:val="24"/>
                <w:szCs w:val="24"/>
                <w:lang w:val="en-AU" w:eastAsia="fr-FR"/>
              </w:rPr>
            </w:pPr>
            <w:r>
              <w:rPr>
                <w:rFonts w:ascii="Cambria" w:hAnsi="Cambria" w:cstheme="majorBidi"/>
                <w:sz w:val="24"/>
                <w:szCs w:val="24"/>
                <w:lang w:val="en-AU" w:eastAsia="fr-FR"/>
              </w:rPr>
              <w:t>[4] Won Young Yang, Wenwu Cao, Tae-Sang Chung, applied numerical methods using matlab, John Wiley end sons (2005).</w:t>
            </w:r>
          </w:p>
          <w:p w14:paraId="0DBBD071" w14:textId="77777777" w:rsidR="005722AC" w:rsidRDefault="00F00574">
            <w:pPr>
              <w:pStyle w:val="Sansinterligne"/>
              <w:spacing w:line="276" w:lineRule="auto"/>
              <w:rPr>
                <w:rFonts w:ascii="Cambria" w:hAnsi="Cambria" w:cstheme="majorBidi"/>
                <w:sz w:val="24"/>
                <w:szCs w:val="24"/>
                <w:lang w:eastAsia="fr-FR"/>
              </w:rPr>
            </w:pPr>
            <w:r>
              <w:rPr>
                <w:rFonts w:ascii="Cambria" w:hAnsi="Cambria" w:cstheme="majorBidi"/>
                <w:sz w:val="24"/>
                <w:szCs w:val="24"/>
                <w:lang w:eastAsia="fr-FR"/>
              </w:rPr>
              <w:t>[5]  Jean-Louis Merrien, analyse numérique avec matlab, Dunod (2007).</w:t>
            </w:r>
          </w:p>
          <w:p w14:paraId="79383539" w14:textId="77777777" w:rsidR="005722AC" w:rsidRDefault="00F00574">
            <w:pPr>
              <w:pStyle w:val="Sansinterligne"/>
              <w:spacing w:line="276" w:lineRule="auto"/>
              <w:rPr>
                <w:rFonts w:ascii="Cambria" w:hAnsi="Cambria" w:cstheme="majorBidi"/>
                <w:sz w:val="24"/>
                <w:szCs w:val="24"/>
                <w:lang w:eastAsia="fr-FR"/>
              </w:rPr>
            </w:pPr>
            <w:r>
              <w:rPr>
                <w:rFonts w:ascii="Cambria" w:hAnsi="Cambria" w:cstheme="majorBidi"/>
                <w:sz w:val="24"/>
                <w:szCs w:val="24"/>
                <w:lang w:eastAsia="fr-FR"/>
              </w:rPr>
              <w:t>[6]  André Fortin, analyse numérique pour ingénieurs, Presses internationales Polytechnique (2011).</w:t>
            </w:r>
          </w:p>
          <w:p w14:paraId="7C5EB20E" w14:textId="77777777" w:rsidR="005722AC" w:rsidRDefault="00F00574">
            <w:pPr>
              <w:pStyle w:val="Sansinterligne"/>
              <w:spacing w:line="276" w:lineRule="auto"/>
              <w:rPr>
                <w:rFonts w:ascii="Cambria" w:hAnsi="Cambria" w:cstheme="majorBidi"/>
                <w:sz w:val="24"/>
                <w:szCs w:val="24"/>
                <w:lang w:val="en-AU" w:eastAsia="fr-FR"/>
              </w:rPr>
            </w:pPr>
            <w:r>
              <w:rPr>
                <w:rFonts w:ascii="Cambria" w:hAnsi="Cambria" w:cstheme="majorBidi"/>
                <w:sz w:val="24"/>
                <w:szCs w:val="24"/>
                <w:lang w:val="en-AU" w:eastAsia="fr-FR"/>
              </w:rPr>
              <w:t>[7] William Ford, numerical linear algebra with applications using matlab, Elsevier Inc (2015).</w:t>
            </w:r>
          </w:p>
          <w:p w14:paraId="57E1C815" w14:textId="77777777" w:rsidR="005722AC" w:rsidRDefault="00F00574">
            <w:pPr>
              <w:pStyle w:val="Sansinterligne"/>
              <w:spacing w:line="276" w:lineRule="auto"/>
              <w:rPr>
                <w:rFonts w:ascii="Cambria" w:hAnsi="Cambria" w:cstheme="majorBidi"/>
                <w:sz w:val="24"/>
                <w:szCs w:val="24"/>
                <w:lang w:val="en-AU" w:eastAsia="fr-FR"/>
              </w:rPr>
            </w:pPr>
            <w:r>
              <w:rPr>
                <w:rFonts w:ascii="Cambria" w:hAnsi="Cambria" w:cstheme="majorBidi"/>
                <w:sz w:val="24"/>
                <w:szCs w:val="24"/>
                <w:lang w:val="en-AU" w:eastAsia="fr-FR"/>
              </w:rPr>
              <w:t>[8] Cleve B. Moler, numerical computing with matlab,  Siam (2004).</w:t>
            </w:r>
          </w:p>
          <w:p w14:paraId="0BC5B75B" w14:textId="77777777" w:rsidR="005722AC" w:rsidRDefault="00F00574">
            <w:pPr>
              <w:pStyle w:val="Sansinterligne"/>
              <w:spacing w:line="276" w:lineRule="auto"/>
              <w:rPr>
                <w:rFonts w:ascii="Cambria" w:hAnsi="Cambria" w:cstheme="majorBidi"/>
                <w:sz w:val="24"/>
                <w:szCs w:val="24"/>
                <w:lang w:eastAsia="fr-FR"/>
              </w:rPr>
            </w:pPr>
            <w:r>
              <w:rPr>
                <w:rFonts w:ascii="Cambria" w:hAnsi="Cambria" w:cstheme="majorBidi"/>
                <w:sz w:val="24"/>
                <w:szCs w:val="24"/>
                <w:lang w:eastAsia="fr-FR"/>
              </w:rPr>
              <w:t>[9]  Grégoire Allaire,  Sidi Mahmoud Kaber, numericallinearalgebra, Springer (2008).</w:t>
            </w:r>
          </w:p>
          <w:p w14:paraId="3B17DCD9" w14:textId="77777777" w:rsidR="005722AC" w:rsidRDefault="00F00574">
            <w:pPr>
              <w:pStyle w:val="Sansinterligne"/>
              <w:spacing w:line="276" w:lineRule="auto"/>
              <w:rPr>
                <w:rFonts w:ascii="Cambria" w:hAnsi="Cambria" w:cstheme="majorBidi"/>
                <w:sz w:val="24"/>
                <w:szCs w:val="24"/>
                <w:lang w:eastAsia="fr-FR"/>
              </w:rPr>
            </w:pPr>
            <w:r>
              <w:rPr>
                <w:rFonts w:ascii="Cambria" w:hAnsi="Cambria" w:cstheme="majorBidi"/>
                <w:sz w:val="24"/>
                <w:szCs w:val="24"/>
                <w:lang w:eastAsia="fr-FR"/>
              </w:rPr>
              <w:t>[10]  Luc Jolivet, Rabah Labbas, analyse et analyse numérique : rappel de cours et exercices corrigés, Lavoisier (2005).</w:t>
            </w:r>
          </w:p>
          <w:p w14:paraId="1D8052EA" w14:textId="77777777" w:rsidR="005722AC" w:rsidRDefault="00F00574">
            <w:pPr>
              <w:pStyle w:val="Sansinterligne"/>
              <w:spacing w:line="276" w:lineRule="auto"/>
              <w:rPr>
                <w:rFonts w:ascii="Cambria" w:hAnsi="Cambria" w:cstheme="majorBidi"/>
                <w:sz w:val="24"/>
                <w:szCs w:val="24"/>
                <w:lang w:eastAsia="fr-FR"/>
              </w:rPr>
            </w:pPr>
            <w:r>
              <w:rPr>
                <w:rFonts w:ascii="Cambria" w:hAnsi="Cambria" w:cstheme="majorBidi"/>
                <w:sz w:val="24"/>
                <w:szCs w:val="24"/>
                <w:lang w:eastAsia="fr-FR"/>
              </w:rPr>
              <w:t>[11]  Jacques Rappaz, Marco Picasso, introduction a l'analyse numérique, Presses polytechniques et universitaires romandes (2004).</w:t>
            </w:r>
          </w:p>
          <w:p w14:paraId="5EF9ABEE" w14:textId="77777777" w:rsidR="005722AC" w:rsidRDefault="00F00574">
            <w:pPr>
              <w:pStyle w:val="Sansinterligne"/>
              <w:spacing w:line="276" w:lineRule="auto"/>
              <w:rPr>
                <w:rFonts w:ascii="Cambria" w:hAnsi="Cambria" w:cstheme="majorBidi"/>
                <w:sz w:val="24"/>
                <w:szCs w:val="24"/>
                <w:lang w:val="en-AU" w:eastAsia="fr-FR"/>
              </w:rPr>
            </w:pPr>
            <w:r>
              <w:rPr>
                <w:rFonts w:ascii="Cambria" w:hAnsi="Cambria" w:cstheme="majorBidi"/>
                <w:sz w:val="24"/>
                <w:szCs w:val="24"/>
                <w:lang w:val="en-AU" w:eastAsia="fr-FR"/>
              </w:rPr>
              <w:t>[12] Nicholas J. Higham, accuracy and stability of numerical algorithms, siam (1996).</w:t>
            </w:r>
          </w:p>
          <w:p w14:paraId="2B45A9E5" w14:textId="77777777" w:rsidR="005722AC" w:rsidRDefault="00F00574">
            <w:pPr>
              <w:pStyle w:val="Sansinterligne"/>
              <w:spacing w:line="276" w:lineRule="auto"/>
              <w:rPr>
                <w:rFonts w:ascii="Cambria" w:hAnsi="Cambria" w:cstheme="majorBidi"/>
                <w:sz w:val="24"/>
                <w:szCs w:val="24"/>
                <w:lang w:eastAsia="fr-FR"/>
              </w:rPr>
            </w:pPr>
            <w:r>
              <w:rPr>
                <w:rFonts w:ascii="Cambria" w:hAnsi="Cambria" w:cstheme="majorBidi"/>
                <w:sz w:val="24"/>
                <w:szCs w:val="24"/>
                <w:lang w:eastAsia="fr-FR"/>
              </w:rPr>
              <w:t>[13]  John Hubbard, Florence Hubert, calcul scientifique de la théorie a la pratique : illustrations avec maple et matlab, Université de Provence, Marseille (2005).</w:t>
            </w:r>
          </w:p>
        </w:tc>
      </w:tr>
    </w:tbl>
    <w:p w14:paraId="78B903B5" w14:textId="77777777" w:rsidR="005722AC" w:rsidRDefault="005722AC">
      <w:pPr>
        <w:rPr>
          <w:rFonts w:ascii="Cambria" w:hAnsi="Cambria" w:cstheme="majorBidi"/>
        </w:rPr>
      </w:pPr>
    </w:p>
    <w:p w14:paraId="6CD025F2" w14:textId="77777777" w:rsidR="005722AC" w:rsidRDefault="005722AC">
      <w:pPr>
        <w:rPr>
          <w:rFonts w:ascii="Cambria" w:hAnsi="Cambria" w:cstheme="majorBidi"/>
        </w:rPr>
      </w:pPr>
    </w:p>
    <w:p w14:paraId="084CA409" w14:textId="77777777" w:rsidR="005722AC" w:rsidRDefault="00F00574">
      <w:pPr>
        <w:rPr>
          <w:rFonts w:ascii="Cambria" w:hAnsi="Cambria" w:cstheme="majorBidi"/>
        </w:rPr>
      </w:pPr>
      <w:r>
        <w:rPr>
          <w:rFonts w:ascii="Cambria" w:hAnsi="Cambria" w:cstheme="majorBidi"/>
        </w:rPr>
        <w:br w:type="page"/>
      </w:r>
    </w:p>
    <w:tbl>
      <w:tblPr>
        <w:tblStyle w:val="Grilledutableau"/>
        <w:tblpPr w:leftFromText="141" w:rightFromText="141" w:vertAnchor="text" w:horzAnchor="margin" w:tblpY="23"/>
        <w:tblW w:w="9322" w:type="dxa"/>
        <w:tblLook w:val="04A0" w:firstRow="1" w:lastRow="0" w:firstColumn="1" w:lastColumn="0" w:noHBand="0" w:noVBand="1"/>
      </w:tblPr>
      <w:tblGrid>
        <w:gridCol w:w="2004"/>
        <w:gridCol w:w="3207"/>
        <w:gridCol w:w="1418"/>
        <w:gridCol w:w="1034"/>
        <w:gridCol w:w="1659"/>
      </w:tblGrid>
      <w:tr w:rsidR="005722AC" w14:paraId="6DD94229" w14:textId="77777777">
        <w:tc>
          <w:tcPr>
            <w:tcW w:w="2004" w:type="dxa"/>
            <w:shd w:val="clear" w:color="auto" w:fill="FFC000"/>
          </w:tcPr>
          <w:p w14:paraId="7F3DAF21"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SEMESTRE</w:t>
            </w:r>
          </w:p>
        </w:tc>
        <w:tc>
          <w:tcPr>
            <w:tcW w:w="3207" w:type="dxa"/>
            <w:shd w:val="clear" w:color="auto" w:fill="FFC000"/>
          </w:tcPr>
          <w:p w14:paraId="7C74783A"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Intitulé de la matière</w:t>
            </w:r>
          </w:p>
        </w:tc>
        <w:tc>
          <w:tcPr>
            <w:tcW w:w="1418" w:type="dxa"/>
            <w:shd w:val="clear" w:color="auto" w:fill="FFC000"/>
          </w:tcPr>
          <w:p w14:paraId="1B353100"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Coefficient</w:t>
            </w:r>
          </w:p>
        </w:tc>
        <w:tc>
          <w:tcPr>
            <w:tcW w:w="1034" w:type="dxa"/>
            <w:shd w:val="clear" w:color="auto" w:fill="FFC000"/>
          </w:tcPr>
          <w:p w14:paraId="62A57E14"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crédits</w:t>
            </w:r>
          </w:p>
        </w:tc>
        <w:tc>
          <w:tcPr>
            <w:tcW w:w="1659" w:type="dxa"/>
            <w:shd w:val="clear" w:color="auto" w:fill="FFC000"/>
          </w:tcPr>
          <w:p w14:paraId="01E29E22"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Code</w:t>
            </w:r>
          </w:p>
        </w:tc>
      </w:tr>
      <w:tr w:rsidR="005722AC" w14:paraId="7ADAC523" w14:textId="77777777">
        <w:tc>
          <w:tcPr>
            <w:tcW w:w="2004" w:type="dxa"/>
          </w:tcPr>
          <w:p w14:paraId="42CC077F" w14:textId="77777777" w:rsidR="005722AC" w:rsidRDefault="00F00574">
            <w:pPr>
              <w:spacing w:line="360" w:lineRule="auto"/>
              <w:jc w:val="center"/>
              <w:rPr>
                <w:rFonts w:asciiTheme="majorBidi" w:hAnsiTheme="majorBidi" w:cstheme="majorBidi"/>
              </w:rPr>
            </w:pPr>
            <w:r>
              <w:rPr>
                <w:rFonts w:asciiTheme="majorBidi" w:hAnsiTheme="majorBidi" w:cstheme="majorBidi"/>
              </w:rPr>
              <w:t>S4</w:t>
            </w:r>
          </w:p>
        </w:tc>
        <w:tc>
          <w:tcPr>
            <w:tcW w:w="3207" w:type="dxa"/>
          </w:tcPr>
          <w:p w14:paraId="28487392"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Analyse numérique 2</w:t>
            </w:r>
          </w:p>
        </w:tc>
        <w:tc>
          <w:tcPr>
            <w:tcW w:w="1418" w:type="dxa"/>
            <w:shd w:val="clear" w:color="auto" w:fill="auto"/>
          </w:tcPr>
          <w:p w14:paraId="7E86791C"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3</w:t>
            </w:r>
          </w:p>
        </w:tc>
        <w:tc>
          <w:tcPr>
            <w:tcW w:w="1034" w:type="dxa"/>
            <w:shd w:val="clear" w:color="auto" w:fill="auto"/>
          </w:tcPr>
          <w:p w14:paraId="07E1158C"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5</w:t>
            </w:r>
          </w:p>
        </w:tc>
        <w:tc>
          <w:tcPr>
            <w:tcW w:w="1659" w:type="dxa"/>
          </w:tcPr>
          <w:p w14:paraId="61043E66" w14:textId="77777777" w:rsidR="005722AC" w:rsidRDefault="00F00574">
            <w:pPr>
              <w:spacing w:line="360" w:lineRule="auto"/>
              <w:jc w:val="center"/>
              <w:rPr>
                <w:rFonts w:asciiTheme="majorBidi" w:hAnsiTheme="majorBidi" w:cstheme="majorBidi"/>
              </w:rPr>
            </w:pPr>
            <w:r>
              <w:rPr>
                <w:rFonts w:asciiTheme="majorBidi" w:hAnsiTheme="majorBidi" w:cstheme="majorBidi"/>
              </w:rPr>
              <w:t xml:space="preserve">IST 4.1 </w:t>
            </w:r>
          </w:p>
        </w:tc>
      </w:tr>
    </w:tbl>
    <w:tbl>
      <w:tblPr>
        <w:tblStyle w:val="Grilledutableau"/>
        <w:tblW w:w="9322" w:type="dxa"/>
        <w:tblLook w:val="04A0" w:firstRow="1" w:lastRow="0" w:firstColumn="1" w:lastColumn="0" w:noHBand="0" w:noVBand="1"/>
      </w:tblPr>
      <w:tblGrid>
        <w:gridCol w:w="2093"/>
        <w:gridCol w:w="1701"/>
        <w:gridCol w:w="2410"/>
        <w:gridCol w:w="3118"/>
      </w:tblGrid>
      <w:tr w:rsidR="005722AC" w14:paraId="405D54F1" w14:textId="77777777">
        <w:tc>
          <w:tcPr>
            <w:tcW w:w="2093" w:type="dxa"/>
            <w:tcBorders>
              <w:bottom w:val="single" w:sz="4" w:space="0" w:color="auto"/>
            </w:tcBorders>
            <w:shd w:val="clear" w:color="auto" w:fill="FFC000"/>
          </w:tcPr>
          <w:p w14:paraId="35C9DA1C"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VHS</w:t>
            </w:r>
          </w:p>
        </w:tc>
        <w:tc>
          <w:tcPr>
            <w:tcW w:w="1701" w:type="dxa"/>
            <w:tcBorders>
              <w:bottom w:val="single" w:sz="4" w:space="0" w:color="auto"/>
            </w:tcBorders>
            <w:shd w:val="clear" w:color="auto" w:fill="FFC000"/>
          </w:tcPr>
          <w:p w14:paraId="1BC12A88"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Cours</w:t>
            </w:r>
          </w:p>
        </w:tc>
        <w:tc>
          <w:tcPr>
            <w:tcW w:w="2410" w:type="dxa"/>
            <w:tcBorders>
              <w:bottom w:val="single" w:sz="4" w:space="0" w:color="auto"/>
            </w:tcBorders>
            <w:shd w:val="clear" w:color="auto" w:fill="FFC000"/>
          </w:tcPr>
          <w:p w14:paraId="5C896C63"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dirigés</w:t>
            </w:r>
          </w:p>
        </w:tc>
        <w:tc>
          <w:tcPr>
            <w:tcW w:w="3118" w:type="dxa"/>
            <w:tcBorders>
              <w:bottom w:val="single" w:sz="4" w:space="0" w:color="auto"/>
            </w:tcBorders>
            <w:shd w:val="clear" w:color="auto" w:fill="FFC000"/>
          </w:tcPr>
          <w:p w14:paraId="1F0FE8A9"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Pratiques</w:t>
            </w:r>
          </w:p>
        </w:tc>
      </w:tr>
      <w:tr w:rsidR="005722AC" w14:paraId="1C96E8E1" w14:textId="77777777">
        <w:tc>
          <w:tcPr>
            <w:tcW w:w="2093" w:type="dxa"/>
            <w:tcBorders>
              <w:bottom w:val="single" w:sz="4" w:space="0" w:color="auto"/>
            </w:tcBorders>
          </w:tcPr>
          <w:p w14:paraId="57906835" w14:textId="77777777" w:rsidR="005722AC" w:rsidRDefault="00F00574">
            <w:pPr>
              <w:spacing w:line="360" w:lineRule="auto"/>
              <w:jc w:val="center"/>
              <w:rPr>
                <w:rFonts w:asciiTheme="majorBidi" w:hAnsiTheme="majorBidi" w:cstheme="majorBidi"/>
              </w:rPr>
            </w:pPr>
            <w:r>
              <w:rPr>
                <w:rFonts w:asciiTheme="majorBidi" w:hAnsiTheme="majorBidi" w:cstheme="majorBidi"/>
              </w:rPr>
              <w:t>67h30</w:t>
            </w:r>
          </w:p>
        </w:tc>
        <w:tc>
          <w:tcPr>
            <w:tcW w:w="1701" w:type="dxa"/>
            <w:tcBorders>
              <w:bottom w:val="single" w:sz="4" w:space="0" w:color="auto"/>
            </w:tcBorders>
          </w:tcPr>
          <w:p w14:paraId="59FA9E1B"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c>
          <w:tcPr>
            <w:tcW w:w="2410" w:type="dxa"/>
            <w:tcBorders>
              <w:bottom w:val="single" w:sz="4" w:space="0" w:color="auto"/>
            </w:tcBorders>
          </w:tcPr>
          <w:p w14:paraId="7E905E60"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c>
          <w:tcPr>
            <w:tcW w:w="3118" w:type="dxa"/>
            <w:tcBorders>
              <w:bottom w:val="single" w:sz="4" w:space="0" w:color="auto"/>
            </w:tcBorders>
          </w:tcPr>
          <w:p w14:paraId="038190A6"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r>
      <w:tr w:rsidR="005722AC" w14:paraId="796D7ACC" w14:textId="77777777">
        <w:tc>
          <w:tcPr>
            <w:tcW w:w="2093" w:type="dxa"/>
            <w:tcBorders>
              <w:top w:val="single" w:sz="4" w:space="0" w:color="auto"/>
              <w:left w:val="nil"/>
              <w:bottom w:val="nil"/>
              <w:right w:val="nil"/>
            </w:tcBorders>
          </w:tcPr>
          <w:p w14:paraId="6470B888" w14:textId="77777777" w:rsidR="005722AC" w:rsidRDefault="005722AC">
            <w:pPr>
              <w:jc w:val="center"/>
              <w:rPr>
                <w:rFonts w:asciiTheme="majorBidi" w:hAnsiTheme="majorBidi" w:cstheme="majorBidi"/>
              </w:rPr>
            </w:pPr>
          </w:p>
        </w:tc>
        <w:tc>
          <w:tcPr>
            <w:tcW w:w="1701" w:type="dxa"/>
            <w:tcBorders>
              <w:top w:val="single" w:sz="4" w:space="0" w:color="auto"/>
              <w:left w:val="nil"/>
              <w:bottom w:val="nil"/>
              <w:right w:val="nil"/>
            </w:tcBorders>
          </w:tcPr>
          <w:p w14:paraId="53642D78" w14:textId="77777777" w:rsidR="005722AC" w:rsidRDefault="005722AC">
            <w:pPr>
              <w:jc w:val="center"/>
              <w:rPr>
                <w:rFonts w:asciiTheme="majorBidi" w:hAnsiTheme="majorBidi" w:cstheme="majorBidi"/>
              </w:rPr>
            </w:pPr>
          </w:p>
        </w:tc>
        <w:tc>
          <w:tcPr>
            <w:tcW w:w="2410" w:type="dxa"/>
            <w:tcBorders>
              <w:top w:val="single" w:sz="4" w:space="0" w:color="auto"/>
              <w:left w:val="nil"/>
              <w:bottom w:val="nil"/>
              <w:right w:val="nil"/>
            </w:tcBorders>
          </w:tcPr>
          <w:p w14:paraId="45313C4B" w14:textId="77777777" w:rsidR="005722AC" w:rsidRDefault="005722AC">
            <w:pPr>
              <w:jc w:val="center"/>
              <w:rPr>
                <w:rFonts w:asciiTheme="majorBidi" w:hAnsiTheme="majorBidi" w:cstheme="majorBidi"/>
              </w:rPr>
            </w:pPr>
          </w:p>
        </w:tc>
        <w:tc>
          <w:tcPr>
            <w:tcW w:w="3118" w:type="dxa"/>
            <w:tcBorders>
              <w:top w:val="single" w:sz="4" w:space="0" w:color="auto"/>
              <w:left w:val="nil"/>
              <w:bottom w:val="nil"/>
              <w:right w:val="nil"/>
            </w:tcBorders>
          </w:tcPr>
          <w:p w14:paraId="0CE2F213" w14:textId="77777777" w:rsidR="005722AC" w:rsidRDefault="005722AC">
            <w:pPr>
              <w:jc w:val="center"/>
              <w:rPr>
                <w:rFonts w:asciiTheme="majorBidi" w:hAnsiTheme="majorBidi" w:cstheme="majorBidi"/>
              </w:rPr>
            </w:pPr>
          </w:p>
        </w:tc>
      </w:tr>
    </w:tbl>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4"/>
      </w:tblGrid>
      <w:tr w:rsidR="005722AC" w14:paraId="1A58AF68" w14:textId="77777777">
        <w:tc>
          <w:tcPr>
            <w:tcW w:w="9214" w:type="dxa"/>
          </w:tcPr>
          <w:p w14:paraId="780CD147" w14:textId="77777777" w:rsidR="005722AC" w:rsidRDefault="00F00574">
            <w:pPr>
              <w:pStyle w:val="Sansinterligne"/>
              <w:spacing w:line="276" w:lineRule="auto"/>
              <w:rPr>
                <w:rFonts w:asciiTheme="majorBidi" w:hAnsiTheme="majorBidi" w:cstheme="majorBidi"/>
                <w:b/>
                <w:bCs/>
                <w:sz w:val="24"/>
                <w:szCs w:val="24"/>
                <w:u w:val="single"/>
              </w:rPr>
            </w:pPr>
            <w:r>
              <w:rPr>
                <w:rFonts w:asciiTheme="majorBidi" w:hAnsiTheme="majorBidi" w:cstheme="majorBidi"/>
                <w:b/>
                <w:bCs/>
                <w:sz w:val="24"/>
                <w:szCs w:val="24"/>
                <w:u w:val="single"/>
              </w:rPr>
              <w:t xml:space="preserve">Pré-requis : </w:t>
            </w:r>
          </w:p>
          <w:p w14:paraId="1EC583A9" w14:textId="77777777" w:rsidR="005722AC" w:rsidRDefault="00F00574">
            <w:pPr>
              <w:pStyle w:val="Sansinterligne"/>
              <w:numPr>
                <w:ilvl w:val="0"/>
                <w:numId w:val="75"/>
              </w:numPr>
              <w:spacing w:line="276" w:lineRule="auto"/>
              <w:jc w:val="both"/>
              <w:rPr>
                <w:rFonts w:asciiTheme="majorBidi" w:hAnsiTheme="majorBidi" w:cstheme="majorBidi"/>
                <w:sz w:val="24"/>
                <w:szCs w:val="24"/>
              </w:rPr>
            </w:pPr>
            <w:r>
              <w:rPr>
                <w:rFonts w:asciiTheme="majorBidi" w:hAnsiTheme="majorBidi" w:cstheme="majorBidi"/>
                <w:sz w:val="24"/>
                <w:szCs w:val="24"/>
                <w:lang w:eastAsia="fr-FR"/>
              </w:rPr>
              <w:t>Une bonne connaissance de l’analyse des fonctions d’une variable réelle et des bases du calcul matriciel.</w:t>
            </w:r>
          </w:p>
        </w:tc>
      </w:tr>
    </w:tbl>
    <w:p w14:paraId="574DE76C" w14:textId="77777777" w:rsidR="005722AC" w:rsidRDefault="005722AC">
      <w:pPr>
        <w:pStyle w:val="Sansinterligne"/>
        <w:rPr>
          <w:rFonts w:asciiTheme="majorBidi" w:hAnsiTheme="majorBidi" w:cstheme="majorBidi"/>
          <w:sz w:val="24"/>
          <w:szCs w:val="24"/>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4"/>
      </w:tblGrid>
      <w:tr w:rsidR="005722AC" w14:paraId="35270392" w14:textId="77777777">
        <w:tc>
          <w:tcPr>
            <w:tcW w:w="9214" w:type="dxa"/>
          </w:tcPr>
          <w:p w14:paraId="62B3EE61" w14:textId="77777777" w:rsidR="005722AC" w:rsidRDefault="00F00574">
            <w:pPr>
              <w:pStyle w:val="Sansinterligne"/>
              <w:spacing w:line="276" w:lineRule="auto"/>
              <w:rPr>
                <w:rFonts w:asciiTheme="majorBidi" w:hAnsiTheme="majorBidi" w:cstheme="majorBidi"/>
                <w:b/>
                <w:bCs/>
                <w:sz w:val="24"/>
                <w:szCs w:val="24"/>
                <w:u w:val="single"/>
              </w:rPr>
            </w:pPr>
            <w:r>
              <w:rPr>
                <w:rFonts w:asciiTheme="majorBidi" w:hAnsiTheme="majorBidi" w:cstheme="majorBidi"/>
                <w:b/>
                <w:bCs/>
                <w:sz w:val="24"/>
                <w:szCs w:val="24"/>
                <w:u w:val="single"/>
              </w:rPr>
              <w:t xml:space="preserve">Objectifs : </w:t>
            </w:r>
          </w:p>
          <w:p w14:paraId="2BCCD868" w14:textId="77777777" w:rsidR="005722AC" w:rsidRDefault="00F00574">
            <w:pPr>
              <w:pStyle w:val="Sansinterligne"/>
              <w:spacing w:line="276" w:lineRule="auto"/>
              <w:ind w:firstLine="709"/>
              <w:jc w:val="both"/>
              <w:rPr>
                <w:rFonts w:asciiTheme="majorBidi" w:hAnsiTheme="majorBidi" w:cstheme="majorBidi"/>
                <w:sz w:val="24"/>
                <w:szCs w:val="24"/>
                <w:lang w:eastAsia="fr-FR"/>
              </w:rPr>
            </w:pPr>
            <w:r>
              <w:rPr>
                <w:rFonts w:asciiTheme="majorBidi" w:hAnsiTheme="majorBidi" w:cstheme="majorBidi"/>
                <w:sz w:val="24"/>
                <w:szCs w:val="24"/>
                <w:lang w:eastAsia="fr-FR"/>
              </w:rPr>
              <w:t>Ce cours constitue une introduction au calcul Scientifique.  Son objectif est de :</w:t>
            </w:r>
          </w:p>
          <w:p w14:paraId="6C96C719" w14:textId="77777777" w:rsidR="005722AC" w:rsidRDefault="00F00574">
            <w:pPr>
              <w:pStyle w:val="Sansinterligne"/>
              <w:numPr>
                <w:ilvl w:val="0"/>
                <w:numId w:val="75"/>
              </w:numPr>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présenter des méthodes numériques de base permettant de résoudre avec un ordinateur des problèmes concrets issus de l’ingénierie.</w:t>
            </w:r>
          </w:p>
          <w:p w14:paraId="6F61088F" w14:textId="77777777" w:rsidR="005722AC" w:rsidRDefault="00F00574">
            <w:pPr>
              <w:pStyle w:val="Sansinterligne"/>
              <w:numPr>
                <w:ilvl w:val="0"/>
                <w:numId w:val="75"/>
              </w:numPr>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Identifier les difficultés liées à la résolution numérique sur ordinateur d’un problème réel.</w:t>
            </w:r>
          </w:p>
          <w:p w14:paraId="7892472A" w14:textId="77777777" w:rsidR="005722AC" w:rsidRDefault="00F00574">
            <w:pPr>
              <w:pStyle w:val="Sansinterligne"/>
              <w:numPr>
                <w:ilvl w:val="0"/>
                <w:numId w:val="75"/>
              </w:numPr>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Savoir développer et mettre en œuvre les méthodes de discrétisation des problèmes continus.</w:t>
            </w:r>
          </w:p>
          <w:p w14:paraId="1EC101C8" w14:textId="77777777" w:rsidR="005722AC" w:rsidRDefault="00F00574">
            <w:pPr>
              <w:pStyle w:val="Sansinterligne"/>
              <w:numPr>
                <w:ilvl w:val="0"/>
                <w:numId w:val="75"/>
              </w:numPr>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Maîtriser et savoir  mettre en œuvre les techniques de base de l’analyse numérique matricielle.</w:t>
            </w:r>
          </w:p>
          <w:p w14:paraId="6D6E224E" w14:textId="77777777" w:rsidR="005722AC" w:rsidRDefault="00F00574">
            <w:pPr>
              <w:pStyle w:val="Sansinterligne"/>
              <w:numPr>
                <w:ilvl w:val="0"/>
                <w:numId w:val="75"/>
              </w:numPr>
              <w:spacing w:line="276" w:lineRule="auto"/>
              <w:jc w:val="both"/>
              <w:rPr>
                <w:rFonts w:asciiTheme="majorBidi" w:hAnsiTheme="majorBidi" w:cstheme="majorBidi"/>
                <w:sz w:val="24"/>
                <w:szCs w:val="24"/>
              </w:rPr>
            </w:pPr>
            <w:r>
              <w:rPr>
                <w:rFonts w:asciiTheme="majorBidi" w:hAnsiTheme="majorBidi" w:cstheme="majorBidi"/>
                <w:sz w:val="24"/>
                <w:szCs w:val="24"/>
                <w:lang w:eastAsia="fr-FR"/>
              </w:rPr>
              <w:t>Savoir mettre en œuvre les techniques de base du calcul numérique.</w:t>
            </w:r>
          </w:p>
        </w:tc>
      </w:tr>
    </w:tbl>
    <w:p w14:paraId="34C0CDFC" w14:textId="77777777" w:rsidR="005722AC" w:rsidRDefault="005722AC">
      <w:pPr>
        <w:rPr>
          <w:rFonts w:asciiTheme="majorBidi" w:hAnsiTheme="majorBidi" w:cstheme="majorBidi"/>
        </w:rPr>
      </w:pPr>
    </w:p>
    <w:tbl>
      <w:tblPr>
        <w:tblW w:w="0" w:type="auto"/>
        <w:tblInd w:w="108" w:type="dxa"/>
        <w:tblLook w:val="04A0" w:firstRow="1" w:lastRow="0" w:firstColumn="1" w:lastColumn="0" w:noHBand="0" w:noVBand="1"/>
      </w:tblPr>
      <w:tblGrid>
        <w:gridCol w:w="8772"/>
      </w:tblGrid>
      <w:tr w:rsidR="005722AC" w14:paraId="14FE43AD" w14:textId="77777777">
        <w:tc>
          <w:tcPr>
            <w:tcW w:w="9000" w:type="dxa"/>
          </w:tcPr>
          <w:p w14:paraId="63AAFD22" w14:textId="77777777" w:rsidR="005722AC" w:rsidRDefault="00F00574">
            <w:pPr>
              <w:pStyle w:val="Sansinterligne"/>
              <w:spacing w:line="276" w:lineRule="auto"/>
              <w:rPr>
                <w:rFonts w:asciiTheme="majorBidi" w:hAnsiTheme="majorBidi" w:cstheme="majorBidi"/>
                <w:sz w:val="24"/>
                <w:szCs w:val="24"/>
              </w:rPr>
            </w:pPr>
            <w:r>
              <w:rPr>
                <w:rFonts w:asciiTheme="majorBidi" w:hAnsiTheme="majorBidi" w:cstheme="majorBidi"/>
                <w:b/>
                <w:bCs/>
                <w:sz w:val="24"/>
                <w:szCs w:val="24"/>
                <w:u w:val="single"/>
              </w:rPr>
              <w:t>Contenu de la matière :</w:t>
            </w:r>
          </w:p>
          <w:p w14:paraId="31BDF138" w14:textId="77777777" w:rsidR="005722AC" w:rsidRDefault="005722AC">
            <w:pPr>
              <w:pStyle w:val="Sansinterligne"/>
              <w:spacing w:line="276" w:lineRule="auto"/>
              <w:rPr>
                <w:rFonts w:asciiTheme="majorBidi" w:hAnsiTheme="majorBidi" w:cstheme="majorBidi"/>
                <w:sz w:val="24"/>
                <w:szCs w:val="24"/>
              </w:rPr>
            </w:pPr>
          </w:p>
          <w:p w14:paraId="5EDBD273" w14:textId="77777777" w:rsidR="005722AC" w:rsidRDefault="00F00574">
            <w:pPr>
              <w:pStyle w:val="Sansinterligne"/>
              <w:spacing w:line="276" w:lineRule="auto"/>
              <w:jc w:val="both"/>
              <w:rPr>
                <w:rFonts w:asciiTheme="majorBidi" w:hAnsiTheme="majorBidi" w:cstheme="majorBidi"/>
                <w:b/>
                <w:bCs/>
                <w:sz w:val="24"/>
                <w:szCs w:val="24"/>
                <w:lang w:eastAsia="fr-FR"/>
              </w:rPr>
            </w:pPr>
            <w:r>
              <w:rPr>
                <w:rFonts w:asciiTheme="majorBidi" w:hAnsiTheme="majorBidi" w:cstheme="majorBidi"/>
                <w:b/>
                <w:bCs/>
                <w:sz w:val="24"/>
                <w:szCs w:val="24"/>
              </w:rPr>
              <w:t xml:space="preserve">Chap. 1  </w:t>
            </w:r>
            <w:r>
              <w:rPr>
                <w:rFonts w:asciiTheme="majorBidi" w:hAnsiTheme="majorBidi" w:cstheme="majorBidi"/>
                <w:b/>
                <w:bCs/>
                <w:sz w:val="24"/>
                <w:szCs w:val="24"/>
                <w:lang w:eastAsia="fr-FR"/>
              </w:rPr>
              <w:t xml:space="preserve">Interpolation et approximation polynomiale  </w:t>
            </w:r>
          </w:p>
          <w:p w14:paraId="32256F34" w14:textId="77777777" w:rsidR="005722AC" w:rsidRDefault="00F00574">
            <w:pPr>
              <w:pStyle w:val="Paragraphedeliste"/>
              <w:numPr>
                <w:ilvl w:val="1"/>
                <w:numId w:val="76"/>
              </w:numPr>
              <w:autoSpaceDE w:val="0"/>
              <w:autoSpaceDN w:val="0"/>
              <w:adjustRightInd w:val="0"/>
              <w:spacing w:line="276" w:lineRule="auto"/>
              <w:jc w:val="both"/>
              <w:rPr>
                <w:rFonts w:asciiTheme="majorBidi" w:hAnsiTheme="majorBidi" w:cstheme="majorBidi"/>
                <w:lang w:eastAsia="fr-FR"/>
              </w:rPr>
            </w:pPr>
            <w:r>
              <w:rPr>
                <w:rFonts w:asciiTheme="majorBidi" w:hAnsiTheme="majorBidi" w:cstheme="majorBidi"/>
                <w:lang w:eastAsia="fr-FR"/>
              </w:rPr>
              <w:t>Interpolation de Lagrange : existence et unicité du polynôme de Lagrange, Calcul du polynôme de Lagrange, estimation de l’erreur d’approximation.</w:t>
            </w:r>
          </w:p>
          <w:p w14:paraId="6127E72B" w14:textId="77777777" w:rsidR="005722AC" w:rsidRDefault="00F00574">
            <w:pPr>
              <w:pStyle w:val="Paragraphedeliste"/>
              <w:numPr>
                <w:ilvl w:val="1"/>
                <w:numId w:val="76"/>
              </w:numPr>
              <w:autoSpaceDE w:val="0"/>
              <w:autoSpaceDN w:val="0"/>
              <w:adjustRightInd w:val="0"/>
              <w:spacing w:line="276" w:lineRule="auto"/>
              <w:jc w:val="both"/>
              <w:rPr>
                <w:rFonts w:asciiTheme="majorBidi" w:hAnsiTheme="majorBidi" w:cstheme="majorBidi"/>
                <w:lang w:eastAsia="fr-FR"/>
              </w:rPr>
            </w:pPr>
            <w:r>
              <w:rPr>
                <w:rFonts w:asciiTheme="majorBidi" w:hAnsiTheme="majorBidi" w:cstheme="majorBidi"/>
                <w:lang w:eastAsia="fr-FR"/>
              </w:rPr>
              <w:t>Interpolation de Newton : table des différences Divisées, Polynôme de Newton, estimation de l’erreur d’approximation.</w:t>
            </w:r>
          </w:p>
          <w:p w14:paraId="52DC4F30" w14:textId="77777777" w:rsidR="005722AC" w:rsidRDefault="00F00574">
            <w:pPr>
              <w:pStyle w:val="Paragraphedeliste"/>
              <w:numPr>
                <w:ilvl w:val="1"/>
                <w:numId w:val="76"/>
              </w:numPr>
              <w:autoSpaceDE w:val="0"/>
              <w:autoSpaceDN w:val="0"/>
              <w:adjustRightInd w:val="0"/>
              <w:spacing w:line="276" w:lineRule="auto"/>
              <w:jc w:val="both"/>
              <w:rPr>
                <w:rFonts w:asciiTheme="majorBidi" w:hAnsiTheme="majorBidi" w:cstheme="majorBidi"/>
                <w:lang w:eastAsia="fr-FR"/>
              </w:rPr>
            </w:pPr>
            <w:r>
              <w:rPr>
                <w:rFonts w:asciiTheme="majorBidi" w:hAnsiTheme="majorBidi" w:cstheme="majorBidi"/>
                <w:lang w:eastAsia="fr-FR"/>
              </w:rPr>
              <w:t>Interpolation de Hermite : existence et unicité du polynôme d'interpolation de Hermite,  estimation de l’erreur d’approximation.</w:t>
            </w:r>
          </w:p>
          <w:p w14:paraId="68D6B3DC" w14:textId="77777777" w:rsidR="005722AC" w:rsidRDefault="00F00574">
            <w:pPr>
              <w:pStyle w:val="Paragraphedeliste"/>
              <w:numPr>
                <w:ilvl w:val="1"/>
                <w:numId w:val="76"/>
              </w:numPr>
              <w:autoSpaceDE w:val="0"/>
              <w:autoSpaceDN w:val="0"/>
              <w:adjustRightInd w:val="0"/>
              <w:spacing w:line="276" w:lineRule="auto"/>
              <w:jc w:val="both"/>
              <w:rPr>
                <w:rFonts w:asciiTheme="majorBidi" w:hAnsiTheme="majorBidi" w:cstheme="majorBidi"/>
                <w:lang w:eastAsia="fr-FR"/>
              </w:rPr>
            </w:pPr>
            <w:r>
              <w:rPr>
                <w:rFonts w:asciiTheme="majorBidi" w:hAnsiTheme="majorBidi" w:cstheme="majorBidi"/>
                <w:lang w:eastAsia="fr-FR"/>
              </w:rPr>
              <w:t>Approximation au sens des moindres carrés : méthode classique des moindres carrés, polynômes orthogonaux, Polynômes trigonométriques, transformée de Fourier rapide.</w:t>
            </w:r>
          </w:p>
          <w:p w14:paraId="0FBEED72" w14:textId="77777777" w:rsidR="005722AC" w:rsidRDefault="00F00574">
            <w:pPr>
              <w:pStyle w:val="Paragraphedeliste"/>
              <w:numPr>
                <w:ilvl w:val="1"/>
                <w:numId w:val="76"/>
              </w:numPr>
              <w:autoSpaceDE w:val="0"/>
              <w:autoSpaceDN w:val="0"/>
              <w:adjustRightInd w:val="0"/>
              <w:spacing w:line="276" w:lineRule="auto"/>
              <w:jc w:val="both"/>
              <w:rPr>
                <w:rFonts w:asciiTheme="majorBidi" w:hAnsiTheme="majorBidi" w:cstheme="majorBidi"/>
                <w:lang w:eastAsia="fr-FR"/>
              </w:rPr>
            </w:pPr>
            <w:r>
              <w:rPr>
                <w:rFonts w:asciiTheme="majorBidi" w:hAnsiTheme="majorBidi" w:cstheme="majorBidi"/>
                <w:lang w:eastAsia="fr-FR"/>
              </w:rPr>
              <w:t>Fonctions splines.</w:t>
            </w:r>
          </w:p>
          <w:p w14:paraId="2AA7DED2" w14:textId="77777777" w:rsidR="005722AC" w:rsidRDefault="005722AC">
            <w:pPr>
              <w:pStyle w:val="Paragraphedeliste"/>
              <w:autoSpaceDE w:val="0"/>
              <w:autoSpaceDN w:val="0"/>
              <w:adjustRightInd w:val="0"/>
              <w:ind w:left="450"/>
              <w:jc w:val="both"/>
              <w:rPr>
                <w:rFonts w:asciiTheme="majorBidi" w:hAnsiTheme="majorBidi" w:cstheme="majorBidi"/>
                <w:lang w:eastAsia="fr-FR"/>
              </w:rPr>
            </w:pPr>
          </w:p>
          <w:p w14:paraId="051BDECE" w14:textId="77777777" w:rsidR="005722AC" w:rsidRDefault="00F00574">
            <w:pPr>
              <w:pStyle w:val="Sansinterligne"/>
              <w:spacing w:line="276" w:lineRule="auto"/>
              <w:jc w:val="both"/>
              <w:rPr>
                <w:rFonts w:asciiTheme="majorBidi" w:hAnsiTheme="majorBidi" w:cstheme="majorBidi"/>
                <w:b/>
                <w:bCs/>
                <w:sz w:val="24"/>
                <w:szCs w:val="24"/>
                <w:lang w:eastAsia="fr-FR"/>
              </w:rPr>
            </w:pPr>
            <w:r>
              <w:rPr>
                <w:rFonts w:asciiTheme="majorBidi" w:hAnsiTheme="majorBidi" w:cstheme="majorBidi"/>
                <w:b/>
                <w:bCs/>
                <w:sz w:val="24"/>
                <w:szCs w:val="24"/>
              </w:rPr>
              <w:t xml:space="preserve">Chap. 2  </w:t>
            </w:r>
            <w:r>
              <w:rPr>
                <w:rFonts w:asciiTheme="majorBidi" w:hAnsiTheme="majorBidi" w:cstheme="majorBidi"/>
                <w:b/>
                <w:bCs/>
                <w:sz w:val="24"/>
                <w:szCs w:val="24"/>
                <w:lang w:eastAsia="fr-FR"/>
              </w:rPr>
              <w:t xml:space="preserve">Dérivation et intégration numérique </w:t>
            </w:r>
          </w:p>
          <w:p w14:paraId="193F4760" w14:textId="77777777" w:rsidR="005722AC" w:rsidRDefault="00F00574">
            <w:pPr>
              <w:pStyle w:val="Sansinterligne"/>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2.1. Dérivation numérique : dérivée première, formules à deux points, formules à trois points, dérivées d'ordre supérieur, estimation de l’erreur de dérivation.</w:t>
            </w:r>
          </w:p>
          <w:p w14:paraId="2BA1ECBE" w14:textId="77777777" w:rsidR="005722AC" w:rsidRDefault="00F00574">
            <w:pPr>
              <w:pStyle w:val="Sansinterligne"/>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2.2. Intégration numérique : méthodes de quadrature élémentaires, formules de Newton-Cotes, formules de Gauss, estimation de l’erreur d’intégration.</w:t>
            </w:r>
          </w:p>
          <w:p w14:paraId="7E03F7B5" w14:textId="77777777" w:rsidR="005722AC" w:rsidRDefault="005722AC">
            <w:pPr>
              <w:pStyle w:val="Sansinterligne"/>
              <w:spacing w:line="276" w:lineRule="auto"/>
              <w:jc w:val="both"/>
              <w:rPr>
                <w:rFonts w:asciiTheme="majorBidi" w:hAnsiTheme="majorBidi" w:cstheme="majorBidi"/>
                <w:sz w:val="24"/>
                <w:szCs w:val="24"/>
                <w:lang w:eastAsia="fr-FR"/>
              </w:rPr>
            </w:pPr>
          </w:p>
          <w:p w14:paraId="7942CDEA" w14:textId="77777777" w:rsidR="005722AC" w:rsidRDefault="00F00574">
            <w:pPr>
              <w:pStyle w:val="Sansinterligne"/>
              <w:spacing w:line="276" w:lineRule="auto"/>
              <w:jc w:val="both"/>
              <w:rPr>
                <w:rFonts w:asciiTheme="majorBidi" w:hAnsiTheme="majorBidi" w:cstheme="majorBidi"/>
                <w:b/>
                <w:bCs/>
                <w:sz w:val="24"/>
                <w:szCs w:val="24"/>
                <w:lang w:eastAsia="fr-FR"/>
              </w:rPr>
            </w:pPr>
            <w:r>
              <w:rPr>
                <w:rFonts w:asciiTheme="majorBidi" w:hAnsiTheme="majorBidi" w:cstheme="majorBidi"/>
                <w:b/>
                <w:bCs/>
                <w:sz w:val="24"/>
                <w:szCs w:val="24"/>
                <w:lang w:eastAsia="fr-FR"/>
              </w:rPr>
              <w:t xml:space="preserve">Chap. 3  Equations différentielles du premier ordre </w:t>
            </w:r>
          </w:p>
          <w:p w14:paraId="12E29142" w14:textId="77777777" w:rsidR="005722AC" w:rsidRDefault="00F00574">
            <w:pPr>
              <w:pStyle w:val="Sansinterligne"/>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3.1. Méthode d'Euler-Cauchy : estimation de l'erreur de discrétisation, influence des erreurs d'arrondis, méthode d'Euler implicite.</w:t>
            </w:r>
          </w:p>
          <w:p w14:paraId="18EB3F36" w14:textId="77777777" w:rsidR="005722AC" w:rsidRDefault="00F00574">
            <w:pPr>
              <w:pStyle w:val="Sansinterligne"/>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 xml:space="preserve">3.2. Méthodes de Runge-Kutta : méthode de Runge-Kutta d'ordre 2, Méthode de Runge-Kutta d'ordre 4. </w:t>
            </w:r>
          </w:p>
          <w:p w14:paraId="13E4B0DE" w14:textId="77777777" w:rsidR="005722AC" w:rsidRDefault="00F00574">
            <w:pPr>
              <w:autoSpaceDE w:val="0"/>
              <w:autoSpaceDN w:val="0"/>
              <w:adjustRightInd w:val="0"/>
              <w:jc w:val="both"/>
              <w:rPr>
                <w:rFonts w:asciiTheme="majorBidi" w:hAnsiTheme="majorBidi" w:cstheme="majorBidi"/>
                <w:lang w:eastAsia="fr-FR"/>
              </w:rPr>
            </w:pPr>
            <w:r>
              <w:rPr>
                <w:rFonts w:asciiTheme="majorBidi" w:hAnsiTheme="majorBidi" w:cstheme="majorBidi"/>
                <w:lang w:eastAsia="fr-FR"/>
              </w:rPr>
              <w:t>3.3. Systèmes d’équations différentielles ordinaires du premier ordre.</w:t>
            </w:r>
          </w:p>
          <w:p w14:paraId="4761FB9B" w14:textId="77777777" w:rsidR="005722AC" w:rsidRDefault="00F00574">
            <w:pPr>
              <w:pStyle w:val="Sansinterligne"/>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3.4. Problèmes aux conditions aux limites : méthode des différences finies, exemple simple 1D avec conditions de Dirichlet, Neumann et mixtes.</w:t>
            </w:r>
          </w:p>
        </w:tc>
      </w:tr>
    </w:tbl>
    <w:p w14:paraId="7976F991" w14:textId="77777777" w:rsidR="005722AC" w:rsidRDefault="005722AC">
      <w:pPr>
        <w:rPr>
          <w:rFonts w:asciiTheme="majorBidi" w:hAnsiTheme="majorBidi" w:cstheme="majorBidi"/>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2"/>
      </w:tblGrid>
      <w:tr w:rsidR="005722AC" w14:paraId="16484590" w14:textId="77777777">
        <w:tc>
          <w:tcPr>
            <w:tcW w:w="9000" w:type="dxa"/>
            <w:tcBorders>
              <w:top w:val="nil"/>
              <w:left w:val="nil"/>
              <w:bottom w:val="nil"/>
              <w:right w:val="nil"/>
            </w:tcBorders>
          </w:tcPr>
          <w:p w14:paraId="645138F1" w14:textId="77777777" w:rsidR="005722AC" w:rsidRDefault="00F00574">
            <w:pPr>
              <w:pStyle w:val="Sansinterligne"/>
              <w:spacing w:line="276" w:lineRule="auto"/>
              <w:rPr>
                <w:rFonts w:asciiTheme="majorBidi" w:hAnsiTheme="majorBidi" w:cstheme="majorBidi"/>
                <w:b/>
                <w:bCs/>
                <w:sz w:val="24"/>
                <w:szCs w:val="24"/>
                <w:u w:val="single"/>
              </w:rPr>
            </w:pPr>
            <w:r>
              <w:rPr>
                <w:rFonts w:asciiTheme="majorBidi" w:hAnsiTheme="majorBidi" w:cstheme="majorBidi"/>
                <w:b/>
                <w:bCs/>
                <w:sz w:val="24"/>
                <w:szCs w:val="24"/>
                <w:u w:val="single"/>
              </w:rPr>
              <w:t>Travaux Pratiques </w:t>
            </w:r>
            <w:r>
              <w:rPr>
                <w:rFonts w:asciiTheme="majorBidi" w:hAnsiTheme="majorBidi" w:cstheme="majorBidi"/>
                <w:b/>
                <w:bCs/>
                <w:sz w:val="24"/>
                <w:szCs w:val="24"/>
              </w:rPr>
              <w:t xml:space="preserve">: </w:t>
            </w:r>
          </w:p>
          <w:p w14:paraId="1B026CC4" w14:textId="77777777" w:rsidR="005722AC" w:rsidRDefault="00F00574">
            <w:pPr>
              <w:pStyle w:val="Sansinterligne"/>
              <w:numPr>
                <w:ilvl w:val="0"/>
                <w:numId w:val="77"/>
              </w:numPr>
              <w:spacing w:line="276" w:lineRule="auto"/>
              <w:rPr>
                <w:rFonts w:asciiTheme="majorBidi" w:hAnsiTheme="majorBidi" w:cstheme="majorBidi"/>
                <w:sz w:val="24"/>
                <w:szCs w:val="24"/>
                <w:u w:val="single"/>
              </w:rPr>
            </w:pPr>
            <w:r>
              <w:rPr>
                <w:rFonts w:asciiTheme="majorBidi" w:hAnsiTheme="majorBidi" w:cstheme="majorBidi"/>
                <w:sz w:val="24"/>
                <w:szCs w:val="24"/>
                <w:lang w:eastAsia="fr-FR"/>
              </w:rPr>
              <w:t xml:space="preserve">Interpolation et approximation polynômiale                                  </w:t>
            </w:r>
          </w:p>
          <w:p w14:paraId="47134E4E" w14:textId="77777777" w:rsidR="005722AC" w:rsidRDefault="00F00574">
            <w:pPr>
              <w:pStyle w:val="Sansinterligne"/>
              <w:numPr>
                <w:ilvl w:val="0"/>
                <w:numId w:val="77"/>
              </w:numPr>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 xml:space="preserve">Dérivation et intégration numérique </w:t>
            </w:r>
          </w:p>
          <w:p w14:paraId="4AAFDB87" w14:textId="77777777" w:rsidR="005722AC" w:rsidRDefault="00F00574">
            <w:pPr>
              <w:pStyle w:val="Sansinterligne"/>
              <w:numPr>
                <w:ilvl w:val="0"/>
                <w:numId w:val="77"/>
              </w:numPr>
              <w:spacing w:line="276" w:lineRule="auto"/>
              <w:rPr>
                <w:rFonts w:asciiTheme="majorBidi" w:hAnsiTheme="majorBidi" w:cstheme="majorBidi"/>
                <w:b/>
                <w:bCs/>
                <w:sz w:val="24"/>
                <w:szCs w:val="24"/>
                <w:lang w:eastAsia="fr-FR"/>
              </w:rPr>
            </w:pPr>
            <w:r>
              <w:rPr>
                <w:rFonts w:asciiTheme="majorBidi" w:hAnsiTheme="majorBidi" w:cstheme="majorBidi"/>
                <w:sz w:val="24"/>
                <w:szCs w:val="24"/>
                <w:lang w:eastAsia="fr-FR"/>
              </w:rPr>
              <w:t xml:space="preserve">Equations différentielles du premier ordre        </w:t>
            </w:r>
          </w:p>
          <w:p w14:paraId="5785B809" w14:textId="77777777" w:rsidR="005722AC" w:rsidRDefault="005722AC">
            <w:pPr>
              <w:pStyle w:val="Sansinterligne"/>
              <w:spacing w:line="276" w:lineRule="auto"/>
              <w:rPr>
                <w:rFonts w:asciiTheme="majorBidi" w:hAnsiTheme="majorBidi" w:cstheme="majorBidi"/>
                <w:sz w:val="24"/>
                <w:szCs w:val="24"/>
                <w:lang w:eastAsia="fr-FR"/>
              </w:rPr>
            </w:pPr>
          </w:p>
          <w:p w14:paraId="3FF223FC" w14:textId="77777777" w:rsidR="005722AC" w:rsidRDefault="00F00574">
            <w:pPr>
              <w:pStyle w:val="Sansinterligne"/>
              <w:spacing w:line="276" w:lineRule="auto"/>
              <w:rPr>
                <w:rFonts w:asciiTheme="majorBidi" w:hAnsiTheme="majorBidi" w:cstheme="majorBidi"/>
                <w:b/>
                <w:bCs/>
                <w:sz w:val="24"/>
                <w:szCs w:val="24"/>
                <w:u w:val="single"/>
              </w:rPr>
            </w:pPr>
            <w:r>
              <w:rPr>
                <w:rFonts w:asciiTheme="majorBidi" w:hAnsiTheme="majorBidi" w:cstheme="majorBidi"/>
                <w:b/>
                <w:bCs/>
                <w:sz w:val="24"/>
                <w:szCs w:val="24"/>
                <w:u w:val="single"/>
              </w:rPr>
              <w:t xml:space="preserve">Modalités d’évaluation : </w:t>
            </w:r>
          </w:p>
          <w:p w14:paraId="475B57E8" w14:textId="77777777" w:rsidR="005722AC" w:rsidRDefault="00F00574">
            <w:pPr>
              <w:pStyle w:val="Sansinterligne"/>
              <w:spacing w:line="276" w:lineRule="auto"/>
              <w:rPr>
                <w:rFonts w:asciiTheme="majorBidi" w:hAnsiTheme="majorBidi" w:cstheme="majorBidi"/>
                <w:b/>
                <w:bCs/>
                <w:sz w:val="24"/>
                <w:szCs w:val="24"/>
                <w:lang w:eastAsia="fr-FR"/>
              </w:rPr>
            </w:pPr>
            <w:r>
              <w:rPr>
                <w:rFonts w:asciiTheme="majorBidi" w:hAnsiTheme="majorBidi" w:cstheme="majorBidi"/>
                <w:sz w:val="24"/>
                <w:szCs w:val="24"/>
              </w:rPr>
              <w:t>Interrogation, Devoir surveillé, Travaux pratiques, Examen final</w:t>
            </w:r>
          </w:p>
        </w:tc>
      </w:tr>
    </w:tbl>
    <w:p w14:paraId="6DA15677" w14:textId="77777777" w:rsidR="005722AC" w:rsidRDefault="005722AC">
      <w:pPr>
        <w:rPr>
          <w:rFonts w:asciiTheme="majorBidi" w:hAnsiTheme="majorBidi" w:cstheme="majorBidi"/>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2"/>
      </w:tblGrid>
      <w:tr w:rsidR="005722AC" w14:paraId="3CB7FAC5" w14:textId="77777777">
        <w:tc>
          <w:tcPr>
            <w:tcW w:w="9000" w:type="dxa"/>
            <w:tcBorders>
              <w:top w:val="nil"/>
              <w:left w:val="nil"/>
              <w:bottom w:val="nil"/>
              <w:right w:val="nil"/>
            </w:tcBorders>
          </w:tcPr>
          <w:p w14:paraId="617EF310" w14:textId="77777777" w:rsidR="005722AC" w:rsidRDefault="00F00574">
            <w:pPr>
              <w:pStyle w:val="Sansinterligne"/>
              <w:spacing w:line="276" w:lineRule="auto"/>
              <w:rPr>
                <w:rFonts w:asciiTheme="majorBidi" w:hAnsiTheme="majorBidi" w:cstheme="majorBidi"/>
                <w:b/>
                <w:bCs/>
                <w:sz w:val="24"/>
                <w:szCs w:val="24"/>
                <w:u w:val="single"/>
              </w:rPr>
            </w:pPr>
            <w:r>
              <w:rPr>
                <w:rFonts w:asciiTheme="majorBidi" w:hAnsiTheme="majorBidi" w:cstheme="majorBidi"/>
                <w:b/>
                <w:bCs/>
                <w:sz w:val="24"/>
                <w:szCs w:val="24"/>
                <w:u w:val="single"/>
              </w:rPr>
              <w:t>Références bibliographiques :</w:t>
            </w:r>
          </w:p>
          <w:p w14:paraId="5E3F92F0" w14:textId="77777777" w:rsidR="005722AC" w:rsidRDefault="005722AC">
            <w:pPr>
              <w:pStyle w:val="Sansinterligne"/>
              <w:spacing w:line="276" w:lineRule="auto"/>
              <w:rPr>
                <w:rFonts w:asciiTheme="majorBidi" w:hAnsiTheme="majorBidi" w:cstheme="majorBidi"/>
                <w:b/>
                <w:bCs/>
                <w:sz w:val="24"/>
                <w:szCs w:val="24"/>
                <w:u w:val="single"/>
              </w:rPr>
            </w:pPr>
          </w:p>
          <w:p w14:paraId="47F4F121"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[1]  Jean-Pierre Demailly, analyse  numérique  et  équations différentielles, EDP Sciences (2006).</w:t>
            </w:r>
          </w:p>
          <w:p w14:paraId="1AD36711"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[2]  AlfioQuarteroni, Riccardo Sacco, Fausto Saleri, méthodes numériques : algorithmes, analyse et applications, Springer-Verlag (2007).</w:t>
            </w:r>
          </w:p>
          <w:p w14:paraId="3B25B61E"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[3]  AlfioQuarteroni, Fausto Saleri, Paola Gervasio, calcul scientifique : cours, exercices corrigés et illustrations en matlab et octave, Springer-Verlag (2010).</w:t>
            </w:r>
          </w:p>
          <w:p w14:paraId="30C8668E" w14:textId="77777777" w:rsidR="005722AC" w:rsidRDefault="00F00574">
            <w:pPr>
              <w:pStyle w:val="Sansinterligne"/>
              <w:spacing w:line="276" w:lineRule="auto"/>
              <w:rPr>
                <w:rFonts w:asciiTheme="majorBidi" w:hAnsiTheme="majorBidi" w:cstheme="majorBidi"/>
                <w:sz w:val="24"/>
                <w:szCs w:val="24"/>
                <w:lang w:val="en-AU" w:eastAsia="fr-FR"/>
              </w:rPr>
            </w:pPr>
            <w:r>
              <w:rPr>
                <w:rFonts w:asciiTheme="majorBidi" w:hAnsiTheme="majorBidi" w:cstheme="majorBidi"/>
                <w:sz w:val="24"/>
                <w:szCs w:val="24"/>
                <w:lang w:val="en-AU" w:eastAsia="fr-FR"/>
              </w:rPr>
              <w:t>[4] Won Young Yang, Wenwu Cao, Tae-Sang Chung, applied numerical methods using matlab, John Wiley end sons (2005).</w:t>
            </w:r>
          </w:p>
          <w:p w14:paraId="13131E45"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[5]  Jean-Louis Merrien, analyse numérique avec matlab, Dunod (2007).</w:t>
            </w:r>
          </w:p>
          <w:p w14:paraId="5F7CF7E2"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[6]  André Fortin, analyse numérique pour ingénieurs, Presses internationales Polytechnique (2011).</w:t>
            </w:r>
          </w:p>
          <w:p w14:paraId="583E897E" w14:textId="77777777" w:rsidR="005722AC" w:rsidRDefault="00F00574">
            <w:pPr>
              <w:pStyle w:val="Sansinterligne"/>
              <w:spacing w:line="276" w:lineRule="auto"/>
              <w:rPr>
                <w:rFonts w:asciiTheme="majorBidi" w:hAnsiTheme="majorBidi" w:cstheme="majorBidi"/>
                <w:sz w:val="24"/>
                <w:szCs w:val="24"/>
                <w:lang w:val="en-AU" w:eastAsia="fr-FR"/>
              </w:rPr>
            </w:pPr>
            <w:r>
              <w:rPr>
                <w:rFonts w:asciiTheme="majorBidi" w:hAnsiTheme="majorBidi" w:cstheme="majorBidi"/>
                <w:sz w:val="24"/>
                <w:szCs w:val="24"/>
                <w:lang w:val="en-AU" w:eastAsia="fr-FR"/>
              </w:rPr>
              <w:t>[7] William Ford, numerical linear algebra with applications using matlab, Elsevier Inc (2015).</w:t>
            </w:r>
          </w:p>
          <w:p w14:paraId="722D924B" w14:textId="77777777" w:rsidR="005722AC" w:rsidRDefault="00F00574">
            <w:pPr>
              <w:pStyle w:val="Sansinterligne"/>
              <w:spacing w:line="276" w:lineRule="auto"/>
              <w:rPr>
                <w:rFonts w:asciiTheme="majorBidi" w:hAnsiTheme="majorBidi" w:cstheme="majorBidi"/>
                <w:sz w:val="24"/>
                <w:szCs w:val="24"/>
                <w:lang w:val="en-AU" w:eastAsia="fr-FR"/>
              </w:rPr>
            </w:pPr>
            <w:r>
              <w:rPr>
                <w:rFonts w:asciiTheme="majorBidi" w:hAnsiTheme="majorBidi" w:cstheme="majorBidi"/>
                <w:sz w:val="24"/>
                <w:szCs w:val="24"/>
                <w:lang w:val="en-AU" w:eastAsia="fr-FR"/>
              </w:rPr>
              <w:t>[8] Cleve B. Moler, numerical computing with matlab,  Siam (2004).</w:t>
            </w:r>
          </w:p>
          <w:p w14:paraId="59523A2F"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[9]  Grégoire Allaire,  Sidi Mahmoud Kaber, numericallinearalgebra, Springer (2008).</w:t>
            </w:r>
          </w:p>
          <w:p w14:paraId="428F0F7D"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[10]  Luc Jolivet, Rabah Labbas, analyse et analyse numérique : rappel de cours et exercices corrigés, Lavoisier (2005).</w:t>
            </w:r>
          </w:p>
          <w:p w14:paraId="05521644"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[11]  Jacques Rappaz, Marco Picasso, introduction a l'analyse numérique, Presses polytechniques et universitaires romandes (2004).</w:t>
            </w:r>
          </w:p>
          <w:p w14:paraId="392CD8BD" w14:textId="77777777" w:rsidR="005722AC" w:rsidRDefault="00F00574">
            <w:pPr>
              <w:pStyle w:val="Sansinterligne"/>
              <w:spacing w:line="276" w:lineRule="auto"/>
              <w:rPr>
                <w:rFonts w:asciiTheme="majorBidi" w:hAnsiTheme="majorBidi" w:cstheme="majorBidi"/>
                <w:sz w:val="24"/>
                <w:szCs w:val="24"/>
                <w:lang w:val="en-AU" w:eastAsia="fr-FR"/>
              </w:rPr>
            </w:pPr>
            <w:r>
              <w:rPr>
                <w:rFonts w:asciiTheme="majorBidi" w:hAnsiTheme="majorBidi" w:cstheme="majorBidi"/>
                <w:sz w:val="24"/>
                <w:szCs w:val="24"/>
                <w:lang w:val="en-AU" w:eastAsia="fr-FR"/>
              </w:rPr>
              <w:t>[12] Nicholas J. Higham, accuracy and stability of numerical algorithms, siam (1996).</w:t>
            </w:r>
          </w:p>
          <w:p w14:paraId="0883A0AE" w14:textId="77777777" w:rsidR="005722AC" w:rsidRDefault="00F00574">
            <w:pPr>
              <w:pStyle w:val="Sansinterligne"/>
              <w:spacing w:line="276" w:lineRule="auto"/>
              <w:rPr>
                <w:rFonts w:asciiTheme="majorBidi" w:hAnsiTheme="majorBidi" w:cstheme="majorBidi"/>
                <w:sz w:val="24"/>
                <w:szCs w:val="24"/>
                <w:lang w:eastAsia="fr-FR"/>
              </w:rPr>
            </w:pPr>
            <w:r>
              <w:rPr>
                <w:rFonts w:asciiTheme="majorBidi" w:hAnsiTheme="majorBidi" w:cstheme="majorBidi"/>
                <w:sz w:val="24"/>
                <w:szCs w:val="24"/>
                <w:lang w:eastAsia="fr-FR"/>
              </w:rPr>
              <w:t>[13]  John Hubbard, Florence Hubert, calcul scientifique de la théorie a la pratique : illustrations avec maple et matlab, Université de Provence, Marseille (2005).</w:t>
            </w:r>
          </w:p>
        </w:tc>
      </w:tr>
    </w:tbl>
    <w:p w14:paraId="791C1CF2" w14:textId="77777777" w:rsidR="005722AC" w:rsidRDefault="005722AC">
      <w:pPr>
        <w:rPr>
          <w:rFonts w:asciiTheme="majorBidi" w:hAnsiTheme="majorBidi" w:cstheme="majorBidi"/>
        </w:rPr>
      </w:pPr>
    </w:p>
    <w:p w14:paraId="468F77C2" w14:textId="77777777" w:rsidR="005722AC" w:rsidRDefault="005722AC">
      <w:pPr>
        <w:jc w:val="center"/>
        <w:rPr>
          <w:rFonts w:asciiTheme="majorBidi" w:hAnsiTheme="majorBidi" w:cstheme="majorBidi"/>
          <w:b/>
          <w:bCs/>
        </w:rPr>
      </w:pPr>
    </w:p>
    <w:p w14:paraId="08F23375" w14:textId="77777777" w:rsidR="005722AC" w:rsidRDefault="005722AC">
      <w:pPr>
        <w:jc w:val="center"/>
        <w:rPr>
          <w:rFonts w:asciiTheme="majorBidi" w:hAnsiTheme="majorBidi" w:cstheme="majorBidi"/>
          <w:b/>
          <w:bCs/>
        </w:rPr>
      </w:pPr>
    </w:p>
    <w:p w14:paraId="4EACCB25" w14:textId="77777777" w:rsidR="005722AC" w:rsidRDefault="005722AC">
      <w:pPr>
        <w:jc w:val="center"/>
        <w:rPr>
          <w:rFonts w:asciiTheme="majorBidi" w:hAnsiTheme="majorBidi" w:cstheme="majorBidi"/>
          <w:b/>
          <w:bCs/>
        </w:rPr>
      </w:pPr>
    </w:p>
    <w:p w14:paraId="55FA3AC2" w14:textId="77777777" w:rsidR="005722AC" w:rsidRDefault="00F00574">
      <w:pPr>
        <w:rPr>
          <w:rFonts w:asciiTheme="majorBidi" w:hAnsiTheme="majorBidi" w:cstheme="majorBidi"/>
          <w:b/>
          <w:bCs/>
        </w:rPr>
      </w:pPr>
      <w:r>
        <w:rPr>
          <w:rFonts w:asciiTheme="majorBidi" w:hAnsiTheme="majorBidi" w:cstheme="majorBidi"/>
          <w:b/>
          <w:bCs/>
        </w:rPr>
        <w:br w:type="page"/>
      </w:r>
    </w:p>
    <w:tbl>
      <w:tblPr>
        <w:tblW w:w="9322" w:type="dxa"/>
        <w:tblLayout w:type="fixed"/>
        <w:tblCellMar>
          <w:top w:w="15" w:type="dxa"/>
          <w:left w:w="15" w:type="dxa"/>
          <w:bottom w:w="15" w:type="dxa"/>
          <w:right w:w="15" w:type="dxa"/>
        </w:tblCellMar>
        <w:tblLook w:val="04A0" w:firstRow="1" w:lastRow="0" w:firstColumn="1" w:lastColumn="0" w:noHBand="0" w:noVBand="1"/>
      </w:tblPr>
      <w:tblGrid>
        <w:gridCol w:w="1809"/>
        <w:gridCol w:w="1418"/>
        <w:gridCol w:w="2268"/>
        <w:gridCol w:w="1346"/>
        <w:gridCol w:w="922"/>
        <w:gridCol w:w="1559"/>
      </w:tblGrid>
      <w:tr w:rsidR="005722AC" w14:paraId="47C091D1" w14:textId="77777777">
        <w:tc>
          <w:tcPr>
            <w:tcW w:w="1809"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7BAD0907"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SEMESTRE</w:t>
            </w:r>
          </w:p>
        </w:tc>
        <w:tc>
          <w:tcPr>
            <w:tcW w:w="3686" w:type="dxa"/>
            <w:gridSpan w:val="2"/>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3840489B"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Intitulé de la matière</w:t>
            </w:r>
          </w:p>
        </w:tc>
        <w:tc>
          <w:tcPr>
            <w:tcW w:w="1346" w:type="dxa"/>
            <w:tcBorders>
              <w:top w:val="single" w:sz="4" w:space="0" w:color="000000"/>
              <w:left w:val="single" w:sz="4" w:space="0" w:color="000000"/>
              <w:bottom w:val="single" w:sz="4" w:space="0" w:color="auto"/>
              <w:right w:val="single" w:sz="4" w:space="0" w:color="000000"/>
            </w:tcBorders>
            <w:shd w:val="clear" w:color="auto" w:fill="FFC000"/>
            <w:tcMar>
              <w:top w:w="0" w:type="dxa"/>
              <w:left w:w="108" w:type="dxa"/>
              <w:bottom w:w="0" w:type="dxa"/>
              <w:right w:w="108" w:type="dxa"/>
            </w:tcMar>
            <w:vAlign w:val="center"/>
          </w:tcPr>
          <w:p w14:paraId="152E2DEA"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Coefficient</w:t>
            </w:r>
          </w:p>
        </w:tc>
        <w:tc>
          <w:tcPr>
            <w:tcW w:w="922" w:type="dxa"/>
            <w:tcBorders>
              <w:top w:val="single" w:sz="4" w:space="0" w:color="000000"/>
              <w:left w:val="single" w:sz="4" w:space="0" w:color="000000"/>
              <w:bottom w:val="single" w:sz="4" w:space="0" w:color="auto"/>
              <w:right w:val="single" w:sz="4" w:space="0" w:color="000000"/>
            </w:tcBorders>
            <w:shd w:val="clear" w:color="auto" w:fill="FFC000"/>
            <w:vAlign w:val="center"/>
          </w:tcPr>
          <w:p w14:paraId="27A4280D" w14:textId="77777777" w:rsidR="005722AC" w:rsidRDefault="00F00574">
            <w:pPr>
              <w:spacing w:line="360" w:lineRule="auto"/>
              <w:jc w:val="center"/>
              <w:rPr>
                <w:rFonts w:asciiTheme="majorBidi" w:eastAsia="Times New Roman" w:hAnsiTheme="majorBidi" w:cstheme="majorBidi"/>
                <w:b/>
                <w:bCs/>
                <w:lang w:eastAsia="fr-FR"/>
              </w:rPr>
            </w:pPr>
            <w:r>
              <w:rPr>
                <w:rFonts w:asciiTheme="majorBidi" w:eastAsia="Times New Roman" w:hAnsiTheme="majorBidi" w:cstheme="majorBidi"/>
                <w:b/>
                <w:bCs/>
                <w:color w:val="000000"/>
                <w:lang w:eastAsia="fr-FR"/>
              </w:rPr>
              <w:t xml:space="preserve">Crédits </w:t>
            </w:r>
          </w:p>
        </w:tc>
        <w:tc>
          <w:tcPr>
            <w:tcW w:w="1559"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5FA13D7B"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Code</w:t>
            </w:r>
          </w:p>
        </w:tc>
      </w:tr>
      <w:tr w:rsidR="005722AC" w14:paraId="046E40A6" w14:textId="77777777">
        <w:tc>
          <w:tcPr>
            <w:tcW w:w="1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6DB9D"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4</w:t>
            </w:r>
          </w:p>
        </w:tc>
        <w:tc>
          <w:tcPr>
            <w:tcW w:w="3686"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943E3F6" w14:textId="77777777" w:rsidR="005722AC" w:rsidRDefault="00F00574">
            <w:pPr>
              <w:spacing w:line="360" w:lineRule="auto"/>
              <w:jc w:val="center"/>
              <w:rPr>
                <w:rFonts w:asciiTheme="majorBidi" w:eastAsia="Times New Roman" w:hAnsiTheme="majorBidi" w:cstheme="majorBidi"/>
                <w:b/>
                <w:bCs/>
                <w:lang w:eastAsia="fr-FR"/>
              </w:rPr>
            </w:pPr>
            <w:r>
              <w:rPr>
                <w:rFonts w:asciiTheme="majorBidi" w:eastAsia="Times New Roman" w:hAnsiTheme="majorBidi" w:cstheme="majorBidi"/>
                <w:b/>
                <w:bCs/>
                <w:color w:val="000000"/>
                <w:lang w:eastAsia="fr-FR"/>
              </w:rPr>
              <w:t xml:space="preserve">Electricité générale </w:t>
            </w:r>
          </w:p>
        </w:tc>
        <w:tc>
          <w:tcPr>
            <w:tcW w:w="13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C8D2A9B" w14:textId="77777777" w:rsidR="005722AC" w:rsidRDefault="00F00574">
            <w:pPr>
              <w:spacing w:line="360" w:lineRule="auto"/>
              <w:jc w:val="center"/>
              <w:rPr>
                <w:rFonts w:asciiTheme="majorBidi" w:eastAsia="Times New Roman" w:hAnsiTheme="majorBidi" w:cstheme="majorBidi"/>
                <w:b/>
                <w:bCs/>
                <w:lang w:eastAsia="fr-FR"/>
              </w:rPr>
            </w:pPr>
            <w:r>
              <w:rPr>
                <w:rFonts w:asciiTheme="majorBidi" w:eastAsia="Times New Roman" w:hAnsiTheme="majorBidi" w:cstheme="majorBidi"/>
                <w:b/>
                <w:bCs/>
                <w:lang w:eastAsia="fr-FR"/>
              </w:rPr>
              <w:t>2</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tcPr>
          <w:p w14:paraId="4EA87F22" w14:textId="77777777" w:rsidR="005722AC" w:rsidRDefault="00F00574">
            <w:pPr>
              <w:spacing w:line="360" w:lineRule="auto"/>
              <w:jc w:val="center"/>
              <w:rPr>
                <w:rFonts w:asciiTheme="majorBidi" w:eastAsia="Times New Roman" w:hAnsiTheme="majorBidi" w:cstheme="majorBidi"/>
                <w:b/>
                <w:bCs/>
                <w:lang w:eastAsia="fr-FR"/>
              </w:rPr>
            </w:pPr>
            <w:r>
              <w:rPr>
                <w:rFonts w:asciiTheme="majorBidi" w:eastAsia="Times New Roman" w:hAnsiTheme="majorBidi" w:cstheme="majorBidi"/>
                <w:b/>
                <w:bCs/>
                <w:lang w:eastAsia="fr-FR"/>
              </w:rPr>
              <w:t>4</w:t>
            </w:r>
          </w:p>
        </w:tc>
        <w:tc>
          <w:tcPr>
            <w:tcW w:w="155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31221AE3"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IST 4.2</w:t>
            </w:r>
          </w:p>
        </w:tc>
      </w:tr>
      <w:tr w:rsidR="005722AC" w14:paraId="41FCF5C5" w14:textId="77777777">
        <w:trPr>
          <w:trHeight w:val="495"/>
        </w:trPr>
        <w:tc>
          <w:tcPr>
            <w:tcW w:w="1809"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14B2CD0A"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VHS</w:t>
            </w:r>
          </w:p>
        </w:tc>
        <w:tc>
          <w:tcPr>
            <w:tcW w:w="1418"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2A70BCF8"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Cours</w:t>
            </w:r>
          </w:p>
        </w:tc>
        <w:tc>
          <w:tcPr>
            <w:tcW w:w="2268"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420E42BF"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Travaux dirigés</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38236C42"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Travaux Pratiques</w:t>
            </w:r>
          </w:p>
        </w:tc>
      </w:tr>
      <w:tr w:rsidR="005722AC" w14:paraId="53809A8B" w14:textId="77777777">
        <w:tc>
          <w:tcPr>
            <w:tcW w:w="1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6D5F95"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45h00</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F8A8E1"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1h30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7379BC"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1h30</w:t>
            </w:r>
          </w:p>
        </w:tc>
        <w:tc>
          <w:tcPr>
            <w:tcW w:w="382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11EB67"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w:t>
            </w:r>
          </w:p>
        </w:tc>
      </w:tr>
    </w:tbl>
    <w:p w14:paraId="07B5B552" w14:textId="77777777" w:rsidR="005722AC" w:rsidRDefault="005722AC">
      <w:pPr>
        <w:jc w:val="center"/>
        <w:rPr>
          <w:rFonts w:asciiTheme="majorBidi" w:hAnsiTheme="majorBidi" w:cstheme="majorBidi"/>
          <w:b/>
          <w:bCs/>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4"/>
      </w:tblGrid>
      <w:tr w:rsidR="005722AC" w14:paraId="2C56460E" w14:textId="77777777">
        <w:tc>
          <w:tcPr>
            <w:tcW w:w="9214" w:type="dxa"/>
          </w:tcPr>
          <w:p w14:paraId="60F9B0B3" w14:textId="77777777" w:rsidR="005722AC" w:rsidRDefault="00F00574">
            <w:pPr>
              <w:pStyle w:val="Sansinterligne"/>
              <w:spacing w:line="276" w:lineRule="auto"/>
              <w:rPr>
                <w:rFonts w:asciiTheme="majorBidi" w:hAnsiTheme="majorBidi" w:cstheme="majorBidi"/>
                <w:b/>
                <w:bCs/>
                <w:sz w:val="24"/>
                <w:szCs w:val="24"/>
                <w:u w:val="single"/>
              </w:rPr>
            </w:pPr>
            <w:r>
              <w:rPr>
                <w:rFonts w:asciiTheme="majorBidi" w:hAnsiTheme="majorBidi" w:cstheme="majorBidi"/>
                <w:b/>
                <w:bCs/>
                <w:sz w:val="24"/>
                <w:szCs w:val="24"/>
                <w:u w:val="single"/>
              </w:rPr>
              <w:t xml:space="preserve">Pré-requis : </w:t>
            </w:r>
          </w:p>
          <w:p w14:paraId="65FCBFC8" w14:textId="77777777" w:rsidR="005722AC" w:rsidRDefault="00F00574">
            <w:pPr>
              <w:jc w:val="both"/>
              <w:rPr>
                <w:rFonts w:asciiTheme="majorBidi" w:hAnsiTheme="majorBidi" w:cstheme="majorBidi"/>
                <w:shd w:val="clear" w:color="auto" w:fill="FFFFFF"/>
              </w:rPr>
            </w:pPr>
            <w:r>
              <w:rPr>
                <w:rFonts w:asciiTheme="majorBidi" w:hAnsiTheme="majorBidi" w:cstheme="majorBidi"/>
                <w:shd w:val="clear" w:color="auto" w:fill="FFFFFF"/>
              </w:rPr>
              <w:t>Notions de base de mathématique et physique.</w:t>
            </w:r>
          </w:p>
        </w:tc>
      </w:tr>
    </w:tbl>
    <w:p w14:paraId="04CA5E3B" w14:textId="77777777" w:rsidR="005722AC" w:rsidRDefault="005722AC">
      <w:pPr>
        <w:pStyle w:val="Sansinterligne"/>
        <w:rPr>
          <w:rFonts w:asciiTheme="majorBidi" w:hAnsiTheme="majorBidi" w:cstheme="majorBidi"/>
          <w:sz w:val="24"/>
          <w:szCs w:val="24"/>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4"/>
      </w:tblGrid>
      <w:tr w:rsidR="005722AC" w14:paraId="540E81E7" w14:textId="77777777">
        <w:tc>
          <w:tcPr>
            <w:tcW w:w="9214" w:type="dxa"/>
          </w:tcPr>
          <w:p w14:paraId="628DBA6C" w14:textId="77777777" w:rsidR="005722AC" w:rsidRDefault="00F00574">
            <w:pPr>
              <w:spacing w:line="276" w:lineRule="auto"/>
              <w:jc w:val="both"/>
              <w:rPr>
                <w:rFonts w:asciiTheme="majorBidi" w:hAnsiTheme="majorBidi" w:cstheme="majorBidi"/>
                <w:b/>
                <w:bCs/>
                <w:u w:val="single"/>
              </w:rPr>
            </w:pPr>
            <w:r>
              <w:rPr>
                <w:rFonts w:asciiTheme="majorBidi" w:hAnsiTheme="majorBidi" w:cstheme="majorBidi"/>
                <w:b/>
                <w:bCs/>
                <w:u w:val="single"/>
              </w:rPr>
              <w:t xml:space="preserve">Objectifs : Objectifs:  </w:t>
            </w:r>
          </w:p>
          <w:p w14:paraId="7235BBE4" w14:textId="77777777" w:rsidR="005722AC" w:rsidRDefault="00F00574">
            <w:pPr>
              <w:pStyle w:val="Paragraphedeliste"/>
              <w:numPr>
                <w:ilvl w:val="0"/>
                <w:numId w:val="78"/>
              </w:numPr>
              <w:autoSpaceDE w:val="0"/>
              <w:autoSpaceDN w:val="0"/>
              <w:adjustRightInd w:val="0"/>
              <w:spacing w:after="160" w:line="276" w:lineRule="auto"/>
              <w:jc w:val="both"/>
              <w:rPr>
                <w:rFonts w:asciiTheme="majorBidi" w:eastAsia="Calibri" w:hAnsiTheme="majorBidi" w:cstheme="majorBidi"/>
                <w:color w:val="000000"/>
              </w:rPr>
            </w:pPr>
            <w:r>
              <w:rPr>
                <w:rFonts w:asciiTheme="majorBidi" w:eastAsia="Calibri" w:hAnsiTheme="majorBidi" w:cstheme="majorBidi"/>
                <w:color w:val="000000"/>
              </w:rPr>
              <w:t>Apprendre les bases de  l'électricité</w:t>
            </w:r>
          </w:p>
          <w:p w14:paraId="127600EF" w14:textId="77777777" w:rsidR="005722AC" w:rsidRDefault="00F00574">
            <w:pPr>
              <w:pStyle w:val="Sansinterligne"/>
              <w:spacing w:line="276" w:lineRule="auto"/>
              <w:rPr>
                <w:rFonts w:asciiTheme="majorBidi" w:hAnsiTheme="majorBidi" w:cstheme="majorBidi"/>
                <w:b/>
                <w:bCs/>
                <w:sz w:val="24"/>
                <w:szCs w:val="24"/>
                <w:u w:val="single"/>
              </w:rPr>
            </w:pPr>
            <w:r>
              <w:rPr>
                <w:rFonts w:asciiTheme="majorBidi" w:hAnsiTheme="majorBidi" w:cstheme="majorBidi"/>
                <w:color w:val="000000"/>
                <w:sz w:val="24"/>
                <w:szCs w:val="24"/>
              </w:rPr>
              <w:t>Se familiariser avec les circuits élémentaires utilisés afin d'être capable d’identifier les différents blocs fonctionnels d'un schéma électrique</w:t>
            </w:r>
          </w:p>
        </w:tc>
      </w:tr>
    </w:tbl>
    <w:p w14:paraId="4B9A53C8" w14:textId="77777777" w:rsidR="005722AC" w:rsidRDefault="005722AC">
      <w:pPr>
        <w:jc w:val="center"/>
        <w:rPr>
          <w:rFonts w:asciiTheme="majorBidi" w:hAnsiTheme="majorBidi" w:cstheme="majorBidi"/>
          <w:b/>
          <w:bCs/>
        </w:rPr>
      </w:pPr>
    </w:p>
    <w:p w14:paraId="7A8D09D4" w14:textId="77777777" w:rsidR="005722AC" w:rsidRDefault="00F00574">
      <w:pPr>
        <w:spacing w:before="240" w:after="240"/>
        <w:jc w:val="both"/>
        <w:rPr>
          <w:rFonts w:asciiTheme="majorBidi" w:eastAsia="Times New Roman" w:hAnsiTheme="majorBidi" w:cstheme="majorBidi"/>
          <w:b/>
          <w:u w:val="single"/>
        </w:rPr>
      </w:pPr>
      <w:r>
        <w:rPr>
          <w:rFonts w:asciiTheme="majorBidi" w:eastAsia="Times New Roman" w:hAnsiTheme="majorBidi" w:cstheme="majorBidi"/>
          <w:b/>
          <w:u w:val="single"/>
        </w:rPr>
        <w:t>Contenu de la matière</w:t>
      </w:r>
    </w:p>
    <w:p w14:paraId="0FBEF29E" w14:textId="77777777" w:rsidR="005722AC" w:rsidRDefault="00F00574">
      <w:pPr>
        <w:jc w:val="both"/>
        <w:rPr>
          <w:rFonts w:asciiTheme="majorBidi" w:hAnsiTheme="majorBidi" w:cstheme="majorBidi"/>
        </w:rPr>
      </w:pPr>
      <w:r>
        <w:rPr>
          <w:rFonts w:asciiTheme="majorBidi" w:eastAsia="Calibri" w:hAnsiTheme="majorBidi" w:cstheme="majorBidi"/>
          <w:b/>
          <w:bCs/>
        </w:rPr>
        <w:t>Chapitre 1. Régime continu et Théorèmes fondamentaux</w:t>
      </w:r>
      <w:r>
        <w:rPr>
          <w:rFonts w:asciiTheme="majorBidi" w:hAnsiTheme="majorBidi" w:cstheme="majorBidi"/>
          <w:b/>
          <w:bCs/>
        </w:rPr>
        <w:tab/>
      </w:r>
      <w:r>
        <w:rPr>
          <w:rFonts w:asciiTheme="majorBidi" w:hAnsiTheme="majorBidi" w:cstheme="majorBidi"/>
          <w:b/>
          <w:bCs/>
        </w:rPr>
        <w:tab/>
      </w:r>
      <w:r>
        <w:rPr>
          <w:rFonts w:asciiTheme="majorBidi" w:hAnsiTheme="majorBidi" w:cstheme="majorBidi"/>
        </w:rPr>
        <w:tab/>
      </w:r>
    </w:p>
    <w:p w14:paraId="2B6E60C1" w14:textId="77777777" w:rsidR="005722AC" w:rsidRDefault="00F00574">
      <w:pPr>
        <w:jc w:val="both"/>
        <w:rPr>
          <w:rFonts w:asciiTheme="majorBidi" w:hAnsiTheme="majorBidi" w:cstheme="majorBidi"/>
          <w:shd w:val="clear" w:color="auto" w:fill="FFFFFF"/>
        </w:rPr>
      </w:pPr>
      <w:r>
        <w:rPr>
          <w:rFonts w:asciiTheme="majorBidi" w:hAnsiTheme="majorBidi" w:cstheme="majorBidi"/>
          <w:shd w:val="clear" w:color="auto" w:fill="FFFFFF"/>
        </w:rPr>
        <w:t>Définitions (dipôle, branche, nœud, maille), générateurs de tension et de courant (idéal, réel), relations tension-courant (R, L, C), diviseur de tension, diviseur de courant. Théorèmes fondamentaux : superposition, Thévenin, Norton, Millmann, Kennelly, Equivalence entre Thévenin et Norton, Théorème du transfert maximal de puissance.</w:t>
      </w:r>
    </w:p>
    <w:p w14:paraId="44829F49" w14:textId="77777777" w:rsidR="005722AC" w:rsidRDefault="005722AC">
      <w:pPr>
        <w:jc w:val="both"/>
        <w:rPr>
          <w:rFonts w:asciiTheme="majorBidi" w:hAnsiTheme="majorBidi" w:cstheme="majorBidi"/>
        </w:rPr>
      </w:pPr>
    </w:p>
    <w:p w14:paraId="62257ED2" w14:textId="77777777" w:rsidR="005722AC" w:rsidRDefault="00F00574">
      <w:pPr>
        <w:rPr>
          <w:rFonts w:asciiTheme="majorBidi" w:eastAsia="Calibri" w:hAnsiTheme="majorBidi" w:cstheme="majorBidi"/>
          <w:b/>
          <w:bCs/>
        </w:rPr>
      </w:pPr>
      <w:r>
        <w:rPr>
          <w:rFonts w:asciiTheme="majorBidi" w:eastAsia="Calibri" w:hAnsiTheme="majorBidi" w:cstheme="majorBidi"/>
          <w:b/>
          <w:bCs/>
        </w:rPr>
        <w:t>Chapitre 2 : Etude des circuits en régime Transitoire</w:t>
      </w:r>
      <w:r>
        <w:rPr>
          <w:rFonts w:asciiTheme="majorBidi" w:eastAsia="Calibri" w:hAnsiTheme="majorBidi" w:cstheme="majorBidi"/>
          <w:b/>
          <w:bCs/>
        </w:rPr>
        <w:tab/>
      </w:r>
      <w:r>
        <w:rPr>
          <w:rFonts w:asciiTheme="majorBidi" w:eastAsia="Calibri" w:hAnsiTheme="majorBidi" w:cstheme="majorBidi"/>
          <w:b/>
          <w:bCs/>
        </w:rPr>
        <w:tab/>
      </w:r>
      <w:r>
        <w:rPr>
          <w:rFonts w:asciiTheme="majorBidi" w:eastAsia="Calibri" w:hAnsiTheme="majorBidi" w:cstheme="majorBidi"/>
          <w:b/>
          <w:bCs/>
        </w:rPr>
        <w:tab/>
      </w:r>
      <w:r>
        <w:rPr>
          <w:rFonts w:asciiTheme="majorBidi" w:eastAsia="Calibri" w:hAnsiTheme="majorBidi" w:cstheme="majorBidi"/>
          <w:b/>
          <w:bCs/>
        </w:rPr>
        <w:tab/>
      </w:r>
      <w:r>
        <w:rPr>
          <w:rFonts w:asciiTheme="majorBidi" w:eastAsia="Calibri" w:hAnsiTheme="majorBidi" w:cstheme="majorBidi"/>
          <w:b/>
          <w:bCs/>
        </w:rPr>
        <w:tab/>
      </w:r>
    </w:p>
    <w:p w14:paraId="537F2D2F" w14:textId="77777777" w:rsidR="005722AC" w:rsidRDefault="00F00574">
      <w:pPr>
        <w:jc w:val="both"/>
        <w:rPr>
          <w:rFonts w:asciiTheme="majorBidi" w:hAnsiTheme="majorBidi" w:cstheme="majorBidi"/>
          <w:shd w:val="clear" w:color="auto" w:fill="FFFFFF"/>
        </w:rPr>
      </w:pPr>
      <w:r>
        <w:rPr>
          <w:rFonts w:asciiTheme="majorBidi" w:hAnsiTheme="majorBidi" w:cstheme="majorBidi"/>
          <w:shd w:val="clear" w:color="auto" w:fill="FFFFFF"/>
        </w:rPr>
        <w:t xml:space="preserve">Circuit RC en régimes transitoires (charge et décharge), Circuits RL en régimes transitoires, Circuits RLC en régimes transitoires. </w:t>
      </w:r>
    </w:p>
    <w:p w14:paraId="50F53752" w14:textId="77777777" w:rsidR="005722AC" w:rsidRDefault="005722AC">
      <w:pPr>
        <w:jc w:val="both"/>
        <w:rPr>
          <w:rFonts w:asciiTheme="majorBidi" w:hAnsiTheme="majorBidi" w:cstheme="majorBidi"/>
        </w:rPr>
      </w:pPr>
    </w:p>
    <w:p w14:paraId="6A58170F" w14:textId="77777777" w:rsidR="005722AC" w:rsidRDefault="00F00574">
      <w:pPr>
        <w:rPr>
          <w:rFonts w:asciiTheme="majorBidi" w:eastAsia="Calibri" w:hAnsiTheme="majorBidi" w:cstheme="majorBidi"/>
          <w:b/>
          <w:bCs/>
        </w:rPr>
      </w:pPr>
      <w:r>
        <w:rPr>
          <w:rFonts w:asciiTheme="majorBidi" w:eastAsia="Calibri" w:hAnsiTheme="majorBidi" w:cstheme="majorBidi"/>
          <w:b/>
          <w:bCs/>
        </w:rPr>
        <w:t>Chapitre 3 : Etude des circuits élémentaires en régime sinusoïdal</w:t>
      </w:r>
      <w:r>
        <w:rPr>
          <w:rFonts w:asciiTheme="majorBidi" w:eastAsia="Calibri" w:hAnsiTheme="majorBidi" w:cstheme="majorBidi"/>
          <w:b/>
          <w:bCs/>
        </w:rPr>
        <w:tab/>
      </w:r>
      <w:r>
        <w:rPr>
          <w:rFonts w:asciiTheme="majorBidi" w:eastAsia="Calibri" w:hAnsiTheme="majorBidi" w:cstheme="majorBidi"/>
          <w:b/>
          <w:bCs/>
        </w:rPr>
        <w:tab/>
      </w:r>
      <w:r>
        <w:rPr>
          <w:rFonts w:asciiTheme="majorBidi" w:eastAsia="Calibri" w:hAnsiTheme="majorBidi" w:cstheme="majorBidi"/>
          <w:b/>
          <w:bCs/>
        </w:rPr>
        <w:tab/>
      </w:r>
    </w:p>
    <w:p w14:paraId="50798539" w14:textId="77777777" w:rsidR="005722AC" w:rsidRDefault="00F00574">
      <w:pPr>
        <w:jc w:val="both"/>
        <w:rPr>
          <w:rFonts w:asciiTheme="majorBidi" w:hAnsiTheme="majorBidi" w:cstheme="majorBidi"/>
          <w:shd w:val="clear" w:color="auto" w:fill="FFFFFF"/>
        </w:rPr>
      </w:pPr>
      <w:r>
        <w:rPr>
          <w:rFonts w:asciiTheme="majorBidi" w:hAnsiTheme="majorBidi" w:cstheme="majorBidi"/>
          <w:shd w:val="clear" w:color="auto" w:fill="FFFFFF"/>
        </w:rPr>
        <w:t>Signal électrique, Régime sinusoïdal, Systèmes de phase, Représentation d’un signal sinusoïdal, Diagramme de Fresnel, Dipôles simples soumis à un régime sinusoïdal, Résistance, Bobine, Condensateur, Généralisation de la loi d’Ohm, Impédance et admittance complexes, Impédances et admittances complexes des dipôles élémentaires (R, L, C), Association des impédances, Cas d’un condensateur réel, Cas d’une bobine réelle, Etude d’un circuit RLC série.</w:t>
      </w:r>
    </w:p>
    <w:p w14:paraId="60F8AF53" w14:textId="77777777" w:rsidR="005722AC" w:rsidRDefault="005722AC">
      <w:pPr>
        <w:rPr>
          <w:rFonts w:asciiTheme="majorBidi" w:eastAsia="Calibri" w:hAnsiTheme="majorBidi" w:cstheme="majorBidi"/>
          <w:b/>
          <w:bCs/>
        </w:rPr>
      </w:pPr>
    </w:p>
    <w:p w14:paraId="3F6AF844" w14:textId="77777777" w:rsidR="005722AC" w:rsidRDefault="00F00574">
      <w:pPr>
        <w:rPr>
          <w:rFonts w:asciiTheme="majorBidi" w:eastAsia="Calibri" w:hAnsiTheme="majorBidi" w:cstheme="majorBidi"/>
          <w:b/>
          <w:bCs/>
        </w:rPr>
      </w:pPr>
      <w:r>
        <w:rPr>
          <w:rFonts w:asciiTheme="majorBidi" w:eastAsia="Calibri" w:hAnsiTheme="majorBidi" w:cstheme="majorBidi"/>
          <w:b/>
          <w:bCs/>
        </w:rPr>
        <w:t>Chapitre 4 : Lois fondamentales des circuits électriques en régime alternatif</w:t>
      </w:r>
      <w:r>
        <w:rPr>
          <w:rFonts w:asciiTheme="majorBidi" w:eastAsia="Calibri" w:hAnsiTheme="majorBidi" w:cstheme="majorBidi"/>
          <w:b/>
          <w:bCs/>
        </w:rPr>
        <w:tab/>
      </w:r>
    </w:p>
    <w:p w14:paraId="05C31EE0" w14:textId="77777777" w:rsidR="005722AC" w:rsidRDefault="00F00574">
      <w:pPr>
        <w:jc w:val="both"/>
        <w:rPr>
          <w:rFonts w:asciiTheme="majorBidi" w:hAnsiTheme="majorBidi" w:cstheme="majorBidi"/>
          <w:shd w:val="clear" w:color="auto" w:fill="FFFFFF"/>
        </w:rPr>
      </w:pPr>
      <w:r>
        <w:rPr>
          <w:rFonts w:asciiTheme="majorBidi" w:hAnsiTheme="majorBidi" w:cstheme="majorBidi"/>
          <w:shd w:val="clear" w:color="auto" w:fill="FFFFFF"/>
        </w:rPr>
        <w:t>Dipôle, Circuit électrique, Lois de Kirchhoff, Loi des nœuds (Première loi de Kirchhoff), Loi des mailles (Deuxième loi de Kirchhoff), Méthode des courants des mailles, Théorème de Millman, Théorème de superposition, Théorèmes de Thévenin et de Norton, Théorème de Thévenin, Théorème de Kennelly, Passage du circuit triangle (π) au circuit étoile (T), Passage du circuit étoile (T) au circuit triangle (π).</w:t>
      </w:r>
    </w:p>
    <w:p w14:paraId="29842682" w14:textId="77777777" w:rsidR="005722AC" w:rsidRDefault="005722AC">
      <w:pPr>
        <w:rPr>
          <w:rFonts w:asciiTheme="majorBidi" w:eastAsia="Calibri" w:hAnsiTheme="majorBidi" w:cstheme="majorBidi"/>
          <w:b/>
          <w:bCs/>
        </w:rPr>
      </w:pPr>
    </w:p>
    <w:p w14:paraId="4DC6065E" w14:textId="77777777" w:rsidR="005722AC" w:rsidRDefault="00F00574">
      <w:pPr>
        <w:rPr>
          <w:rFonts w:asciiTheme="majorBidi" w:eastAsia="Calibri" w:hAnsiTheme="majorBidi" w:cstheme="majorBidi"/>
          <w:b/>
          <w:bCs/>
        </w:rPr>
      </w:pPr>
      <w:r>
        <w:rPr>
          <w:rFonts w:asciiTheme="majorBidi" w:eastAsia="Calibri" w:hAnsiTheme="majorBidi" w:cstheme="majorBidi"/>
          <w:b/>
          <w:bCs/>
        </w:rPr>
        <w:t>Chapitre 5 : Puissances électriques en régime sinusoïdal</w:t>
      </w:r>
      <w:r>
        <w:rPr>
          <w:rFonts w:asciiTheme="majorBidi" w:eastAsia="Calibri" w:hAnsiTheme="majorBidi" w:cstheme="majorBidi"/>
          <w:b/>
          <w:bCs/>
        </w:rPr>
        <w:tab/>
      </w:r>
      <w:r>
        <w:rPr>
          <w:rFonts w:asciiTheme="majorBidi" w:eastAsia="Calibri" w:hAnsiTheme="majorBidi" w:cstheme="majorBidi"/>
          <w:b/>
          <w:bCs/>
        </w:rPr>
        <w:tab/>
      </w:r>
      <w:r>
        <w:rPr>
          <w:rFonts w:asciiTheme="majorBidi" w:eastAsia="Calibri" w:hAnsiTheme="majorBidi" w:cstheme="majorBidi"/>
          <w:b/>
          <w:bCs/>
        </w:rPr>
        <w:tab/>
      </w:r>
    </w:p>
    <w:p w14:paraId="40EF2661" w14:textId="77777777" w:rsidR="005722AC" w:rsidRDefault="00F00574">
      <w:pPr>
        <w:jc w:val="both"/>
        <w:rPr>
          <w:rFonts w:asciiTheme="majorBidi" w:hAnsiTheme="majorBidi" w:cstheme="majorBidi"/>
          <w:shd w:val="clear" w:color="auto" w:fill="FFFFFF"/>
        </w:rPr>
      </w:pPr>
      <w:r>
        <w:rPr>
          <w:rFonts w:asciiTheme="majorBidi" w:hAnsiTheme="majorBidi" w:cstheme="majorBidi"/>
          <w:shd w:val="clear" w:color="auto" w:fill="FFFFFF"/>
        </w:rPr>
        <w:t>Energie et puissances, Puissance électrique, Energie électrique, Transformation de l’énergie, Récepteur, Générateur, Conservation de l’énergie et rendement, Puissances en régime sinusoïdal, Puissance instantanée, Puissance instantanée des dipôles élémentaires, Triangle des puissances, Théorème de Boucherot, Mesure des puissances électriques, Mesure de facteur de puissance, Amélioration du facteur de puissance.</w:t>
      </w:r>
    </w:p>
    <w:p w14:paraId="31A03619" w14:textId="77777777" w:rsidR="005722AC" w:rsidRDefault="00F00574">
      <w:pPr>
        <w:pStyle w:val="Paragraphedeliste"/>
        <w:ind w:left="0"/>
        <w:jc w:val="both"/>
        <w:rPr>
          <w:rFonts w:asciiTheme="majorBidi" w:hAnsiTheme="majorBidi" w:cstheme="majorBidi"/>
        </w:rPr>
      </w:pPr>
      <w:r>
        <w:rPr>
          <w:rFonts w:asciiTheme="majorBidi" w:eastAsia="Calibri" w:hAnsiTheme="majorBidi" w:cstheme="majorBidi"/>
          <w:b/>
          <w:bCs/>
        </w:rPr>
        <w:t>Chapitre 6. Quadripôles passifs</w:t>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p>
    <w:p w14:paraId="6A483545" w14:textId="77777777" w:rsidR="005722AC" w:rsidRDefault="00F00574">
      <w:pPr>
        <w:jc w:val="both"/>
        <w:rPr>
          <w:rFonts w:asciiTheme="majorBidi" w:hAnsiTheme="majorBidi" w:cstheme="majorBidi"/>
          <w:shd w:val="clear" w:color="auto" w:fill="FFFFFF"/>
        </w:rPr>
      </w:pPr>
      <w:r>
        <w:rPr>
          <w:rFonts w:asciiTheme="majorBidi" w:hAnsiTheme="majorBidi" w:cstheme="majorBidi"/>
          <w:shd w:val="clear" w:color="auto" w:fill="FFFFFF"/>
        </w:rPr>
        <w:t>Représentation d’un réseau passif par un quadripôle (Z, Y, ABCD). Grandeurs caractérisant le comportement d’un quadripôle dans un montage (impédance d’entrée et de sortie, gain en tension et en courant), application à l’adaptation. Filtres passifs (passe-bas, passe-haut, …), Courbe de gain, Courbe de phase, Fréquence de coupure, Bande passante.</w:t>
      </w:r>
    </w:p>
    <w:p w14:paraId="6F309040" w14:textId="77777777" w:rsidR="005722AC" w:rsidRDefault="00F00574">
      <w:pPr>
        <w:pStyle w:val="Sansinterligne"/>
        <w:spacing w:line="276" w:lineRule="auto"/>
        <w:rPr>
          <w:rFonts w:asciiTheme="majorBidi" w:hAnsiTheme="majorBidi" w:cstheme="majorBidi"/>
          <w:b/>
          <w:bCs/>
          <w:sz w:val="24"/>
          <w:szCs w:val="24"/>
          <w:u w:val="single"/>
        </w:rPr>
      </w:pPr>
      <w:r>
        <w:rPr>
          <w:rFonts w:asciiTheme="majorBidi" w:hAnsiTheme="majorBidi" w:cstheme="majorBidi"/>
          <w:b/>
          <w:bCs/>
          <w:sz w:val="24"/>
          <w:szCs w:val="24"/>
          <w:u w:val="single"/>
        </w:rPr>
        <w:t xml:space="preserve">Modalités d’évaluation : </w:t>
      </w:r>
    </w:p>
    <w:p w14:paraId="351ACE94" w14:textId="77777777" w:rsidR="005722AC" w:rsidRDefault="00F00574">
      <w:pPr>
        <w:spacing w:before="240" w:after="240"/>
        <w:rPr>
          <w:rFonts w:asciiTheme="majorBidi" w:hAnsiTheme="majorBidi" w:cstheme="majorBidi"/>
          <w:lang w:eastAsia="fr-FR"/>
        </w:rPr>
      </w:pPr>
      <w:r>
        <w:rPr>
          <w:rFonts w:asciiTheme="majorBidi" w:hAnsiTheme="majorBidi" w:cstheme="majorBidi"/>
        </w:rPr>
        <w:t>Interrogation, Devoir surveillé, Travaux pratiques, Examen final</w:t>
      </w:r>
    </w:p>
    <w:p w14:paraId="6073C9D2" w14:textId="77777777" w:rsidR="005722AC" w:rsidRDefault="00F00574">
      <w:pPr>
        <w:spacing w:before="240" w:after="240"/>
        <w:rPr>
          <w:rFonts w:asciiTheme="majorBidi" w:hAnsiTheme="majorBidi" w:cstheme="majorBidi"/>
          <w:u w:val="single"/>
          <w:lang w:eastAsia="fr-FR"/>
        </w:rPr>
      </w:pPr>
      <w:r>
        <w:rPr>
          <w:rFonts w:asciiTheme="majorBidi" w:eastAsia="Times New Roman" w:hAnsiTheme="majorBidi" w:cstheme="majorBidi"/>
          <w:b/>
          <w:u w:val="single"/>
        </w:rPr>
        <w:t>Références bibliographiques</w:t>
      </w:r>
    </w:p>
    <w:p w14:paraId="5512771F" w14:textId="77777777" w:rsidR="005722AC" w:rsidRDefault="00F00574">
      <w:pPr>
        <w:jc w:val="both"/>
        <w:rPr>
          <w:rFonts w:asciiTheme="majorBidi" w:hAnsiTheme="majorBidi" w:cstheme="majorBidi"/>
          <w:shd w:val="clear" w:color="auto" w:fill="FFFFFF"/>
        </w:rPr>
      </w:pPr>
      <w:r>
        <w:rPr>
          <w:rFonts w:asciiTheme="majorBidi" w:hAnsiTheme="majorBidi" w:cstheme="majorBidi"/>
          <w:shd w:val="clear" w:color="auto" w:fill="FFFFFF"/>
        </w:rPr>
        <w:t xml:space="preserve"> T. Neffati. Electricité générale. 2008. Editions Dunod, </w:t>
      </w:r>
    </w:p>
    <w:p w14:paraId="4070C770" w14:textId="77777777" w:rsidR="005722AC" w:rsidRDefault="00F00574">
      <w:pPr>
        <w:jc w:val="both"/>
        <w:rPr>
          <w:rFonts w:asciiTheme="majorBidi" w:hAnsiTheme="majorBidi" w:cstheme="majorBidi"/>
          <w:shd w:val="clear" w:color="auto" w:fill="FFFFFF"/>
        </w:rPr>
      </w:pPr>
      <w:r>
        <w:rPr>
          <w:rFonts w:asciiTheme="majorBidi" w:hAnsiTheme="majorBidi" w:cstheme="majorBidi"/>
          <w:shd w:val="clear" w:color="auto" w:fill="FFFFFF"/>
        </w:rPr>
        <w:t xml:space="preserve">D. Bohn. . Electricité générale. 2009. Editions SAEP, </w:t>
      </w:r>
    </w:p>
    <w:p w14:paraId="419FF219" w14:textId="77777777" w:rsidR="005722AC" w:rsidRDefault="00F00574">
      <w:pPr>
        <w:jc w:val="both"/>
        <w:rPr>
          <w:rFonts w:asciiTheme="majorBidi" w:hAnsiTheme="majorBidi" w:cstheme="majorBidi"/>
          <w:shd w:val="clear" w:color="auto" w:fill="FFFFFF"/>
        </w:rPr>
      </w:pPr>
      <w:r>
        <w:rPr>
          <w:rFonts w:asciiTheme="majorBidi" w:hAnsiTheme="majorBidi" w:cstheme="majorBidi"/>
          <w:shd w:val="clear" w:color="auto" w:fill="FFFFFF"/>
        </w:rPr>
        <w:t>Y. Granjon. Electricité générale. 2009. Editions Dunod.</w:t>
      </w:r>
    </w:p>
    <w:p w14:paraId="30177DD4" w14:textId="77777777" w:rsidR="005722AC" w:rsidRDefault="00F00574">
      <w:pPr>
        <w:autoSpaceDE w:val="0"/>
        <w:autoSpaceDN w:val="0"/>
        <w:jc w:val="both"/>
        <w:rPr>
          <w:rFonts w:asciiTheme="majorBidi" w:hAnsiTheme="majorBidi" w:cstheme="majorBidi"/>
        </w:rPr>
      </w:pPr>
      <w:r>
        <w:rPr>
          <w:rFonts w:asciiTheme="majorBidi" w:hAnsiTheme="majorBidi" w:cstheme="majorBidi"/>
        </w:rPr>
        <w:t>G. Séguier. Electrotechnique Industrielle. Editions Technique et Documentation. 1980.</w:t>
      </w:r>
    </w:p>
    <w:p w14:paraId="1042F234" w14:textId="77777777" w:rsidR="005722AC" w:rsidRDefault="00F00574">
      <w:pPr>
        <w:autoSpaceDE w:val="0"/>
        <w:autoSpaceDN w:val="0"/>
        <w:jc w:val="both"/>
        <w:rPr>
          <w:rFonts w:asciiTheme="majorBidi" w:hAnsiTheme="majorBidi" w:cstheme="majorBidi"/>
        </w:rPr>
      </w:pPr>
      <w:r>
        <w:rPr>
          <w:rFonts w:asciiTheme="majorBidi" w:hAnsiTheme="majorBidi" w:cstheme="majorBidi"/>
        </w:rPr>
        <w:t>J. P. Six et Vandeplanque. Exercices et problèmes d'Electrotechnique. Ed. Tech. et Doc. 1980</w:t>
      </w:r>
    </w:p>
    <w:p w14:paraId="7352739A" w14:textId="77777777" w:rsidR="005722AC" w:rsidRDefault="00F00574">
      <w:pPr>
        <w:autoSpaceDE w:val="0"/>
        <w:autoSpaceDN w:val="0"/>
        <w:jc w:val="both"/>
        <w:rPr>
          <w:rFonts w:asciiTheme="majorBidi" w:hAnsiTheme="majorBidi" w:cstheme="majorBidi"/>
        </w:rPr>
      </w:pPr>
      <w:r>
        <w:rPr>
          <w:rFonts w:asciiTheme="majorBidi" w:hAnsiTheme="majorBidi" w:cstheme="majorBidi"/>
        </w:rPr>
        <w:t>C. Toussaint. Problèmes résolus d'Electrotechnique. Edition Dunod. 1970.</w:t>
      </w:r>
    </w:p>
    <w:p w14:paraId="3D29DC6C" w14:textId="77777777" w:rsidR="005722AC" w:rsidRDefault="00F00574">
      <w:pPr>
        <w:autoSpaceDE w:val="0"/>
        <w:autoSpaceDN w:val="0"/>
        <w:jc w:val="both"/>
        <w:rPr>
          <w:rFonts w:asciiTheme="majorBidi" w:hAnsiTheme="majorBidi" w:cstheme="majorBidi"/>
        </w:rPr>
      </w:pPr>
      <w:r>
        <w:rPr>
          <w:rFonts w:asciiTheme="majorBidi" w:hAnsiTheme="majorBidi" w:cstheme="majorBidi"/>
        </w:rPr>
        <w:t>C. Toussaint. Cours d'Electrotechnique. F-1-2 et 3.  Edition Dunod. 1970.</w:t>
      </w:r>
    </w:p>
    <w:p w14:paraId="09F9F048" w14:textId="77777777" w:rsidR="005722AC" w:rsidRDefault="00F00574">
      <w:pPr>
        <w:autoSpaceDE w:val="0"/>
        <w:autoSpaceDN w:val="0"/>
        <w:jc w:val="both"/>
        <w:rPr>
          <w:rFonts w:asciiTheme="majorBidi" w:hAnsiTheme="majorBidi" w:cstheme="majorBidi"/>
        </w:rPr>
      </w:pPr>
      <w:r>
        <w:rPr>
          <w:rFonts w:asciiTheme="majorBidi" w:hAnsiTheme="majorBidi" w:cstheme="majorBidi"/>
        </w:rPr>
        <w:t>Fouille. Electrotechnique. Tomes 1-2 et3. Editions Dunod. 1976.</w:t>
      </w:r>
    </w:p>
    <w:p w14:paraId="5483B3DA" w14:textId="77777777" w:rsidR="005722AC" w:rsidRDefault="00F00574">
      <w:pPr>
        <w:autoSpaceDE w:val="0"/>
        <w:autoSpaceDN w:val="0"/>
        <w:jc w:val="both"/>
        <w:rPr>
          <w:rFonts w:asciiTheme="majorBidi" w:hAnsiTheme="majorBidi" w:cstheme="majorBidi"/>
        </w:rPr>
      </w:pPr>
      <w:r>
        <w:rPr>
          <w:rFonts w:asciiTheme="majorBidi" w:hAnsiTheme="majorBidi" w:cstheme="majorBidi"/>
        </w:rPr>
        <w:t>Fouillé et C. Naudet. Problèmes d’électricité générale. Editions Dunod, 1972.</w:t>
      </w:r>
    </w:p>
    <w:p w14:paraId="5B9786CA" w14:textId="77777777" w:rsidR="005722AC" w:rsidRDefault="00F00574">
      <w:pPr>
        <w:autoSpaceDE w:val="0"/>
        <w:autoSpaceDN w:val="0"/>
        <w:jc w:val="both"/>
        <w:rPr>
          <w:rFonts w:asciiTheme="majorBidi" w:hAnsiTheme="majorBidi" w:cstheme="majorBidi"/>
        </w:rPr>
      </w:pPr>
      <w:r>
        <w:rPr>
          <w:rFonts w:asciiTheme="majorBidi" w:hAnsiTheme="majorBidi" w:cstheme="majorBidi"/>
        </w:rPr>
        <w:t>Saint-Jean, Electrotechnique et Machines Electriques. Editions Eyrolles. 1980.</w:t>
      </w:r>
    </w:p>
    <w:p w14:paraId="5F1ACFFE" w14:textId="77777777" w:rsidR="005722AC" w:rsidRDefault="00F00574">
      <w:pPr>
        <w:jc w:val="both"/>
        <w:rPr>
          <w:rFonts w:asciiTheme="majorBidi" w:hAnsiTheme="majorBidi" w:cstheme="majorBidi"/>
          <w:shd w:val="clear" w:color="auto" w:fill="FFFFFF"/>
        </w:rPr>
      </w:pPr>
      <w:r>
        <w:rPr>
          <w:rFonts w:asciiTheme="majorBidi" w:hAnsiTheme="majorBidi" w:cstheme="majorBidi"/>
        </w:rPr>
        <w:t>M. Bornand,  Electronique Tome 1 et 2</w:t>
      </w:r>
      <w:r>
        <w:rPr>
          <w:rFonts w:asciiTheme="majorBidi" w:hAnsiTheme="majorBidi" w:cstheme="majorBidi"/>
        </w:rPr>
        <w:tab/>
      </w:r>
    </w:p>
    <w:p w14:paraId="22AA3099" w14:textId="77777777" w:rsidR="005722AC" w:rsidRDefault="005722AC">
      <w:pPr>
        <w:rPr>
          <w:rFonts w:asciiTheme="majorBidi" w:hAnsiTheme="majorBidi" w:cstheme="majorBidi"/>
        </w:rPr>
      </w:pPr>
    </w:p>
    <w:p w14:paraId="76171194" w14:textId="77777777" w:rsidR="005722AC" w:rsidRDefault="005722AC">
      <w:pPr>
        <w:jc w:val="center"/>
        <w:rPr>
          <w:rFonts w:asciiTheme="majorHAnsi" w:hAnsiTheme="majorHAnsi" w:cs="Calibri"/>
          <w:b/>
          <w:sz w:val="32"/>
          <w:szCs w:val="32"/>
          <w:u w:val="thick" w:color="F79646" w:themeColor="accent6"/>
        </w:rPr>
      </w:pPr>
    </w:p>
    <w:p w14:paraId="6E0A5D37" w14:textId="77777777" w:rsidR="005722AC" w:rsidRDefault="005722AC">
      <w:pPr>
        <w:jc w:val="center"/>
        <w:rPr>
          <w:rFonts w:asciiTheme="majorHAnsi" w:hAnsiTheme="majorHAnsi" w:cs="Calibri"/>
          <w:b/>
          <w:sz w:val="32"/>
          <w:szCs w:val="32"/>
          <w:u w:val="thick" w:color="F79646" w:themeColor="accent6"/>
        </w:rPr>
      </w:pPr>
    </w:p>
    <w:p w14:paraId="1EA6E9F7" w14:textId="77777777" w:rsidR="005722AC" w:rsidRDefault="005722AC">
      <w:pPr>
        <w:jc w:val="center"/>
        <w:rPr>
          <w:rFonts w:asciiTheme="majorHAnsi" w:hAnsiTheme="majorHAnsi" w:cs="Calibri"/>
          <w:b/>
          <w:sz w:val="32"/>
          <w:szCs w:val="32"/>
          <w:u w:val="thick" w:color="F79646" w:themeColor="accent6"/>
        </w:rPr>
      </w:pPr>
    </w:p>
    <w:p w14:paraId="046A5A43" w14:textId="77777777" w:rsidR="005722AC" w:rsidRDefault="005722AC">
      <w:pPr>
        <w:jc w:val="center"/>
        <w:rPr>
          <w:rFonts w:asciiTheme="majorHAnsi" w:hAnsiTheme="majorHAnsi" w:cs="Calibri"/>
          <w:b/>
          <w:sz w:val="32"/>
          <w:szCs w:val="32"/>
          <w:u w:val="thick" w:color="F79646" w:themeColor="accent6"/>
        </w:rPr>
      </w:pPr>
    </w:p>
    <w:p w14:paraId="7F157249" w14:textId="77777777" w:rsidR="005722AC" w:rsidRDefault="005722AC">
      <w:pPr>
        <w:jc w:val="center"/>
        <w:rPr>
          <w:rFonts w:asciiTheme="majorHAnsi" w:hAnsiTheme="majorHAnsi" w:cs="Calibri"/>
          <w:b/>
          <w:sz w:val="32"/>
          <w:szCs w:val="32"/>
          <w:u w:val="thick" w:color="F79646" w:themeColor="accent6"/>
        </w:rPr>
      </w:pPr>
    </w:p>
    <w:p w14:paraId="74CE5254" w14:textId="77777777" w:rsidR="005722AC" w:rsidRDefault="005722AC">
      <w:pPr>
        <w:jc w:val="center"/>
        <w:rPr>
          <w:rFonts w:asciiTheme="majorHAnsi" w:hAnsiTheme="majorHAnsi" w:cs="Calibri"/>
          <w:b/>
          <w:sz w:val="32"/>
          <w:szCs w:val="32"/>
          <w:u w:val="thick" w:color="F79646" w:themeColor="accent6"/>
        </w:rPr>
      </w:pPr>
    </w:p>
    <w:p w14:paraId="2A394B71" w14:textId="77777777" w:rsidR="005722AC" w:rsidRDefault="005722AC">
      <w:pPr>
        <w:jc w:val="center"/>
        <w:rPr>
          <w:rFonts w:asciiTheme="majorHAnsi" w:hAnsiTheme="majorHAnsi" w:cs="Calibri"/>
          <w:b/>
          <w:sz w:val="32"/>
          <w:szCs w:val="32"/>
          <w:u w:val="thick" w:color="F79646" w:themeColor="accent6"/>
        </w:rPr>
      </w:pPr>
    </w:p>
    <w:p w14:paraId="730FE951" w14:textId="77777777" w:rsidR="005722AC" w:rsidRDefault="005722AC">
      <w:pPr>
        <w:jc w:val="center"/>
        <w:rPr>
          <w:rFonts w:asciiTheme="majorHAnsi" w:hAnsiTheme="majorHAnsi" w:cs="Calibri"/>
          <w:b/>
          <w:sz w:val="32"/>
          <w:szCs w:val="32"/>
          <w:u w:val="thick" w:color="F79646" w:themeColor="accent6"/>
        </w:rPr>
      </w:pPr>
    </w:p>
    <w:p w14:paraId="4476BC44" w14:textId="77777777" w:rsidR="005722AC" w:rsidRDefault="005722AC">
      <w:pPr>
        <w:jc w:val="center"/>
        <w:rPr>
          <w:rFonts w:asciiTheme="majorHAnsi" w:hAnsiTheme="majorHAnsi" w:cs="Calibri"/>
          <w:b/>
          <w:sz w:val="32"/>
          <w:szCs w:val="32"/>
          <w:u w:val="thick" w:color="F79646" w:themeColor="accent6"/>
        </w:rPr>
      </w:pPr>
    </w:p>
    <w:p w14:paraId="1A214FA7" w14:textId="77777777" w:rsidR="005722AC" w:rsidRDefault="005722AC">
      <w:pPr>
        <w:jc w:val="center"/>
        <w:rPr>
          <w:rFonts w:asciiTheme="majorHAnsi" w:hAnsiTheme="majorHAnsi" w:cs="Calibri"/>
          <w:b/>
          <w:sz w:val="32"/>
          <w:szCs w:val="32"/>
          <w:u w:val="thick" w:color="F79646" w:themeColor="accent6"/>
        </w:rPr>
      </w:pPr>
    </w:p>
    <w:p w14:paraId="0AF97012" w14:textId="77777777" w:rsidR="005722AC" w:rsidRDefault="005722AC">
      <w:pPr>
        <w:jc w:val="center"/>
        <w:rPr>
          <w:rFonts w:asciiTheme="majorHAnsi" w:hAnsiTheme="majorHAnsi" w:cs="Calibri"/>
          <w:b/>
          <w:sz w:val="32"/>
          <w:szCs w:val="32"/>
          <w:u w:val="thick" w:color="F79646" w:themeColor="accent6"/>
        </w:rPr>
      </w:pPr>
    </w:p>
    <w:p w14:paraId="1E4D1112" w14:textId="77777777" w:rsidR="005722AC" w:rsidRDefault="005722AC">
      <w:pPr>
        <w:jc w:val="center"/>
        <w:rPr>
          <w:rFonts w:asciiTheme="majorHAnsi" w:hAnsiTheme="majorHAnsi" w:cs="Calibri"/>
          <w:b/>
          <w:sz w:val="32"/>
          <w:szCs w:val="32"/>
          <w:u w:val="thick" w:color="F79646" w:themeColor="accent6"/>
        </w:rPr>
      </w:pPr>
    </w:p>
    <w:p w14:paraId="0D94B1AA" w14:textId="77777777" w:rsidR="005722AC" w:rsidRDefault="005722AC">
      <w:pPr>
        <w:jc w:val="center"/>
        <w:rPr>
          <w:rFonts w:asciiTheme="majorHAnsi" w:hAnsiTheme="majorHAnsi" w:cs="Calibri"/>
          <w:b/>
          <w:sz w:val="32"/>
          <w:szCs w:val="32"/>
          <w:u w:val="thick" w:color="F79646" w:themeColor="accent6"/>
        </w:rPr>
      </w:pPr>
    </w:p>
    <w:p w14:paraId="1C707D3C" w14:textId="77777777" w:rsidR="005722AC" w:rsidRDefault="005722AC">
      <w:pPr>
        <w:jc w:val="center"/>
        <w:rPr>
          <w:rFonts w:asciiTheme="majorHAnsi" w:hAnsiTheme="majorHAnsi" w:cs="Calibri"/>
          <w:b/>
          <w:sz w:val="32"/>
          <w:szCs w:val="32"/>
          <w:u w:val="thick" w:color="F79646" w:themeColor="accent6"/>
        </w:rPr>
      </w:pPr>
    </w:p>
    <w:p w14:paraId="22811C4C" w14:textId="77777777" w:rsidR="005722AC" w:rsidRDefault="005722AC">
      <w:pPr>
        <w:jc w:val="center"/>
        <w:rPr>
          <w:rFonts w:asciiTheme="majorHAnsi" w:hAnsiTheme="majorHAnsi" w:cs="Calibri"/>
          <w:b/>
          <w:sz w:val="32"/>
          <w:szCs w:val="32"/>
          <w:u w:val="thick" w:color="F79646" w:themeColor="accent6"/>
        </w:rPr>
      </w:pPr>
    </w:p>
    <w:p w14:paraId="4E275D9C" w14:textId="77777777" w:rsidR="005722AC" w:rsidRDefault="005722AC">
      <w:pPr>
        <w:jc w:val="center"/>
        <w:rPr>
          <w:rFonts w:asciiTheme="majorHAnsi" w:hAnsiTheme="majorHAnsi" w:cs="Calibri"/>
          <w:b/>
          <w:sz w:val="32"/>
          <w:szCs w:val="32"/>
          <w:u w:val="thick" w:color="F79646" w:themeColor="accent6"/>
        </w:rPr>
      </w:pPr>
    </w:p>
    <w:p w14:paraId="573F06E2" w14:textId="77777777" w:rsidR="005722AC" w:rsidRDefault="005722AC">
      <w:pPr>
        <w:jc w:val="center"/>
        <w:rPr>
          <w:rFonts w:asciiTheme="majorHAnsi" w:hAnsiTheme="majorHAnsi" w:cs="Calibri"/>
          <w:b/>
          <w:sz w:val="32"/>
          <w:szCs w:val="32"/>
          <w:u w:val="thick" w:color="F79646" w:themeColor="accent6"/>
        </w:rPr>
      </w:pPr>
    </w:p>
    <w:p w14:paraId="27F7E472" w14:textId="77777777" w:rsidR="005722AC" w:rsidRDefault="005722AC">
      <w:pPr>
        <w:jc w:val="center"/>
        <w:rPr>
          <w:rFonts w:asciiTheme="majorHAnsi" w:hAnsiTheme="majorHAnsi" w:cs="Calibri"/>
          <w:b/>
          <w:sz w:val="32"/>
          <w:szCs w:val="32"/>
          <w:u w:val="thick" w:color="F79646" w:themeColor="accent6"/>
        </w:rPr>
      </w:pPr>
    </w:p>
    <w:p w14:paraId="6C03A2CF" w14:textId="77777777" w:rsidR="005722AC" w:rsidRDefault="00F00574">
      <w:pPr>
        <w:rPr>
          <w:rFonts w:asciiTheme="majorHAnsi" w:hAnsiTheme="majorHAnsi" w:cs="Calibri"/>
          <w:b/>
          <w:sz w:val="32"/>
          <w:szCs w:val="32"/>
          <w:u w:val="thick" w:color="F79646" w:themeColor="accent6"/>
        </w:rPr>
      </w:pPr>
      <w:r>
        <w:rPr>
          <w:rFonts w:asciiTheme="majorHAnsi" w:hAnsiTheme="majorHAnsi" w:cs="Calibri"/>
          <w:b/>
          <w:sz w:val="32"/>
          <w:szCs w:val="32"/>
          <w:u w:val="thick" w:color="F79646" w:themeColor="accent6"/>
        </w:rPr>
        <w:br w:type="page"/>
      </w:r>
    </w:p>
    <w:tbl>
      <w:tblPr>
        <w:tblW w:w="9322" w:type="dxa"/>
        <w:tblLayout w:type="fixed"/>
        <w:tblCellMar>
          <w:top w:w="15" w:type="dxa"/>
          <w:left w:w="15" w:type="dxa"/>
          <w:bottom w:w="15" w:type="dxa"/>
          <w:right w:w="15" w:type="dxa"/>
        </w:tblCellMar>
        <w:tblLook w:val="04A0" w:firstRow="1" w:lastRow="0" w:firstColumn="1" w:lastColumn="0" w:noHBand="0" w:noVBand="1"/>
      </w:tblPr>
      <w:tblGrid>
        <w:gridCol w:w="1809"/>
        <w:gridCol w:w="1418"/>
        <w:gridCol w:w="2268"/>
        <w:gridCol w:w="1346"/>
        <w:gridCol w:w="922"/>
        <w:gridCol w:w="1559"/>
      </w:tblGrid>
      <w:tr w:rsidR="005722AC" w14:paraId="5C22BE15" w14:textId="77777777">
        <w:tc>
          <w:tcPr>
            <w:tcW w:w="1809"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6289BE48"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SEMESTRE</w:t>
            </w:r>
          </w:p>
        </w:tc>
        <w:tc>
          <w:tcPr>
            <w:tcW w:w="3686" w:type="dxa"/>
            <w:gridSpan w:val="2"/>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5955BD53"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Intitulé de la matière</w:t>
            </w:r>
          </w:p>
        </w:tc>
        <w:tc>
          <w:tcPr>
            <w:tcW w:w="1346" w:type="dxa"/>
            <w:tcBorders>
              <w:top w:val="single" w:sz="4" w:space="0" w:color="000000"/>
              <w:left w:val="single" w:sz="4" w:space="0" w:color="000000"/>
              <w:bottom w:val="single" w:sz="4" w:space="0" w:color="auto"/>
              <w:right w:val="single" w:sz="4" w:space="0" w:color="000000"/>
            </w:tcBorders>
            <w:shd w:val="clear" w:color="auto" w:fill="FFC000"/>
            <w:tcMar>
              <w:top w:w="0" w:type="dxa"/>
              <w:left w:w="108" w:type="dxa"/>
              <w:bottom w:w="0" w:type="dxa"/>
              <w:right w:w="108" w:type="dxa"/>
            </w:tcMar>
            <w:vAlign w:val="center"/>
          </w:tcPr>
          <w:p w14:paraId="494D0BF1"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Coefficient</w:t>
            </w:r>
          </w:p>
        </w:tc>
        <w:tc>
          <w:tcPr>
            <w:tcW w:w="922" w:type="dxa"/>
            <w:tcBorders>
              <w:top w:val="single" w:sz="4" w:space="0" w:color="000000"/>
              <w:left w:val="single" w:sz="4" w:space="0" w:color="000000"/>
              <w:bottom w:val="single" w:sz="4" w:space="0" w:color="auto"/>
              <w:right w:val="single" w:sz="4" w:space="0" w:color="000000"/>
            </w:tcBorders>
            <w:shd w:val="clear" w:color="auto" w:fill="FFC000"/>
            <w:vAlign w:val="center"/>
          </w:tcPr>
          <w:p w14:paraId="2BD000E2" w14:textId="77777777" w:rsidR="005722AC" w:rsidRDefault="00F00574">
            <w:pPr>
              <w:spacing w:line="360" w:lineRule="auto"/>
              <w:jc w:val="center"/>
              <w:rPr>
                <w:rFonts w:asciiTheme="majorBidi" w:eastAsia="Times New Roman" w:hAnsiTheme="majorBidi" w:cstheme="majorBidi"/>
                <w:b/>
                <w:bCs/>
                <w:lang w:eastAsia="fr-FR"/>
              </w:rPr>
            </w:pPr>
            <w:r>
              <w:rPr>
                <w:rFonts w:asciiTheme="majorBidi" w:eastAsia="Times New Roman" w:hAnsiTheme="majorBidi" w:cstheme="majorBidi"/>
                <w:b/>
                <w:bCs/>
                <w:color w:val="000000"/>
                <w:lang w:eastAsia="fr-FR"/>
              </w:rPr>
              <w:t xml:space="preserve">Crédits </w:t>
            </w:r>
          </w:p>
        </w:tc>
        <w:tc>
          <w:tcPr>
            <w:tcW w:w="1559"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65BE99E4"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Code</w:t>
            </w:r>
          </w:p>
        </w:tc>
      </w:tr>
      <w:tr w:rsidR="005722AC" w14:paraId="0B4AC504" w14:textId="77777777">
        <w:tc>
          <w:tcPr>
            <w:tcW w:w="1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E307F1"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4</w:t>
            </w:r>
          </w:p>
        </w:tc>
        <w:tc>
          <w:tcPr>
            <w:tcW w:w="3686"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FB47A00" w14:textId="77777777" w:rsidR="005722AC" w:rsidRDefault="00F00574">
            <w:pPr>
              <w:spacing w:line="360" w:lineRule="auto"/>
              <w:jc w:val="center"/>
              <w:rPr>
                <w:rFonts w:asciiTheme="majorBidi" w:eastAsia="Times New Roman" w:hAnsiTheme="majorBidi" w:cstheme="majorBidi"/>
                <w:b/>
                <w:bCs/>
                <w:lang w:eastAsia="fr-FR"/>
              </w:rPr>
            </w:pPr>
            <w:r>
              <w:rPr>
                <w:rFonts w:asciiTheme="majorBidi" w:eastAsia="Times New Roman" w:hAnsiTheme="majorBidi" w:cstheme="majorBidi"/>
                <w:b/>
                <w:bCs/>
                <w:color w:val="000000"/>
                <w:lang w:eastAsia="fr-FR"/>
              </w:rPr>
              <w:t>Electronique fondamentale</w:t>
            </w:r>
          </w:p>
        </w:tc>
        <w:tc>
          <w:tcPr>
            <w:tcW w:w="13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9B9167D" w14:textId="77777777" w:rsidR="005722AC" w:rsidRDefault="00F00574">
            <w:pPr>
              <w:spacing w:line="360" w:lineRule="auto"/>
              <w:jc w:val="center"/>
              <w:rPr>
                <w:rFonts w:asciiTheme="majorBidi" w:eastAsia="Times New Roman" w:hAnsiTheme="majorBidi" w:cstheme="majorBidi"/>
                <w:b/>
                <w:bCs/>
                <w:lang w:eastAsia="fr-FR"/>
              </w:rPr>
            </w:pPr>
            <w:r>
              <w:rPr>
                <w:rFonts w:asciiTheme="majorBidi" w:eastAsia="Times New Roman" w:hAnsiTheme="majorBidi" w:cstheme="majorBidi"/>
                <w:b/>
                <w:bCs/>
                <w:lang w:eastAsia="fr-FR"/>
              </w:rPr>
              <w:t>2</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tcPr>
          <w:p w14:paraId="6CA06DA2" w14:textId="77777777" w:rsidR="005722AC" w:rsidRDefault="00F00574">
            <w:pPr>
              <w:spacing w:line="360" w:lineRule="auto"/>
              <w:jc w:val="center"/>
              <w:rPr>
                <w:rFonts w:asciiTheme="majorBidi" w:eastAsia="Times New Roman" w:hAnsiTheme="majorBidi" w:cstheme="majorBidi"/>
                <w:b/>
                <w:bCs/>
                <w:lang w:eastAsia="fr-FR"/>
              </w:rPr>
            </w:pPr>
            <w:r>
              <w:rPr>
                <w:rFonts w:asciiTheme="majorBidi" w:eastAsia="Times New Roman" w:hAnsiTheme="majorBidi" w:cstheme="majorBidi"/>
                <w:b/>
                <w:bCs/>
                <w:lang w:eastAsia="fr-FR"/>
              </w:rPr>
              <w:t>4</w:t>
            </w:r>
          </w:p>
        </w:tc>
        <w:tc>
          <w:tcPr>
            <w:tcW w:w="155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619AD0D7"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IST 4.3</w:t>
            </w:r>
          </w:p>
        </w:tc>
      </w:tr>
      <w:tr w:rsidR="005722AC" w14:paraId="7FCFEA41" w14:textId="77777777">
        <w:tc>
          <w:tcPr>
            <w:tcW w:w="1809"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4E74D610"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VHS</w:t>
            </w:r>
          </w:p>
        </w:tc>
        <w:tc>
          <w:tcPr>
            <w:tcW w:w="1418"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7344F2B6"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Cours</w:t>
            </w:r>
          </w:p>
        </w:tc>
        <w:tc>
          <w:tcPr>
            <w:tcW w:w="2268"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37201439"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Travaux dirigés</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64B49BF5"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Travaux Pratiques</w:t>
            </w:r>
          </w:p>
        </w:tc>
      </w:tr>
      <w:tr w:rsidR="005722AC" w14:paraId="28D3742C" w14:textId="77777777">
        <w:tc>
          <w:tcPr>
            <w:tcW w:w="1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5AC12A"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45h00</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14458"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1h30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97C6E0"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1h30</w:t>
            </w:r>
          </w:p>
        </w:tc>
        <w:tc>
          <w:tcPr>
            <w:tcW w:w="382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B55039"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w:t>
            </w:r>
          </w:p>
        </w:tc>
      </w:tr>
    </w:tbl>
    <w:p w14:paraId="531C912D" w14:textId="77777777" w:rsidR="005722AC" w:rsidRDefault="005722AC">
      <w:pPr>
        <w:jc w:val="center"/>
        <w:rPr>
          <w:rFonts w:asciiTheme="majorBidi" w:eastAsia="Times New Roman" w:hAnsiTheme="majorBidi" w:cstheme="majorBidi"/>
          <w:lang w:eastAsia="fr-FR"/>
        </w:rPr>
      </w:pPr>
    </w:p>
    <w:tbl>
      <w:tblPr>
        <w:tblW w:w="9322" w:type="dxa"/>
        <w:tblCellMar>
          <w:top w:w="15" w:type="dxa"/>
          <w:left w:w="15" w:type="dxa"/>
          <w:bottom w:w="15" w:type="dxa"/>
          <w:right w:w="15" w:type="dxa"/>
        </w:tblCellMar>
        <w:tblLook w:val="04A0" w:firstRow="1" w:lastRow="0" w:firstColumn="1" w:lastColumn="0" w:noHBand="0" w:noVBand="1"/>
      </w:tblPr>
      <w:tblGrid>
        <w:gridCol w:w="9322"/>
      </w:tblGrid>
      <w:tr w:rsidR="005722AC" w14:paraId="4BDE5C15" w14:textId="77777777">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A5959" w14:textId="77777777" w:rsidR="005722AC" w:rsidRDefault="00F00574">
            <w:pPr>
              <w:rPr>
                <w:rFonts w:asciiTheme="majorBidi" w:eastAsia="Times New Roman" w:hAnsiTheme="majorBidi" w:cstheme="majorBidi"/>
                <w:u w:val="single"/>
                <w:lang w:eastAsia="fr-FR"/>
              </w:rPr>
            </w:pPr>
            <w:r>
              <w:rPr>
                <w:rFonts w:asciiTheme="majorBidi" w:eastAsia="Times New Roman" w:hAnsiTheme="majorBidi" w:cstheme="majorBidi"/>
                <w:b/>
                <w:bCs/>
                <w:color w:val="000000"/>
                <w:u w:val="single"/>
                <w:lang w:eastAsia="fr-FR"/>
              </w:rPr>
              <w:t>Prérequis</w:t>
            </w:r>
            <w:r>
              <w:rPr>
                <w:rFonts w:asciiTheme="majorBidi" w:eastAsia="Times New Roman" w:hAnsiTheme="majorBidi" w:cstheme="majorBidi"/>
                <w:color w:val="000000"/>
                <w:u w:val="single"/>
                <w:lang w:eastAsia="fr-FR"/>
              </w:rPr>
              <w:t> :</w:t>
            </w:r>
          </w:p>
          <w:p w14:paraId="64425152" w14:textId="77777777" w:rsidR="005722AC" w:rsidRDefault="00F00574">
            <w:pPr>
              <w:rPr>
                <w:rFonts w:asciiTheme="majorBidi" w:eastAsia="Times New Roman" w:hAnsiTheme="majorBidi" w:cstheme="majorBidi"/>
                <w:lang w:eastAsia="fr-FR"/>
              </w:rPr>
            </w:pPr>
            <w:r>
              <w:rPr>
                <w:rFonts w:asciiTheme="majorBidi" w:eastAsia="Times New Roman" w:hAnsiTheme="majorBidi" w:cstheme="majorBidi"/>
                <w:color w:val="000000"/>
                <w:lang w:eastAsia="fr-FR"/>
              </w:rPr>
              <w:t>Cours de Structure de la matière et d’Electricité et Magnétisme (Physique2).  </w:t>
            </w:r>
          </w:p>
          <w:p w14:paraId="5F369426" w14:textId="77777777" w:rsidR="005722AC" w:rsidRDefault="005722AC">
            <w:pPr>
              <w:spacing w:line="0" w:lineRule="atLeast"/>
              <w:rPr>
                <w:rFonts w:asciiTheme="majorBidi" w:eastAsia="Times New Roman" w:hAnsiTheme="majorBidi" w:cstheme="majorBidi"/>
                <w:lang w:eastAsia="fr-FR"/>
              </w:rPr>
            </w:pPr>
          </w:p>
        </w:tc>
      </w:tr>
    </w:tbl>
    <w:p w14:paraId="2C7F6926" w14:textId="77777777" w:rsidR="005722AC" w:rsidRDefault="005722AC">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8870"/>
      </w:tblGrid>
      <w:tr w:rsidR="005722AC" w14:paraId="0E4A5EA9"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19047" w14:textId="77777777" w:rsidR="005722AC" w:rsidRDefault="00F00574">
            <w:pPr>
              <w:rPr>
                <w:rFonts w:asciiTheme="majorBidi" w:eastAsia="Times New Roman" w:hAnsiTheme="majorBidi" w:cstheme="majorBidi"/>
                <w:u w:val="single"/>
                <w:lang w:eastAsia="fr-FR"/>
              </w:rPr>
            </w:pPr>
            <w:r>
              <w:rPr>
                <w:rFonts w:asciiTheme="majorBidi" w:eastAsia="Times New Roman" w:hAnsiTheme="majorBidi" w:cstheme="majorBidi"/>
                <w:b/>
                <w:bCs/>
                <w:color w:val="000000"/>
                <w:u w:val="single"/>
                <w:lang w:eastAsia="fr-FR"/>
              </w:rPr>
              <w:t>Objectifs :</w:t>
            </w:r>
          </w:p>
          <w:p w14:paraId="0438B37C" w14:textId="77777777" w:rsidR="005722AC" w:rsidRDefault="00F00574">
            <w:pPr>
              <w:spacing w:line="0" w:lineRule="atLeast"/>
              <w:jc w:val="both"/>
              <w:rPr>
                <w:rFonts w:asciiTheme="majorBidi" w:eastAsia="Times New Roman" w:hAnsiTheme="majorBidi" w:cstheme="majorBidi"/>
                <w:lang w:eastAsia="fr-FR"/>
              </w:rPr>
            </w:pPr>
            <w:r>
              <w:rPr>
                <w:rFonts w:asciiTheme="majorBidi" w:eastAsia="Times New Roman" w:hAnsiTheme="majorBidi" w:cstheme="majorBidi"/>
                <w:color w:val="000000"/>
                <w:lang w:eastAsia="fr-FR"/>
              </w:rPr>
              <w:t xml:space="preserve"> Ce cours permet à l’étudiant deconnaitre les propriétés, les modèles électriques et les caractéristiques des composants électroniques : diodes, transistors bipolaires et amplificateurs opérationnels. Ces composants entrant dans la constitution de nombreux montages électroniques réalisant des fonctions ou opérations très variées</w:t>
            </w:r>
            <w:r>
              <w:rPr>
                <w:rFonts w:asciiTheme="majorBidi" w:eastAsia="Times New Roman" w:hAnsiTheme="majorBidi" w:cstheme="majorBidi"/>
                <w:b/>
                <w:bCs/>
                <w:color w:val="000000"/>
                <w:lang w:eastAsia="fr-FR"/>
              </w:rPr>
              <w:t>.</w:t>
            </w:r>
          </w:p>
        </w:tc>
      </w:tr>
    </w:tbl>
    <w:p w14:paraId="561E3F3A" w14:textId="77777777" w:rsidR="005722AC" w:rsidRDefault="005722AC">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8880"/>
      </w:tblGrid>
      <w:tr w:rsidR="005722AC" w14:paraId="015674FA" w14:textId="77777777">
        <w:tc>
          <w:tcPr>
            <w:tcW w:w="0" w:type="auto"/>
            <w:tcMar>
              <w:top w:w="0" w:type="dxa"/>
              <w:left w:w="108" w:type="dxa"/>
              <w:bottom w:w="0" w:type="dxa"/>
              <w:right w:w="108" w:type="dxa"/>
            </w:tcMar>
          </w:tcPr>
          <w:p w14:paraId="616C78FF" w14:textId="77777777" w:rsidR="005722AC" w:rsidRDefault="00F00574">
            <w:pPr>
              <w:rPr>
                <w:rFonts w:asciiTheme="majorBidi" w:eastAsia="Times New Roman" w:hAnsiTheme="majorBidi" w:cstheme="majorBidi"/>
                <w:u w:val="single"/>
                <w:lang w:eastAsia="fr-FR"/>
              </w:rPr>
            </w:pPr>
            <w:r>
              <w:rPr>
                <w:rFonts w:asciiTheme="majorBidi" w:eastAsia="Times New Roman" w:hAnsiTheme="majorBidi" w:cstheme="majorBidi"/>
                <w:b/>
                <w:bCs/>
                <w:color w:val="000000"/>
                <w:u w:val="single"/>
                <w:lang w:eastAsia="fr-FR"/>
              </w:rPr>
              <w:t>Contenu de la matière :</w:t>
            </w:r>
          </w:p>
          <w:p w14:paraId="196AC22E" w14:textId="77777777" w:rsidR="005722AC" w:rsidRDefault="005722AC">
            <w:pPr>
              <w:rPr>
                <w:rFonts w:asciiTheme="majorBidi" w:eastAsia="Times New Roman" w:hAnsiTheme="majorBidi" w:cstheme="majorBidi"/>
                <w:lang w:eastAsia="fr-FR"/>
              </w:rPr>
            </w:pPr>
          </w:p>
          <w:p w14:paraId="2FA815A2" w14:textId="77777777" w:rsidR="005722AC" w:rsidRDefault="00F00574">
            <w:pPr>
              <w:spacing w:after="120"/>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 xml:space="preserve">CHAP 1 : INTRODUCTION AUX SEMI-CONDUCTEURS                                    </w:t>
            </w:r>
          </w:p>
          <w:p w14:paraId="5E52C729"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1. Notions de semi-conducteurs (Conductivité, diffusion, couches d’énergie…)</w:t>
            </w:r>
          </w:p>
          <w:p w14:paraId="28AF4B89"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2. Matériaux semi-conducteurs (Silicium, Germanium,…). </w:t>
            </w:r>
          </w:p>
          <w:p w14:paraId="67F17FDD"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3. Propriété intrinsèque du silicium. </w:t>
            </w:r>
          </w:p>
          <w:p w14:paraId="36C32ADC"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4. Propriété du silicium dopé.</w:t>
            </w:r>
          </w:p>
          <w:p w14:paraId="78501123"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5. Semi-conducteurs N et P.</w:t>
            </w:r>
          </w:p>
          <w:p w14:paraId="32AE560A" w14:textId="77777777" w:rsidR="005722AC" w:rsidRDefault="00F00574">
            <w:pPr>
              <w:spacing w:after="120"/>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6. Jonction PN en équilibre </w:t>
            </w:r>
          </w:p>
          <w:p w14:paraId="65278DE1" w14:textId="77777777" w:rsidR="005722AC" w:rsidRDefault="00F00574">
            <w:pPr>
              <w:spacing w:after="120"/>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 xml:space="preserve">CHAP 2 : LES QUADRIPOLES                                                                                    </w:t>
            </w:r>
          </w:p>
          <w:p w14:paraId="397ADF2F"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1. Représentation d’un réseau passif par un quadripôle. </w:t>
            </w:r>
          </w:p>
          <w:p w14:paraId="39D0DDE0"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2. Les grandeurs du modèle équivalent d’un montage quadripôle (impédance d’entrée et de sortie, gain en tension et en courant), application à l’adaptation. </w:t>
            </w:r>
          </w:p>
          <w:p w14:paraId="1CDC9F03"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3. Filtres passifs (passe-bas, passe-haut, …), Diagramme de Bode, Courbe de gain, Courbe de phase, Fréquence de coupure, Bande passante.</w:t>
            </w:r>
          </w:p>
          <w:p w14:paraId="56CCF840" w14:textId="77777777" w:rsidR="005722AC" w:rsidRDefault="00F00574">
            <w:pPr>
              <w:spacing w:before="120" w:after="120"/>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 xml:space="preserve">CHAP 2 : LES DIODES                                                                                      </w:t>
            </w:r>
          </w:p>
          <w:p w14:paraId="105C9801"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1. Fonctionnement d’une diode.</w:t>
            </w:r>
          </w:p>
          <w:p w14:paraId="4B400F4B"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2. Polarisation directe et inverse d’une diode</w:t>
            </w:r>
          </w:p>
          <w:p w14:paraId="73977B2C"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3. Caractéristiques courant-tension de la diode </w:t>
            </w:r>
          </w:p>
          <w:p w14:paraId="155D3967"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4. Modèles de la diode (Idéale et en petits signaux)</w:t>
            </w:r>
          </w:p>
          <w:p w14:paraId="346FE5FB"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5. Les diodes particulières : Diode Zener, Diode de Schottky, Diode capacitive, Diode à effet tunnel, Diode électroluminescente, Photodiodes, Cellules photoconductrices.</w:t>
            </w:r>
          </w:p>
          <w:p w14:paraId="43D6A58D" w14:textId="77777777" w:rsidR="005722AC" w:rsidRDefault="00F00574">
            <w:pPr>
              <w:spacing w:before="120" w:after="120"/>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6. Applications de la diode : Écrêtage, Verrouillage, Circuits d’alimentation DC (Redressements mono-alternance et double-alternances, stabilisation par diode Zener, …), Multiplicateur de tension.</w:t>
            </w:r>
          </w:p>
          <w:p w14:paraId="1C99E41F" w14:textId="77777777" w:rsidR="005722AC" w:rsidRDefault="00F00574">
            <w:pPr>
              <w:spacing w:after="120"/>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 xml:space="preserve">CHAP 3 : LES TRANSISTORS BIPOLAIRES                                                  </w:t>
            </w:r>
          </w:p>
          <w:p w14:paraId="56D14131"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1. Définition et effet transistor. </w:t>
            </w:r>
          </w:p>
          <w:p w14:paraId="34BEDD07"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2. Régime statique des transistors bipolaires (Réseau de caractéristiques d’un transistor bipolaire NPN, limites d’utilisation d’un transistor (Tensions de claquage, Courant maximum, Puissance maximum))</w:t>
            </w:r>
          </w:p>
          <w:p w14:paraId="1932226C"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3. La polarisation d’un transistor NPN (par résistance de base, par pont résistif et résistance d’émetteur)</w:t>
            </w:r>
          </w:p>
          <w:p w14:paraId="335F4AA6"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4. Effet de la polarisation sur le réseau de caractéristiques d’un transistor NPN (droite de charge, point de repos, …)</w:t>
            </w:r>
          </w:p>
          <w:p w14:paraId="69BF8BBB"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5. Le transistor bipolaire en régime dynamique (les paramètres hybrides et le schéma équivalent du transistor NPN)</w:t>
            </w:r>
          </w:p>
          <w:p w14:paraId="7460856F"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6. Amplificateurs fondamentaux à transistors Bipolaires : EC, CC, BC (condensateurs de liaisons, condensateurs de découplage, Schéma équivalent, Gain en tension, Gain en décibels, Bande passante, Gain en courant, Impédances d’entrée et de sortie).</w:t>
            </w:r>
          </w:p>
          <w:p w14:paraId="35EBE0DF"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6. Le montage push-pull </w:t>
            </w:r>
          </w:p>
          <w:p w14:paraId="351E9411"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7. l’amplificateur différentiel simple </w:t>
            </w:r>
          </w:p>
          <w:p w14:paraId="71232DD5" w14:textId="77777777" w:rsidR="005722AC" w:rsidRDefault="00F00574">
            <w:pPr>
              <w:spacing w:before="120" w:after="120"/>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 xml:space="preserve">CHAP 4 : LES TRANSISTORS A EFFET DE CHAMP                           </w:t>
            </w:r>
          </w:p>
          <w:p w14:paraId="6DA24687"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1. Définition d’un transistor à effet de champ à jonction </w:t>
            </w:r>
          </w:p>
          <w:p w14:paraId="05789684"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2. La polarisation des transistors JFET</w:t>
            </w:r>
          </w:p>
          <w:p w14:paraId="7E3307F6"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3. Le schéma équivalent en régime linéaire</w:t>
            </w:r>
          </w:p>
          <w:p w14:paraId="06C5698C"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4. Les amplificateurs à JFET à source commune</w:t>
            </w:r>
          </w:p>
          <w:p w14:paraId="5E6ED907"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5. Les transistors JFET en commutation </w:t>
            </w:r>
          </w:p>
          <w:p w14:paraId="5D88D215" w14:textId="77777777" w:rsidR="005722AC" w:rsidRDefault="00F00574">
            <w:pPr>
              <w:spacing w:before="120" w:after="120"/>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 xml:space="preserve">CHAP 5 : AMPLIFICATEURS OPÉRATIONNELS                                 </w:t>
            </w:r>
          </w:p>
          <w:p w14:paraId="64F06916"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1. Fonctionnement  linéaire d’un amplificateur opérationnel (caractéristiques, schéma équivalent, contre-réaction</w:t>
            </w:r>
            <w:r>
              <w:rPr>
                <w:rFonts w:asciiTheme="majorBidi" w:eastAsia="Times New Roman" w:hAnsiTheme="majorBidi" w:cstheme="majorBidi"/>
                <w:b/>
                <w:bCs/>
                <w:color w:val="000000"/>
                <w:lang w:eastAsia="fr-FR"/>
              </w:rPr>
              <w:t>)</w:t>
            </w:r>
            <w:r>
              <w:rPr>
                <w:rFonts w:asciiTheme="majorBidi" w:eastAsia="Times New Roman" w:hAnsiTheme="majorBidi" w:cstheme="majorBidi"/>
                <w:color w:val="000000"/>
                <w:lang w:eastAsia="fr-FR"/>
              </w:rPr>
              <w:t>.</w:t>
            </w:r>
          </w:p>
          <w:p w14:paraId="75FC5BB0"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2. Montages de base de l’amplificateur opérationnel en régime linéaire (Inverseur, Non inverseur, Additionneur, Soustracteur, Comparateur, Suiveur, Dérivateur, Intégrateur. Logarithmique, Exponentiel.</w:t>
            </w:r>
          </w:p>
          <w:p w14:paraId="6D5661F3"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3</w:t>
            </w:r>
            <w:r>
              <w:rPr>
                <w:rFonts w:asciiTheme="majorBidi" w:eastAsia="Times New Roman" w:hAnsiTheme="majorBidi" w:cstheme="majorBidi"/>
                <w:color w:val="000000"/>
                <w:lang w:eastAsia="fr-FR"/>
              </w:rPr>
              <w:t>. Les amplificateurs opérationnels en régime non linéaire ( Le comparateur, Le trigger de Schmitt, les montages astables et monostables )</w:t>
            </w:r>
          </w:p>
          <w:p w14:paraId="25F8A097" w14:textId="77777777" w:rsidR="005722AC" w:rsidRDefault="005722AC">
            <w:pPr>
              <w:rPr>
                <w:rFonts w:asciiTheme="majorBidi" w:eastAsia="Times New Roman" w:hAnsiTheme="majorBidi" w:cstheme="majorBidi"/>
                <w:lang w:eastAsia="fr-FR"/>
              </w:rPr>
            </w:pPr>
          </w:p>
          <w:p w14:paraId="4E357754" w14:textId="77777777" w:rsidR="005722AC" w:rsidRDefault="00F00574">
            <w:pPr>
              <w:spacing w:after="120"/>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Mode d’évaluation :</w:t>
            </w:r>
            <w:r>
              <w:rPr>
                <w:rFonts w:asciiTheme="majorBidi" w:eastAsia="Times New Roman" w:hAnsiTheme="majorBidi" w:cstheme="majorBidi"/>
                <w:color w:val="000000"/>
                <w:lang w:eastAsia="fr-FR"/>
              </w:rPr>
              <w:t xml:space="preserve"> Interrogation écrite, devoir surveillé, examen final </w:t>
            </w:r>
          </w:p>
          <w:tbl>
            <w:tblPr>
              <w:tblW w:w="0" w:type="auto"/>
              <w:tblCellMar>
                <w:top w:w="15" w:type="dxa"/>
                <w:left w:w="15" w:type="dxa"/>
                <w:bottom w:w="15" w:type="dxa"/>
                <w:right w:w="15" w:type="dxa"/>
              </w:tblCellMar>
              <w:tblLook w:val="04A0" w:firstRow="1" w:lastRow="0" w:firstColumn="1" w:lastColumn="0" w:noHBand="0" w:noVBand="1"/>
            </w:tblPr>
            <w:tblGrid>
              <w:gridCol w:w="8664"/>
            </w:tblGrid>
            <w:tr w:rsidR="005722AC" w14:paraId="320B01B9" w14:textId="77777777">
              <w:trPr>
                <w:trHeight w:val="107"/>
              </w:trPr>
              <w:tc>
                <w:tcPr>
                  <w:tcW w:w="0" w:type="auto"/>
                  <w:tcMar>
                    <w:top w:w="0" w:type="dxa"/>
                    <w:left w:w="115" w:type="dxa"/>
                    <w:bottom w:w="0" w:type="dxa"/>
                    <w:right w:w="115" w:type="dxa"/>
                  </w:tcMar>
                </w:tcPr>
                <w:p w14:paraId="742FAD60" w14:textId="77777777" w:rsidR="005722AC" w:rsidRDefault="005722AC">
                  <w:pPr>
                    <w:spacing w:line="107" w:lineRule="atLeast"/>
                    <w:rPr>
                      <w:rFonts w:asciiTheme="majorBidi" w:eastAsia="Times New Roman" w:hAnsiTheme="majorBidi" w:cstheme="majorBidi"/>
                      <w:b/>
                      <w:bCs/>
                      <w:color w:val="000000"/>
                      <w:lang w:eastAsia="fr-FR"/>
                    </w:rPr>
                  </w:pPr>
                </w:p>
                <w:p w14:paraId="641B303D" w14:textId="77777777" w:rsidR="005722AC" w:rsidRDefault="00F00574">
                  <w:pPr>
                    <w:spacing w:line="107" w:lineRule="atLeast"/>
                    <w:rPr>
                      <w:rFonts w:asciiTheme="majorBidi" w:eastAsia="Times New Roman" w:hAnsiTheme="majorBidi" w:cstheme="majorBidi"/>
                      <w:b/>
                      <w:bCs/>
                      <w:color w:val="000000"/>
                      <w:u w:val="single"/>
                      <w:lang w:eastAsia="fr-FR"/>
                    </w:rPr>
                  </w:pPr>
                  <w:r>
                    <w:rPr>
                      <w:rFonts w:asciiTheme="majorBidi" w:eastAsia="Times New Roman" w:hAnsiTheme="majorBidi" w:cstheme="majorBidi"/>
                      <w:b/>
                      <w:bCs/>
                      <w:color w:val="000000"/>
                      <w:u w:val="single"/>
                      <w:lang w:eastAsia="fr-FR"/>
                    </w:rPr>
                    <w:t>Références bibliographiques:</w:t>
                  </w:r>
                  <w:r>
                    <w:rPr>
                      <w:rFonts w:asciiTheme="majorBidi" w:eastAsia="Times New Roman" w:hAnsiTheme="majorBidi" w:cstheme="majorBidi"/>
                      <w:b/>
                      <w:bCs/>
                      <w:color w:val="000000"/>
                      <w:lang w:eastAsia="fr-FR"/>
                    </w:rPr>
                    <w:t xml:space="preserve">  </w:t>
                  </w:r>
                </w:p>
                <w:p w14:paraId="02167173" w14:textId="77777777" w:rsidR="005722AC" w:rsidRDefault="005722AC">
                  <w:pPr>
                    <w:spacing w:line="107" w:lineRule="atLeast"/>
                    <w:rPr>
                      <w:rFonts w:asciiTheme="majorBidi" w:eastAsia="Times New Roman" w:hAnsiTheme="majorBidi" w:cstheme="majorBidi"/>
                      <w:u w:val="single"/>
                      <w:lang w:eastAsia="fr-FR"/>
                    </w:rPr>
                  </w:pPr>
                </w:p>
              </w:tc>
            </w:tr>
            <w:tr w:rsidR="005722AC" w14:paraId="3B5997A8" w14:textId="77777777">
              <w:trPr>
                <w:trHeight w:val="412"/>
              </w:trPr>
              <w:tc>
                <w:tcPr>
                  <w:tcW w:w="0" w:type="auto"/>
                  <w:tcMar>
                    <w:top w:w="0" w:type="dxa"/>
                    <w:left w:w="115" w:type="dxa"/>
                    <w:bottom w:w="0" w:type="dxa"/>
                    <w:right w:w="115" w:type="dxa"/>
                  </w:tcMar>
                </w:tcPr>
                <w:p w14:paraId="6B4DF1D8" w14:textId="77777777" w:rsidR="005722AC" w:rsidRDefault="00F00574">
                  <w:pPr>
                    <w:numPr>
                      <w:ilvl w:val="0"/>
                      <w:numId w:val="79"/>
                    </w:numPr>
                    <w:tabs>
                      <w:tab w:val="clear" w:pos="720"/>
                      <w:tab w:val="left" w:pos="27"/>
                      <w:tab w:val="left" w:pos="311"/>
                    </w:tabs>
                    <w:ind w:left="27" w:firstLine="0"/>
                    <w:textAlignment w:val="baseline"/>
                    <w:rPr>
                      <w:rFonts w:asciiTheme="majorBidi" w:eastAsia="Times New Roman" w:hAnsiTheme="majorBidi" w:cstheme="majorBidi"/>
                      <w:color w:val="000000"/>
                      <w:lang w:eastAsia="fr-FR"/>
                    </w:rPr>
                  </w:pPr>
                  <w:r>
                    <w:rPr>
                      <w:rFonts w:asciiTheme="majorBidi" w:eastAsia="Times New Roman" w:hAnsiTheme="majorBidi" w:cstheme="majorBidi"/>
                      <w:color w:val="000000"/>
                      <w:lang w:eastAsia="fr-FR"/>
                    </w:rPr>
                    <w:t>A. Malvino, Principe d’Electronique, 6ème Edition Dunod, 2002. </w:t>
                  </w:r>
                </w:p>
                <w:p w14:paraId="2843E1EF" w14:textId="77777777" w:rsidR="005722AC" w:rsidRDefault="00F00574">
                  <w:pPr>
                    <w:numPr>
                      <w:ilvl w:val="0"/>
                      <w:numId w:val="79"/>
                    </w:numPr>
                    <w:tabs>
                      <w:tab w:val="clear" w:pos="720"/>
                      <w:tab w:val="left" w:pos="27"/>
                      <w:tab w:val="left" w:pos="311"/>
                    </w:tabs>
                    <w:ind w:left="27" w:firstLine="0"/>
                    <w:textAlignment w:val="baseline"/>
                    <w:rPr>
                      <w:rFonts w:asciiTheme="majorBidi" w:eastAsia="Times New Roman" w:hAnsiTheme="majorBidi" w:cstheme="majorBidi"/>
                      <w:color w:val="000000"/>
                      <w:lang w:eastAsia="fr-FR"/>
                    </w:rPr>
                  </w:pPr>
                  <w:r>
                    <w:rPr>
                      <w:rFonts w:asciiTheme="majorBidi" w:eastAsia="Times New Roman" w:hAnsiTheme="majorBidi" w:cstheme="majorBidi"/>
                      <w:color w:val="000000"/>
                      <w:lang w:eastAsia="fr-FR"/>
                    </w:rPr>
                    <w:t>T. Neffati, I</w:t>
                  </w:r>
                  <w:r>
                    <w:rPr>
                      <w:rFonts w:asciiTheme="majorBidi" w:eastAsia="Times New Roman" w:hAnsiTheme="majorBidi" w:cstheme="majorBidi"/>
                      <w:color w:val="211808"/>
                      <w:lang w:eastAsia="fr-FR"/>
                    </w:rPr>
                    <w:t>ntroduction à l’électronique Analogique, Dunod, 2008.</w:t>
                  </w:r>
                </w:p>
                <w:p w14:paraId="4F3F480B" w14:textId="77777777" w:rsidR="005722AC" w:rsidRDefault="00F00574">
                  <w:pPr>
                    <w:numPr>
                      <w:ilvl w:val="0"/>
                      <w:numId w:val="79"/>
                    </w:numPr>
                    <w:tabs>
                      <w:tab w:val="clear" w:pos="720"/>
                      <w:tab w:val="left" w:pos="27"/>
                      <w:tab w:val="left" w:pos="311"/>
                    </w:tabs>
                    <w:ind w:left="27" w:firstLine="0"/>
                    <w:textAlignment w:val="baseline"/>
                    <w:rPr>
                      <w:rFonts w:asciiTheme="majorBidi" w:eastAsia="Times New Roman" w:hAnsiTheme="majorBidi" w:cstheme="majorBidi"/>
                      <w:color w:val="000000"/>
                      <w:lang w:eastAsia="fr-FR"/>
                    </w:rPr>
                  </w:pPr>
                  <w:r>
                    <w:rPr>
                      <w:rFonts w:asciiTheme="majorBidi" w:eastAsia="Times New Roman" w:hAnsiTheme="majorBidi" w:cstheme="majorBidi"/>
                      <w:color w:val="000000"/>
                      <w:lang w:eastAsia="fr-FR"/>
                    </w:rPr>
                    <w:t>Y. Granjon, B. Estibals et S. Weber, Electronique : Tout le cours en fiches, Dunod, 2015</w:t>
                  </w:r>
                </w:p>
                <w:p w14:paraId="49BBAD01" w14:textId="77777777" w:rsidR="005722AC" w:rsidRDefault="00F00574">
                  <w:pPr>
                    <w:numPr>
                      <w:ilvl w:val="0"/>
                      <w:numId w:val="79"/>
                    </w:numPr>
                    <w:tabs>
                      <w:tab w:val="clear" w:pos="720"/>
                      <w:tab w:val="left" w:pos="27"/>
                      <w:tab w:val="left" w:pos="311"/>
                    </w:tabs>
                    <w:ind w:left="27" w:firstLine="0"/>
                    <w:textAlignment w:val="baseline"/>
                    <w:rPr>
                      <w:rFonts w:asciiTheme="majorBidi" w:eastAsia="Times New Roman" w:hAnsiTheme="majorBidi" w:cstheme="majorBidi"/>
                      <w:color w:val="000000"/>
                      <w:lang w:eastAsia="fr-FR"/>
                    </w:rPr>
                  </w:pPr>
                  <w:r>
                    <w:rPr>
                      <w:rFonts w:asciiTheme="majorBidi" w:eastAsia="Times New Roman" w:hAnsiTheme="majorBidi" w:cstheme="majorBidi"/>
                      <w:color w:val="000000"/>
                      <w:lang w:eastAsia="fr-FR"/>
                    </w:rPr>
                    <w:t>T. Floyd, Electronique Composants et Systèmes d’Application, 5ème Edition, Dunod, 2000. </w:t>
                  </w:r>
                </w:p>
                <w:p w14:paraId="3FE8E57E" w14:textId="77777777" w:rsidR="005722AC" w:rsidRDefault="00F00574">
                  <w:pPr>
                    <w:numPr>
                      <w:ilvl w:val="0"/>
                      <w:numId w:val="79"/>
                    </w:numPr>
                    <w:tabs>
                      <w:tab w:val="clear" w:pos="720"/>
                      <w:tab w:val="left" w:pos="27"/>
                      <w:tab w:val="left" w:pos="311"/>
                    </w:tabs>
                    <w:ind w:left="27" w:firstLine="0"/>
                    <w:textAlignment w:val="baseline"/>
                    <w:rPr>
                      <w:rFonts w:asciiTheme="majorBidi" w:eastAsia="Times New Roman" w:hAnsiTheme="majorBidi" w:cstheme="majorBidi"/>
                      <w:color w:val="000000"/>
                      <w:lang w:eastAsia="fr-FR"/>
                    </w:rPr>
                  </w:pPr>
                  <w:r>
                    <w:rPr>
                      <w:rFonts w:asciiTheme="majorBidi" w:eastAsia="Times New Roman" w:hAnsiTheme="majorBidi" w:cstheme="majorBidi"/>
                      <w:color w:val="000000"/>
                      <w:lang w:eastAsia="fr-FR"/>
                    </w:rPr>
                    <w:t>F. Milsant, Cours d’électronique (et problèmes), Tomes 1, Eyrolles. </w:t>
                  </w:r>
                </w:p>
                <w:p w14:paraId="64B8DC5A" w14:textId="77777777" w:rsidR="005722AC" w:rsidRDefault="00F00574">
                  <w:pPr>
                    <w:numPr>
                      <w:ilvl w:val="0"/>
                      <w:numId w:val="79"/>
                    </w:numPr>
                    <w:tabs>
                      <w:tab w:val="clear" w:pos="720"/>
                      <w:tab w:val="left" w:pos="27"/>
                      <w:tab w:val="left" w:pos="311"/>
                    </w:tabs>
                    <w:ind w:left="27" w:firstLine="0"/>
                    <w:textAlignment w:val="baseline"/>
                    <w:rPr>
                      <w:rFonts w:asciiTheme="majorBidi" w:eastAsia="Times New Roman" w:hAnsiTheme="majorBidi" w:cstheme="majorBidi"/>
                      <w:color w:val="000000"/>
                      <w:lang w:eastAsia="fr-FR"/>
                    </w:rPr>
                  </w:pPr>
                  <w:r>
                    <w:rPr>
                      <w:rFonts w:asciiTheme="majorBidi" w:eastAsia="Times New Roman" w:hAnsiTheme="majorBidi" w:cstheme="majorBidi"/>
                      <w:color w:val="000000"/>
                      <w:lang w:eastAsia="fr-FR"/>
                    </w:rPr>
                    <w:t>M. Kaufman, Electronique : Les composants, Tome 1, McGraw-Hill, 1982. </w:t>
                  </w:r>
                </w:p>
                <w:p w14:paraId="22EA50C6" w14:textId="77777777" w:rsidR="005722AC" w:rsidRDefault="00F00574">
                  <w:pPr>
                    <w:numPr>
                      <w:ilvl w:val="0"/>
                      <w:numId w:val="79"/>
                    </w:numPr>
                    <w:tabs>
                      <w:tab w:val="clear" w:pos="720"/>
                      <w:tab w:val="left" w:pos="27"/>
                      <w:tab w:val="left" w:pos="311"/>
                    </w:tabs>
                    <w:ind w:left="27" w:firstLine="0"/>
                    <w:textAlignment w:val="baseline"/>
                    <w:rPr>
                      <w:rFonts w:asciiTheme="majorBidi" w:eastAsia="Times New Roman" w:hAnsiTheme="majorBidi" w:cstheme="majorBidi"/>
                      <w:color w:val="000000"/>
                      <w:lang w:eastAsia="fr-FR"/>
                    </w:rPr>
                  </w:pPr>
                  <w:r>
                    <w:rPr>
                      <w:rFonts w:asciiTheme="majorBidi" w:eastAsia="Times New Roman" w:hAnsiTheme="majorBidi" w:cstheme="majorBidi"/>
                      <w:color w:val="000000"/>
                      <w:lang w:eastAsia="fr-FR"/>
                    </w:rPr>
                    <w:t>P. Horowitz, Traité de l'électronique Analogique et Numérique, Tomes 1 et 2, Publitronic-Elektor, 1996. </w:t>
                  </w:r>
                </w:p>
                <w:p w14:paraId="12297ADF" w14:textId="77777777" w:rsidR="005722AC" w:rsidRDefault="00F00574">
                  <w:pPr>
                    <w:numPr>
                      <w:ilvl w:val="0"/>
                      <w:numId w:val="79"/>
                    </w:numPr>
                    <w:tabs>
                      <w:tab w:val="clear" w:pos="720"/>
                      <w:tab w:val="left" w:pos="27"/>
                      <w:tab w:val="left" w:pos="311"/>
                    </w:tabs>
                    <w:ind w:left="27" w:firstLine="0"/>
                    <w:textAlignment w:val="baseline"/>
                    <w:rPr>
                      <w:rFonts w:asciiTheme="majorBidi" w:eastAsia="Times New Roman" w:hAnsiTheme="majorBidi" w:cstheme="majorBidi"/>
                      <w:color w:val="000000"/>
                      <w:lang w:eastAsia="fr-FR"/>
                    </w:rPr>
                  </w:pPr>
                  <w:r>
                    <w:rPr>
                      <w:rFonts w:asciiTheme="majorBidi" w:eastAsia="Times New Roman" w:hAnsiTheme="majorBidi" w:cstheme="majorBidi"/>
                      <w:color w:val="000000"/>
                      <w:lang w:eastAsia="fr-FR"/>
                    </w:rPr>
                    <w:t>M. Ouhrouche, Circuits électriques, Presses internationale Polytechnique, 2009.  </w:t>
                  </w:r>
                </w:p>
                <w:p w14:paraId="5C5B86AA" w14:textId="77777777" w:rsidR="005722AC" w:rsidRDefault="00F00574">
                  <w:pPr>
                    <w:ind w:left="27"/>
                    <w:textAlignment w:val="baseline"/>
                    <w:rPr>
                      <w:rFonts w:asciiTheme="majorBidi" w:eastAsia="Times New Roman" w:hAnsiTheme="majorBidi" w:cstheme="majorBidi"/>
                      <w:color w:val="000000"/>
                      <w:lang w:eastAsia="fr-FR"/>
                    </w:rPr>
                  </w:pPr>
                  <w:r>
                    <w:rPr>
                      <w:rFonts w:asciiTheme="majorBidi" w:eastAsia="Times New Roman" w:hAnsiTheme="majorBidi" w:cstheme="majorBidi"/>
                      <w:color w:val="000000"/>
                      <w:lang w:eastAsia="fr-FR"/>
                    </w:rPr>
                    <w:t>9. I. Jelinski, Toute l’Electronique en Exercices, Vuibert, 2000. </w:t>
                  </w:r>
                </w:p>
                <w:p w14:paraId="3E4A16CD" w14:textId="77777777" w:rsidR="005722AC" w:rsidRDefault="005722AC">
                  <w:pPr>
                    <w:rPr>
                      <w:rFonts w:asciiTheme="majorBidi" w:eastAsia="Times New Roman" w:hAnsiTheme="majorBidi" w:cstheme="majorBidi"/>
                      <w:lang w:eastAsia="fr-FR"/>
                    </w:rPr>
                  </w:pPr>
                </w:p>
              </w:tc>
            </w:tr>
          </w:tbl>
          <w:p w14:paraId="771BD20F" w14:textId="77777777" w:rsidR="005722AC" w:rsidRDefault="005722AC">
            <w:pPr>
              <w:spacing w:line="0" w:lineRule="atLeast"/>
              <w:rPr>
                <w:rFonts w:asciiTheme="majorBidi" w:eastAsia="Times New Roman" w:hAnsiTheme="majorBidi" w:cstheme="majorBidi"/>
                <w:lang w:eastAsia="fr-FR"/>
              </w:rPr>
            </w:pPr>
          </w:p>
        </w:tc>
      </w:tr>
    </w:tbl>
    <w:p w14:paraId="6CD2411B" w14:textId="77777777" w:rsidR="005722AC" w:rsidRDefault="005722AC">
      <w:pPr>
        <w:rPr>
          <w:rFonts w:asciiTheme="majorBidi" w:hAnsiTheme="majorBidi" w:cstheme="majorBidi"/>
          <w:b/>
          <w:bCs/>
        </w:rPr>
      </w:pPr>
    </w:p>
    <w:p w14:paraId="5918A20B" w14:textId="77777777" w:rsidR="005722AC" w:rsidRDefault="00F00574">
      <w:pPr>
        <w:rPr>
          <w:rFonts w:asciiTheme="majorBidi" w:hAnsiTheme="majorBidi" w:cstheme="majorBidi"/>
          <w:b/>
          <w:bCs/>
        </w:rPr>
      </w:pPr>
      <w:r>
        <w:rPr>
          <w:rFonts w:asciiTheme="majorBidi" w:hAnsiTheme="majorBidi" w:cstheme="majorBidi"/>
          <w:b/>
          <w:bCs/>
        </w:rPr>
        <w:br w:type="page"/>
      </w:r>
    </w:p>
    <w:tbl>
      <w:tblPr>
        <w:tblStyle w:val="Grilledutableau"/>
        <w:tblpPr w:leftFromText="141" w:rightFromText="141" w:vertAnchor="text" w:horzAnchor="margin" w:tblpY="23"/>
        <w:tblW w:w="0" w:type="auto"/>
        <w:tblLook w:val="04A0" w:firstRow="1" w:lastRow="0" w:firstColumn="1" w:lastColumn="0" w:noHBand="0" w:noVBand="1"/>
      </w:tblPr>
      <w:tblGrid>
        <w:gridCol w:w="1841"/>
        <w:gridCol w:w="3480"/>
        <w:gridCol w:w="1336"/>
        <w:gridCol w:w="976"/>
        <w:gridCol w:w="1237"/>
      </w:tblGrid>
      <w:tr w:rsidR="005722AC" w14:paraId="72176AC3" w14:textId="77777777">
        <w:tc>
          <w:tcPr>
            <w:tcW w:w="1885" w:type="dxa"/>
            <w:shd w:val="clear" w:color="auto" w:fill="FFC000"/>
          </w:tcPr>
          <w:p w14:paraId="210D6155"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SEMESTRE</w:t>
            </w:r>
          </w:p>
        </w:tc>
        <w:tc>
          <w:tcPr>
            <w:tcW w:w="3787" w:type="dxa"/>
            <w:shd w:val="clear" w:color="auto" w:fill="FFC000"/>
          </w:tcPr>
          <w:p w14:paraId="195BAB7C"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6CCE70F6"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Coefficient</w:t>
            </w:r>
          </w:p>
        </w:tc>
        <w:tc>
          <w:tcPr>
            <w:tcW w:w="976" w:type="dxa"/>
            <w:shd w:val="clear" w:color="auto" w:fill="FFC000"/>
          </w:tcPr>
          <w:p w14:paraId="46D0810E"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 xml:space="preserve">Crédits </w:t>
            </w:r>
          </w:p>
        </w:tc>
        <w:tc>
          <w:tcPr>
            <w:tcW w:w="1304" w:type="dxa"/>
            <w:shd w:val="clear" w:color="auto" w:fill="FFC000"/>
          </w:tcPr>
          <w:p w14:paraId="47F3E14F"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Code</w:t>
            </w:r>
          </w:p>
        </w:tc>
      </w:tr>
      <w:tr w:rsidR="005722AC" w14:paraId="766FEC60" w14:textId="77777777">
        <w:tc>
          <w:tcPr>
            <w:tcW w:w="1885" w:type="dxa"/>
          </w:tcPr>
          <w:p w14:paraId="0767BD98" w14:textId="77777777" w:rsidR="005722AC" w:rsidRDefault="00F00574">
            <w:pPr>
              <w:spacing w:line="360" w:lineRule="auto"/>
              <w:jc w:val="center"/>
              <w:rPr>
                <w:rFonts w:asciiTheme="majorBidi" w:hAnsiTheme="majorBidi" w:cstheme="majorBidi"/>
              </w:rPr>
            </w:pPr>
            <w:r>
              <w:rPr>
                <w:rFonts w:asciiTheme="majorBidi" w:hAnsiTheme="majorBidi" w:cstheme="majorBidi"/>
              </w:rPr>
              <w:t>S4</w:t>
            </w:r>
          </w:p>
        </w:tc>
        <w:tc>
          <w:tcPr>
            <w:tcW w:w="3787" w:type="dxa"/>
          </w:tcPr>
          <w:p w14:paraId="31E12259" w14:textId="77777777" w:rsidR="005722AC" w:rsidRDefault="00F00574">
            <w:pPr>
              <w:spacing w:line="360" w:lineRule="auto"/>
              <w:jc w:val="center"/>
              <w:rPr>
                <w:rFonts w:asciiTheme="majorBidi" w:hAnsiTheme="majorBidi" w:cstheme="majorBidi"/>
              </w:rPr>
            </w:pPr>
            <w:r>
              <w:rPr>
                <w:rFonts w:asciiTheme="majorBidi" w:hAnsiTheme="majorBidi" w:cstheme="majorBidi"/>
              </w:rPr>
              <w:t xml:space="preserve">Resistance des matériaux </w:t>
            </w:r>
          </w:p>
        </w:tc>
        <w:tc>
          <w:tcPr>
            <w:tcW w:w="1336" w:type="dxa"/>
            <w:shd w:val="clear" w:color="auto" w:fill="auto"/>
          </w:tcPr>
          <w:p w14:paraId="24EF77AA"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3</w:t>
            </w:r>
          </w:p>
        </w:tc>
        <w:tc>
          <w:tcPr>
            <w:tcW w:w="976" w:type="dxa"/>
            <w:shd w:val="clear" w:color="auto" w:fill="auto"/>
          </w:tcPr>
          <w:p w14:paraId="11CE8B9A"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5</w:t>
            </w:r>
          </w:p>
        </w:tc>
        <w:tc>
          <w:tcPr>
            <w:tcW w:w="1304" w:type="dxa"/>
          </w:tcPr>
          <w:p w14:paraId="3BCE5A6D" w14:textId="77777777" w:rsidR="005722AC" w:rsidRDefault="00F00574">
            <w:pPr>
              <w:spacing w:line="360" w:lineRule="auto"/>
              <w:jc w:val="center"/>
              <w:rPr>
                <w:rFonts w:asciiTheme="majorBidi" w:hAnsiTheme="majorBidi" w:cstheme="majorBidi"/>
              </w:rPr>
            </w:pPr>
            <w:r>
              <w:rPr>
                <w:rFonts w:asciiTheme="majorBidi" w:hAnsiTheme="majorBidi" w:cstheme="majorBidi"/>
              </w:rPr>
              <w:t>IST 4.4</w:t>
            </w:r>
          </w:p>
        </w:tc>
      </w:tr>
    </w:tbl>
    <w:tbl>
      <w:tblPr>
        <w:tblStyle w:val="Grilledutableau"/>
        <w:tblW w:w="0" w:type="auto"/>
        <w:tblLook w:val="04A0" w:firstRow="1" w:lastRow="0" w:firstColumn="1" w:lastColumn="0" w:noHBand="0" w:noVBand="1"/>
      </w:tblPr>
      <w:tblGrid>
        <w:gridCol w:w="1910"/>
        <w:gridCol w:w="1623"/>
        <w:gridCol w:w="2466"/>
        <w:gridCol w:w="2871"/>
      </w:tblGrid>
      <w:tr w:rsidR="005722AC" w14:paraId="20F0121C" w14:textId="77777777">
        <w:tc>
          <w:tcPr>
            <w:tcW w:w="1980" w:type="dxa"/>
            <w:shd w:val="clear" w:color="auto" w:fill="FFC000"/>
          </w:tcPr>
          <w:p w14:paraId="3ECC047A"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VHS</w:t>
            </w:r>
          </w:p>
        </w:tc>
        <w:tc>
          <w:tcPr>
            <w:tcW w:w="1672" w:type="dxa"/>
            <w:shd w:val="clear" w:color="auto" w:fill="FFC000"/>
          </w:tcPr>
          <w:p w14:paraId="33D4A1D9"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Cours</w:t>
            </w:r>
          </w:p>
        </w:tc>
        <w:tc>
          <w:tcPr>
            <w:tcW w:w="2552" w:type="dxa"/>
            <w:shd w:val="clear" w:color="auto" w:fill="FFC000"/>
          </w:tcPr>
          <w:p w14:paraId="7F51E063"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dirigés</w:t>
            </w:r>
          </w:p>
        </w:tc>
        <w:tc>
          <w:tcPr>
            <w:tcW w:w="2976" w:type="dxa"/>
            <w:shd w:val="clear" w:color="auto" w:fill="FFC000"/>
          </w:tcPr>
          <w:p w14:paraId="031A3F03"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Pratiques</w:t>
            </w:r>
          </w:p>
        </w:tc>
      </w:tr>
      <w:tr w:rsidR="005722AC" w14:paraId="263A25B3" w14:textId="77777777">
        <w:tc>
          <w:tcPr>
            <w:tcW w:w="1980" w:type="dxa"/>
          </w:tcPr>
          <w:p w14:paraId="34F3829C" w14:textId="77777777" w:rsidR="005722AC" w:rsidRDefault="00F00574">
            <w:pPr>
              <w:spacing w:line="360" w:lineRule="auto"/>
              <w:jc w:val="center"/>
              <w:rPr>
                <w:rFonts w:asciiTheme="majorBidi" w:hAnsiTheme="majorBidi" w:cstheme="majorBidi"/>
              </w:rPr>
            </w:pPr>
            <w:r>
              <w:rPr>
                <w:rFonts w:asciiTheme="majorBidi" w:hAnsiTheme="majorBidi" w:cstheme="majorBidi"/>
              </w:rPr>
              <w:t>67h30</w:t>
            </w:r>
          </w:p>
        </w:tc>
        <w:tc>
          <w:tcPr>
            <w:tcW w:w="1672" w:type="dxa"/>
          </w:tcPr>
          <w:p w14:paraId="7CE65B42"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c>
          <w:tcPr>
            <w:tcW w:w="2552" w:type="dxa"/>
          </w:tcPr>
          <w:p w14:paraId="2C47E2D9"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c>
          <w:tcPr>
            <w:tcW w:w="2976" w:type="dxa"/>
          </w:tcPr>
          <w:p w14:paraId="5CD659A6"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r>
    </w:tbl>
    <w:p w14:paraId="1FC50930" w14:textId="77777777" w:rsidR="005722AC" w:rsidRDefault="005722AC">
      <w:pPr>
        <w:rPr>
          <w:rFonts w:asciiTheme="majorBidi" w:eastAsia="Calibri" w:hAnsiTheme="majorBidi" w:cstheme="majorBidi"/>
          <w:b/>
          <w:color w:val="0000FF"/>
        </w:rPr>
      </w:pPr>
    </w:p>
    <w:tbl>
      <w:tblPr>
        <w:tblStyle w:val="Grilledutableau"/>
        <w:tblW w:w="0" w:type="auto"/>
        <w:tblInd w:w="108" w:type="dxa"/>
        <w:tblLook w:val="04A0" w:firstRow="1" w:lastRow="0" w:firstColumn="1" w:lastColumn="0" w:noHBand="0" w:noVBand="1"/>
      </w:tblPr>
      <w:tblGrid>
        <w:gridCol w:w="8762"/>
      </w:tblGrid>
      <w:tr w:rsidR="005722AC" w14:paraId="349DD119" w14:textId="77777777">
        <w:trPr>
          <w:trHeight w:val="397"/>
        </w:trPr>
        <w:tc>
          <w:tcPr>
            <w:tcW w:w="9072" w:type="dxa"/>
            <w:vAlign w:val="center"/>
          </w:tcPr>
          <w:p w14:paraId="64FE4303" w14:textId="77777777" w:rsidR="005722AC" w:rsidRDefault="00F00574">
            <w:pPr>
              <w:spacing w:before="120" w:line="276" w:lineRule="auto"/>
              <w:rPr>
                <w:rFonts w:asciiTheme="majorBidi" w:hAnsiTheme="majorBidi" w:cstheme="majorBidi"/>
                <w:u w:val="single"/>
              </w:rPr>
            </w:pPr>
            <w:r>
              <w:rPr>
                <w:rFonts w:asciiTheme="majorBidi" w:hAnsiTheme="majorBidi" w:cstheme="majorBidi"/>
                <w:b/>
                <w:bCs/>
                <w:u w:val="single"/>
              </w:rPr>
              <w:t>Pré requis :</w:t>
            </w:r>
          </w:p>
          <w:p w14:paraId="095DBC5C" w14:textId="77777777" w:rsidR="005722AC" w:rsidRDefault="00F00574">
            <w:pPr>
              <w:pStyle w:val="Paragraphedeliste"/>
              <w:numPr>
                <w:ilvl w:val="0"/>
                <w:numId w:val="80"/>
              </w:numPr>
              <w:spacing w:line="276" w:lineRule="auto"/>
              <w:ind w:left="714" w:hanging="357"/>
              <w:rPr>
                <w:rFonts w:asciiTheme="majorBidi" w:hAnsiTheme="majorBidi" w:cstheme="majorBidi"/>
              </w:rPr>
            </w:pPr>
            <w:r>
              <w:rPr>
                <w:rFonts w:asciiTheme="majorBidi" w:hAnsiTheme="majorBidi" w:cstheme="majorBidi"/>
              </w:rPr>
              <w:t>Mathématiques (Calcul intégral et différentiel)</w:t>
            </w:r>
          </w:p>
          <w:p w14:paraId="6C0FC8F8" w14:textId="77777777" w:rsidR="005722AC" w:rsidRDefault="00F00574">
            <w:pPr>
              <w:pStyle w:val="Paragraphedeliste"/>
              <w:numPr>
                <w:ilvl w:val="0"/>
                <w:numId w:val="80"/>
              </w:numPr>
              <w:spacing w:line="276" w:lineRule="auto"/>
              <w:ind w:left="714" w:hanging="357"/>
              <w:rPr>
                <w:rFonts w:asciiTheme="majorBidi" w:hAnsiTheme="majorBidi" w:cstheme="majorBidi"/>
              </w:rPr>
            </w:pPr>
            <w:r>
              <w:rPr>
                <w:rFonts w:asciiTheme="majorBidi" w:hAnsiTheme="majorBidi" w:cstheme="majorBidi"/>
              </w:rPr>
              <w:t>Mécanique (les lois de la statique)</w:t>
            </w:r>
          </w:p>
        </w:tc>
      </w:tr>
    </w:tbl>
    <w:p w14:paraId="256B816D" w14:textId="77777777" w:rsidR="005722AC" w:rsidRDefault="005722AC">
      <w:pPr>
        <w:spacing w:line="276" w:lineRule="auto"/>
        <w:jc w:val="center"/>
        <w:rPr>
          <w:rFonts w:asciiTheme="majorBidi" w:hAnsiTheme="majorBidi" w:cstheme="majorBidi"/>
        </w:rPr>
      </w:pPr>
    </w:p>
    <w:tbl>
      <w:tblPr>
        <w:tblStyle w:val="Grilledutableau"/>
        <w:tblW w:w="9072" w:type="dxa"/>
        <w:tblInd w:w="108" w:type="dxa"/>
        <w:tblLook w:val="04A0" w:firstRow="1" w:lastRow="0" w:firstColumn="1" w:lastColumn="0" w:noHBand="0" w:noVBand="1"/>
      </w:tblPr>
      <w:tblGrid>
        <w:gridCol w:w="9072"/>
      </w:tblGrid>
      <w:tr w:rsidR="005722AC" w14:paraId="100C3626" w14:textId="77777777">
        <w:trPr>
          <w:trHeight w:val="690"/>
        </w:trPr>
        <w:tc>
          <w:tcPr>
            <w:tcW w:w="9072" w:type="dxa"/>
            <w:vAlign w:val="center"/>
          </w:tcPr>
          <w:p w14:paraId="2851082B" w14:textId="77777777" w:rsidR="005722AC" w:rsidRDefault="00F00574">
            <w:pPr>
              <w:spacing w:before="120"/>
              <w:rPr>
                <w:rFonts w:asciiTheme="majorBidi" w:hAnsiTheme="majorBidi" w:cstheme="majorBidi"/>
                <w:b/>
                <w:bCs/>
                <w:u w:val="single"/>
              </w:rPr>
            </w:pPr>
            <w:r>
              <w:rPr>
                <w:rFonts w:asciiTheme="majorBidi" w:hAnsiTheme="majorBidi" w:cstheme="majorBidi"/>
                <w:b/>
                <w:bCs/>
                <w:u w:val="single"/>
              </w:rPr>
              <w:t xml:space="preserve">Objectifs:  </w:t>
            </w:r>
          </w:p>
          <w:p w14:paraId="47B31DBB" w14:textId="77777777" w:rsidR="005722AC" w:rsidRDefault="00F00574">
            <w:pPr>
              <w:ind w:left="318"/>
              <w:rPr>
                <w:rFonts w:asciiTheme="majorBidi" w:eastAsia="Calibri" w:hAnsiTheme="majorBidi" w:cstheme="majorBidi"/>
              </w:rPr>
            </w:pPr>
            <w:r>
              <w:rPr>
                <w:rFonts w:asciiTheme="majorBidi" w:eastAsia="Calibri" w:hAnsiTheme="majorBidi" w:cstheme="majorBidi"/>
              </w:rPr>
              <w:sym w:font="Symbol" w:char="F02D"/>
            </w:r>
            <w:r>
              <w:rPr>
                <w:rFonts w:asciiTheme="majorBidi" w:eastAsia="Calibri" w:hAnsiTheme="majorBidi" w:cstheme="majorBidi"/>
              </w:rPr>
              <w:t xml:space="preserve"> Assimiler les notions fondamentales de la RDM </w:t>
            </w:r>
          </w:p>
          <w:p w14:paraId="3D886D0B" w14:textId="77777777" w:rsidR="005722AC" w:rsidRDefault="00F00574">
            <w:pPr>
              <w:ind w:left="318"/>
              <w:rPr>
                <w:rFonts w:asciiTheme="majorBidi" w:eastAsia="Calibri" w:hAnsiTheme="majorBidi" w:cstheme="majorBidi"/>
              </w:rPr>
            </w:pPr>
            <w:r>
              <w:rPr>
                <w:rFonts w:asciiTheme="majorBidi" w:eastAsia="Calibri" w:hAnsiTheme="majorBidi" w:cstheme="majorBidi"/>
              </w:rPr>
              <w:sym w:font="Symbol" w:char="F02D"/>
            </w:r>
            <w:r>
              <w:rPr>
                <w:rFonts w:asciiTheme="majorBidi" w:eastAsia="Calibri" w:hAnsiTheme="majorBidi" w:cstheme="majorBidi"/>
              </w:rPr>
              <w:t xml:space="preserve"> Comprendre l'importance du choix des formes géométriques dans la RDM </w:t>
            </w:r>
          </w:p>
          <w:p w14:paraId="35CC1E3B" w14:textId="77777777" w:rsidR="005722AC" w:rsidRDefault="00F00574">
            <w:pPr>
              <w:ind w:left="318"/>
              <w:rPr>
                <w:rFonts w:asciiTheme="majorBidi" w:eastAsia="Calibri" w:hAnsiTheme="majorBidi" w:cstheme="majorBidi"/>
              </w:rPr>
            </w:pPr>
            <w:r>
              <w:rPr>
                <w:rFonts w:asciiTheme="majorBidi" w:eastAsia="Calibri" w:hAnsiTheme="majorBidi" w:cstheme="majorBidi"/>
              </w:rPr>
              <w:sym w:font="Symbol" w:char="F02D"/>
            </w:r>
            <w:r>
              <w:rPr>
                <w:rFonts w:asciiTheme="majorBidi" w:eastAsia="Calibri" w:hAnsiTheme="majorBidi" w:cstheme="majorBidi"/>
              </w:rPr>
              <w:t xml:space="preserve"> S'imprégner des notions d'efforts internes </w:t>
            </w:r>
          </w:p>
          <w:p w14:paraId="72B0921A" w14:textId="77777777" w:rsidR="005722AC" w:rsidRDefault="00F00574">
            <w:pPr>
              <w:ind w:left="318"/>
              <w:rPr>
                <w:rFonts w:asciiTheme="majorBidi" w:eastAsia="Calibri" w:hAnsiTheme="majorBidi" w:cstheme="majorBidi"/>
              </w:rPr>
            </w:pPr>
            <w:r>
              <w:rPr>
                <w:rFonts w:asciiTheme="majorBidi" w:eastAsia="Calibri" w:hAnsiTheme="majorBidi" w:cstheme="majorBidi"/>
              </w:rPr>
              <w:sym w:font="Symbol" w:char="F02D"/>
            </w:r>
            <w:r>
              <w:rPr>
                <w:rFonts w:asciiTheme="majorBidi" w:eastAsia="Calibri" w:hAnsiTheme="majorBidi" w:cstheme="majorBidi"/>
              </w:rPr>
              <w:t xml:space="preserve"> Saisir la relation entre le chargement extérieur et les efforts internes</w:t>
            </w:r>
          </w:p>
          <w:p w14:paraId="7AE1D306" w14:textId="77777777" w:rsidR="005722AC" w:rsidRDefault="00F00574">
            <w:pPr>
              <w:ind w:left="318"/>
              <w:rPr>
                <w:rFonts w:asciiTheme="majorBidi" w:eastAsia="Calibri" w:hAnsiTheme="majorBidi" w:cstheme="majorBidi"/>
              </w:rPr>
            </w:pPr>
            <w:r>
              <w:rPr>
                <w:rFonts w:asciiTheme="majorBidi" w:eastAsia="Calibri" w:hAnsiTheme="majorBidi" w:cstheme="majorBidi"/>
              </w:rPr>
              <w:sym w:font="Symbol" w:char="F02D"/>
            </w:r>
            <w:r>
              <w:rPr>
                <w:rFonts w:asciiTheme="majorBidi" w:eastAsia="Calibri" w:hAnsiTheme="majorBidi" w:cstheme="majorBidi"/>
              </w:rPr>
              <w:t xml:space="preserve"> Apprendre à tracer les diagrammes des éléments de réduction et les exploiter</w:t>
            </w:r>
          </w:p>
          <w:p w14:paraId="44697674" w14:textId="77777777" w:rsidR="005722AC" w:rsidRDefault="00F00574">
            <w:pPr>
              <w:ind w:left="318"/>
              <w:rPr>
                <w:rFonts w:asciiTheme="majorBidi" w:eastAsia="Calibri" w:hAnsiTheme="majorBidi" w:cstheme="majorBidi"/>
              </w:rPr>
            </w:pPr>
            <w:r>
              <w:rPr>
                <w:rFonts w:asciiTheme="majorBidi" w:eastAsia="Calibri" w:hAnsiTheme="majorBidi" w:cstheme="majorBidi"/>
              </w:rPr>
              <w:sym w:font="Symbol" w:char="F02D"/>
            </w:r>
            <w:r>
              <w:rPr>
                <w:rFonts w:asciiTheme="majorBidi" w:eastAsia="Calibri" w:hAnsiTheme="majorBidi" w:cstheme="majorBidi"/>
              </w:rPr>
              <w:t xml:space="preserve"> Savoir interpréter les différents diagrammes des sollicitations </w:t>
            </w:r>
          </w:p>
          <w:p w14:paraId="1CF221ED" w14:textId="77777777" w:rsidR="005722AC" w:rsidRDefault="00F00574">
            <w:pPr>
              <w:ind w:left="318"/>
              <w:rPr>
                <w:rFonts w:asciiTheme="majorBidi" w:eastAsia="Calibri" w:hAnsiTheme="majorBidi" w:cstheme="majorBidi"/>
              </w:rPr>
            </w:pPr>
            <w:r>
              <w:rPr>
                <w:rFonts w:asciiTheme="majorBidi" w:eastAsia="Calibri" w:hAnsiTheme="majorBidi" w:cstheme="majorBidi"/>
              </w:rPr>
              <w:sym w:font="Symbol" w:char="F02D"/>
            </w:r>
            <w:r>
              <w:rPr>
                <w:rFonts w:asciiTheme="majorBidi" w:eastAsia="Calibri" w:hAnsiTheme="majorBidi" w:cstheme="majorBidi"/>
              </w:rPr>
              <w:t xml:space="preserve"> Dimensionner des pièces de construction</w:t>
            </w:r>
          </w:p>
        </w:tc>
      </w:tr>
    </w:tbl>
    <w:p w14:paraId="3F861A5C" w14:textId="77777777" w:rsidR="005722AC" w:rsidRDefault="005722AC">
      <w:pPr>
        <w:rPr>
          <w:rFonts w:asciiTheme="majorBidi" w:eastAsia="Calibri" w:hAnsiTheme="majorBidi" w:cstheme="majorBidi"/>
          <w:b/>
          <w:color w:val="0000FF"/>
        </w:rPr>
      </w:pPr>
    </w:p>
    <w:p w14:paraId="16AE0B00" w14:textId="77777777" w:rsidR="005722AC" w:rsidRDefault="00F00574">
      <w:pPr>
        <w:rPr>
          <w:rFonts w:asciiTheme="majorBidi" w:eastAsia="Calibri" w:hAnsiTheme="majorBidi" w:cstheme="majorBidi"/>
          <w:b/>
          <w:u w:val="single"/>
        </w:rPr>
      </w:pPr>
      <w:r>
        <w:rPr>
          <w:rFonts w:asciiTheme="majorBidi" w:eastAsia="Calibri" w:hAnsiTheme="majorBidi" w:cstheme="majorBidi"/>
          <w:b/>
          <w:u w:val="single"/>
        </w:rPr>
        <w:t xml:space="preserve">Contenu de la matière : </w:t>
      </w:r>
    </w:p>
    <w:p w14:paraId="2DE8AEBB" w14:textId="77777777" w:rsidR="005722AC" w:rsidRDefault="005722AC">
      <w:pPr>
        <w:rPr>
          <w:rFonts w:asciiTheme="majorBidi" w:eastAsia="Calibri" w:hAnsiTheme="majorBidi" w:cstheme="majorBidi"/>
          <w:b/>
          <w:color w:val="0000FF"/>
        </w:rPr>
      </w:pPr>
    </w:p>
    <w:p w14:paraId="52840A75" w14:textId="77777777" w:rsidR="005722AC" w:rsidRDefault="00F00574">
      <w:pPr>
        <w:rPr>
          <w:rFonts w:asciiTheme="majorBidi" w:eastAsia="Calibri" w:hAnsiTheme="majorBidi" w:cstheme="majorBidi"/>
        </w:rPr>
      </w:pPr>
      <w:r>
        <w:rPr>
          <w:rFonts w:asciiTheme="majorBidi" w:eastAsia="Calibri" w:hAnsiTheme="majorBidi" w:cstheme="majorBidi"/>
        </w:rPr>
        <w:t>1. HYPOTHESES DE LA RESISTANCE DES MATERIAUX</w:t>
      </w:r>
    </w:p>
    <w:p w14:paraId="2E921222" w14:textId="77777777" w:rsidR="005722AC" w:rsidRDefault="00F00574">
      <w:pPr>
        <w:rPr>
          <w:rFonts w:asciiTheme="majorBidi" w:eastAsia="Calibri" w:hAnsiTheme="majorBidi" w:cstheme="majorBidi"/>
        </w:rPr>
      </w:pPr>
      <w:r>
        <w:rPr>
          <w:rFonts w:asciiTheme="majorBidi" w:eastAsia="Calibri" w:hAnsiTheme="majorBidi" w:cstheme="majorBidi"/>
        </w:rPr>
        <w:t xml:space="preserve">1.1. But de la résistance des matériaux </w:t>
      </w:r>
    </w:p>
    <w:p w14:paraId="34CE5DD8" w14:textId="77777777" w:rsidR="005722AC" w:rsidRDefault="00F00574">
      <w:pPr>
        <w:rPr>
          <w:rFonts w:asciiTheme="majorBidi" w:eastAsia="Calibri" w:hAnsiTheme="majorBidi" w:cstheme="majorBidi"/>
        </w:rPr>
      </w:pPr>
      <w:r>
        <w:rPr>
          <w:rFonts w:asciiTheme="majorBidi" w:eastAsia="Calibri" w:hAnsiTheme="majorBidi" w:cstheme="majorBidi"/>
        </w:rPr>
        <w:t xml:space="preserve">1.2. Hypothèses générales </w:t>
      </w:r>
    </w:p>
    <w:p w14:paraId="6BF309D9" w14:textId="77777777" w:rsidR="005722AC" w:rsidRDefault="00F00574">
      <w:pPr>
        <w:rPr>
          <w:rFonts w:asciiTheme="majorBidi" w:eastAsia="Calibri" w:hAnsiTheme="majorBidi" w:cstheme="majorBidi"/>
        </w:rPr>
      </w:pPr>
      <w:r>
        <w:rPr>
          <w:rFonts w:asciiTheme="majorBidi" w:eastAsia="Calibri" w:hAnsiTheme="majorBidi" w:cstheme="majorBidi"/>
        </w:rPr>
        <w:t>1.3. Définitions des sollicitations</w:t>
      </w:r>
    </w:p>
    <w:p w14:paraId="65CDB6A0" w14:textId="77777777" w:rsidR="005722AC" w:rsidRDefault="005722AC">
      <w:pPr>
        <w:rPr>
          <w:rFonts w:asciiTheme="majorBidi" w:eastAsia="Calibri" w:hAnsiTheme="majorBidi" w:cstheme="majorBidi"/>
        </w:rPr>
      </w:pPr>
    </w:p>
    <w:p w14:paraId="1FE40E70" w14:textId="77777777" w:rsidR="005722AC" w:rsidRDefault="00F00574">
      <w:pPr>
        <w:rPr>
          <w:rFonts w:asciiTheme="majorBidi" w:eastAsia="Calibri" w:hAnsiTheme="majorBidi" w:cstheme="majorBidi"/>
        </w:rPr>
      </w:pPr>
      <w:r>
        <w:rPr>
          <w:rFonts w:asciiTheme="majorBidi" w:eastAsia="Calibri" w:hAnsiTheme="majorBidi" w:cstheme="majorBidi"/>
        </w:rPr>
        <w:t xml:space="preserve">2. CARACTERISTIQUES GEOMETRIQUES DES SECTIONS PLANES </w:t>
      </w:r>
    </w:p>
    <w:p w14:paraId="0B0AB143" w14:textId="77777777" w:rsidR="005722AC" w:rsidRDefault="00F00574">
      <w:pPr>
        <w:rPr>
          <w:rFonts w:asciiTheme="majorBidi" w:eastAsia="Calibri" w:hAnsiTheme="majorBidi" w:cstheme="majorBidi"/>
        </w:rPr>
      </w:pPr>
      <w:r>
        <w:rPr>
          <w:rFonts w:asciiTheme="majorBidi" w:eastAsia="Calibri" w:hAnsiTheme="majorBidi" w:cstheme="majorBidi"/>
        </w:rPr>
        <w:t xml:space="preserve">2.1. Caractéristiques en axe quelconque </w:t>
      </w:r>
    </w:p>
    <w:p w14:paraId="343F1143" w14:textId="77777777" w:rsidR="005722AC" w:rsidRDefault="00F00574">
      <w:pPr>
        <w:rPr>
          <w:rFonts w:asciiTheme="majorBidi" w:eastAsia="Calibri" w:hAnsiTheme="majorBidi" w:cstheme="majorBidi"/>
        </w:rPr>
      </w:pPr>
      <w:r>
        <w:rPr>
          <w:rFonts w:asciiTheme="majorBidi" w:eastAsia="Calibri" w:hAnsiTheme="majorBidi" w:cstheme="majorBidi"/>
        </w:rPr>
        <w:t xml:space="preserve">2.1.1. Moment statique </w:t>
      </w:r>
    </w:p>
    <w:p w14:paraId="7285FA79" w14:textId="77777777" w:rsidR="005722AC" w:rsidRDefault="00F00574">
      <w:pPr>
        <w:rPr>
          <w:rFonts w:asciiTheme="majorBidi" w:eastAsia="Calibri" w:hAnsiTheme="majorBidi" w:cstheme="majorBidi"/>
        </w:rPr>
      </w:pPr>
      <w:r>
        <w:rPr>
          <w:rFonts w:asciiTheme="majorBidi" w:eastAsia="Calibri" w:hAnsiTheme="majorBidi" w:cstheme="majorBidi"/>
        </w:rPr>
        <w:t xml:space="preserve">2.1.2. Centre de gravité </w:t>
      </w:r>
    </w:p>
    <w:p w14:paraId="18E6EA92" w14:textId="77777777" w:rsidR="005722AC" w:rsidRDefault="00F00574">
      <w:pPr>
        <w:rPr>
          <w:rFonts w:asciiTheme="majorBidi" w:eastAsia="Calibri" w:hAnsiTheme="majorBidi" w:cstheme="majorBidi"/>
        </w:rPr>
      </w:pPr>
      <w:r>
        <w:rPr>
          <w:rFonts w:asciiTheme="majorBidi" w:eastAsia="Calibri" w:hAnsiTheme="majorBidi" w:cstheme="majorBidi"/>
        </w:rPr>
        <w:t xml:space="preserve">2.1.3. Moment d'Inertie quadratique </w:t>
      </w:r>
    </w:p>
    <w:p w14:paraId="6DC1AB31" w14:textId="77777777" w:rsidR="005722AC" w:rsidRDefault="00F00574">
      <w:pPr>
        <w:rPr>
          <w:rFonts w:asciiTheme="majorBidi" w:eastAsia="Calibri" w:hAnsiTheme="majorBidi" w:cstheme="majorBidi"/>
        </w:rPr>
      </w:pPr>
      <w:r>
        <w:rPr>
          <w:rFonts w:asciiTheme="majorBidi" w:eastAsia="Calibri" w:hAnsiTheme="majorBidi" w:cstheme="majorBidi"/>
        </w:rPr>
        <w:t xml:space="preserve">2.1.4. Rayon de giration </w:t>
      </w:r>
    </w:p>
    <w:p w14:paraId="39D173EF" w14:textId="77777777" w:rsidR="005722AC" w:rsidRDefault="00F00574">
      <w:pPr>
        <w:rPr>
          <w:rFonts w:asciiTheme="majorBidi" w:eastAsia="Calibri" w:hAnsiTheme="majorBidi" w:cstheme="majorBidi"/>
        </w:rPr>
      </w:pPr>
      <w:r>
        <w:rPr>
          <w:rFonts w:asciiTheme="majorBidi" w:eastAsia="Calibri" w:hAnsiTheme="majorBidi" w:cstheme="majorBidi"/>
        </w:rPr>
        <w:t xml:space="preserve">2.1.5. Produit d'Inertie </w:t>
      </w:r>
    </w:p>
    <w:p w14:paraId="3359587D" w14:textId="77777777" w:rsidR="005722AC" w:rsidRDefault="00F00574">
      <w:pPr>
        <w:rPr>
          <w:rFonts w:asciiTheme="majorBidi" w:eastAsia="Calibri" w:hAnsiTheme="majorBidi" w:cstheme="majorBidi"/>
        </w:rPr>
      </w:pPr>
      <w:r>
        <w:rPr>
          <w:rFonts w:asciiTheme="majorBidi" w:eastAsia="Calibri" w:hAnsiTheme="majorBidi" w:cstheme="majorBidi"/>
        </w:rPr>
        <w:t xml:space="preserve">2.1.6. Moment d'Inertie polaire </w:t>
      </w:r>
    </w:p>
    <w:p w14:paraId="05A483E3" w14:textId="77777777" w:rsidR="005722AC" w:rsidRDefault="00F00574">
      <w:pPr>
        <w:rPr>
          <w:rFonts w:asciiTheme="majorBidi" w:eastAsia="Calibri" w:hAnsiTheme="majorBidi" w:cstheme="majorBidi"/>
        </w:rPr>
      </w:pPr>
      <w:r>
        <w:rPr>
          <w:rFonts w:asciiTheme="majorBidi" w:eastAsia="Calibri" w:hAnsiTheme="majorBidi" w:cstheme="majorBidi"/>
        </w:rPr>
        <w:t>2.1.7. Théorème des axes parallèles</w:t>
      </w:r>
    </w:p>
    <w:p w14:paraId="13645217" w14:textId="77777777" w:rsidR="005722AC" w:rsidRDefault="00F00574">
      <w:pPr>
        <w:rPr>
          <w:rFonts w:asciiTheme="majorBidi" w:eastAsia="Calibri" w:hAnsiTheme="majorBidi" w:cstheme="majorBidi"/>
        </w:rPr>
      </w:pPr>
      <w:r>
        <w:rPr>
          <w:rFonts w:asciiTheme="majorBidi" w:eastAsia="Calibri" w:hAnsiTheme="majorBidi" w:cstheme="majorBidi"/>
        </w:rPr>
        <w:t xml:space="preserve">2.2. Caractéristiques géométriques des sections planes composées </w:t>
      </w:r>
    </w:p>
    <w:p w14:paraId="0AADFFCB" w14:textId="77777777" w:rsidR="005722AC" w:rsidRDefault="00F00574">
      <w:pPr>
        <w:rPr>
          <w:rFonts w:asciiTheme="majorBidi" w:eastAsia="Calibri" w:hAnsiTheme="majorBidi" w:cstheme="majorBidi"/>
        </w:rPr>
      </w:pPr>
      <w:r>
        <w:rPr>
          <w:rFonts w:asciiTheme="majorBidi" w:eastAsia="Calibri" w:hAnsiTheme="majorBidi" w:cstheme="majorBidi"/>
        </w:rPr>
        <w:t xml:space="preserve">2.3. Caractéristiques Principales </w:t>
      </w:r>
    </w:p>
    <w:p w14:paraId="503AD481" w14:textId="77777777" w:rsidR="005722AC" w:rsidRDefault="00F00574">
      <w:pPr>
        <w:rPr>
          <w:rFonts w:asciiTheme="majorBidi" w:eastAsia="Calibri" w:hAnsiTheme="majorBidi" w:cstheme="majorBidi"/>
        </w:rPr>
      </w:pPr>
      <w:r>
        <w:rPr>
          <w:rFonts w:asciiTheme="majorBidi" w:eastAsia="Calibri" w:hAnsiTheme="majorBidi" w:cstheme="majorBidi"/>
        </w:rPr>
        <w:t xml:space="preserve">2.3.1. Moment d'inertie par rapport à des axes de direction variable </w:t>
      </w:r>
    </w:p>
    <w:p w14:paraId="7BF736D2" w14:textId="77777777" w:rsidR="005722AC" w:rsidRDefault="00F00574">
      <w:pPr>
        <w:rPr>
          <w:rFonts w:asciiTheme="majorBidi" w:eastAsia="Calibri" w:hAnsiTheme="majorBidi" w:cstheme="majorBidi"/>
        </w:rPr>
      </w:pPr>
      <w:r>
        <w:rPr>
          <w:rFonts w:asciiTheme="majorBidi" w:eastAsia="Calibri" w:hAnsiTheme="majorBidi" w:cstheme="majorBidi"/>
        </w:rPr>
        <w:t xml:space="preserve">2.3.2. Axes principaux d'Inertie/ Moments principaux d'inertie </w:t>
      </w:r>
    </w:p>
    <w:p w14:paraId="55FF0DF3" w14:textId="77777777" w:rsidR="005722AC" w:rsidRDefault="005722AC">
      <w:pPr>
        <w:rPr>
          <w:rFonts w:asciiTheme="majorBidi" w:eastAsia="Calibri" w:hAnsiTheme="majorBidi" w:cstheme="majorBidi"/>
        </w:rPr>
      </w:pPr>
    </w:p>
    <w:p w14:paraId="34C70044" w14:textId="77777777" w:rsidR="005722AC" w:rsidRDefault="00F00574">
      <w:pPr>
        <w:rPr>
          <w:rFonts w:asciiTheme="majorBidi" w:eastAsia="Calibri" w:hAnsiTheme="majorBidi" w:cstheme="majorBidi"/>
        </w:rPr>
      </w:pPr>
      <w:r>
        <w:rPr>
          <w:rFonts w:asciiTheme="majorBidi" w:eastAsia="Calibri" w:hAnsiTheme="majorBidi" w:cstheme="majorBidi"/>
        </w:rPr>
        <w:t xml:space="preserve">3. NOTIONS DES CONTRAINTES  </w:t>
      </w:r>
    </w:p>
    <w:p w14:paraId="5161F423" w14:textId="77777777" w:rsidR="005722AC" w:rsidRDefault="00F00574">
      <w:pPr>
        <w:rPr>
          <w:rFonts w:asciiTheme="majorBidi" w:eastAsia="Calibri" w:hAnsiTheme="majorBidi" w:cstheme="majorBidi"/>
        </w:rPr>
      </w:pPr>
      <w:r>
        <w:rPr>
          <w:rFonts w:asciiTheme="majorBidi" w:eastAsia="Calibri" w:hAnsiTheme="majorBidi" w:cstheme="majorBidi"/>
        </w:rPr>
        <w:t xml:space="preserve">3.1. Vecteur contrainte en un point </w:t>
      </w:r>
    </w:p>
    <w:p w14:paraId="35DFCED6" w14:textId="77777777" w:rsidR="005722AC" w:rsidRDefault="00F00574">
      <w:pPr>
        <w:rPr>
          <w:rFonts w:asciiTheme="majorBidi" w:eastAsia="Calibri" w:hAnsiTheme="majorBidi" w:cstheme="majorBidi"/>
        </w:rPr>
      </w:pPr>
      <w:r>
        <w:rPr>
          <w:rFonts w:asciiTheme="majorBidi" w:eastAsia="Calibri" w:hAnsiTheme="majorBidi" w:cstheme="majorBidi"/>
        </w:rPr>
        <w:t xml:space="preserve">3.2. Etat plan de contraintes et directions principales : Représentation graphique de MOHR </w:t>
      </w:r>
    </w:p>
    <w:p w14:paraId="660EC5B3" w14:textId="77777777" w:rsidR="005722AC" w:rsidRDefault="00F00574">
      <w:pPr>
        <w:rPr>
          <w:rFonts w:asciiTheme="majorBidi" w:eastAsia="Calibri" w:hAnsiTheme="majorBidi" w:cstheme="majorBidi"/>
        </w:rPr>
      </w:pPr>
      <w:r>
        <w:rPr>
          <w:rFonts w:asciiTheme="majorBidi" w:eastAsia="Calibri" w:hAnsiTheme="majorBidi" w:cstheme="majorBidi"/>
        </w:rPr>
        <w:t xml:space="preserve">3.3. Axes principaux d'Inertie/ Moments principaux d'inertie </w:t>
      </w:r>
    </w:p>
    <w:p w14:paraId="5FC35BB0" w14:textId="77777777" w:rsidR="005722AC" w:rsidRDefault="005722AC">
      <w:pPr>
        <w:rPr>
          <w:rFonts w:asciiTheme="majorBidi" w:eastAsia="Calibri" w:hAnsiTheme="majorBidi" w:cstheme="majorBidi"/>
        </w:rPr>
      </w:pPr>
    </w:p>
    <w:p w14:paraId="64A14BD9" w14:textId="77777777" w:rsidR="005722AC" w:rsidRDefault="00F00574">
      <w:pPr>
        <w:rPr>
          <w:rFonts w:asciiTheme="majorBidi" w:eastAsia="Calibri" w:hAnsiTheme="majorBidi" w:cstheme="majorBidi"/>
        </w:rPr>
      </w:pPr>
      <w:r>
        <w:rPr>
          <w:rFonts w:asciiTheme="majorBidi" w:eastAsia="Calibri" w:hAnsiTheme="majorBidi" w:cstheme="majorBidi"/>
        </w:rPr>
        <w:t xml:space="preserve">4. LES SOLLICITATIONS SIMPLES </w:t>
      </w:r>
    </w:p>
    <w:p w14:paraId="1AE7A6AA" w14:textId="77777777" w:rsidR="005722AC" w:rsidRDefault="00F00574">
      <w:pPr>
        <w:rPr>
          <w:rFonts w:asciiTheme="majorBidi" w:eastAsia="Calibri" w:hAnsiTheme="majorBidi" w:cstheme="majorBidi"/>
        </w:rPr>
      </w:pPr>
      <w:r>
        <w:rPr>
          <w:rFonts w:asciiTheme="majorBidi" w:eastAsia="Calibri" w:hAnsiTheme="majorBidi" w:cstheme="majorBidi"/>
        </w:rPr>
        <w:t xml:space="preserve">4.1. Traction et compression simples </w:t>
      </w:r>
    </w:p>
    <w:p w14:paraId="43F191A3" w14:textId="77777777" w:rsidR="005722AC" w:rsidRDefault="00F00574">
      <w:pPr>
        <w:rPr>
          <w:rFonts w:asciiTheme="majorBidi" w:eastAsia="Calibri" w:hAnsiTheme="majorBidi" w:cstheme="majorBidi"/>
        </w:rPr>
      </w:pPr>
      <w:r>
        <w:rPr>
          <w:rFonts w:asciiTheme="majorBidi" w:eastAsia="Calibri" w:hAnsiTheme="majorBidi" w:cstheme="majorBidi"/>
        </w:rPr>
        <w:t>4.1.1. Définition</w:t>
      </w:r>
    </w:p>
    <w:p w14:paraId="256CF7CD" w14:textId="77777777" w:rsidR="005722AC" w:rsidRDefault="00F00574">
      <w:pPr>
        <w:rPr>
          <w:rFonts w:asciiTheme="majorBidi" w:eastAsia="Calibri" w:hAnsiTheme="majorBidi" w:cstheme="majorBidi"/>
        </w:rPr>
      </w:pPr>
      <w:r>
        <w:rPr>
          <w:rFonts w:asciiTheme="majorBidi" w:eastAsia="Calibri" w:hAnsiTheme="majorBidi" w:cstheme="majorBidi"/>
        </w:rPr>
        <w:t>4.1.2. Relation entre l’effort normal et l’allongement</w:t>
      </w:r>
    </w:p>
    <w:p w14:paraId="606B484A" w14:textId="77777777" w:rsidR="005722AC" w:rsidRDefault="00F00574">
      <w:pPr>
        <w:rPr>
          <w:rFonts w:asciiTheme="majorBidi" w:eastAsia="Calibri" w:hAnsiTheme="majorBidi" w:cstheme="majorBidi"/>
        </w:rPr>
      </w:pPr>
      <w:r>
        <w:rPr>
          <w:rFonts w:asciiTheme="majorBidi" w:eastAsia="Calibri" w:hAnsiTheme="majorBidi" w:cstheme="majorBidi"/>
        </w:rPr>
        <w:t xml:space="preserve"> 4.1.3. Loi de Hooke </w:t>
      </w:r>
    </w:p>
    <w:p w14:paraId="0EC13067" w14:textId="77777777" w:rsidR="005722AC" w:rsidRDefault="00F00574">
      <w:pPr>
        <w:rPr>
          <w:rFonts w:asciiTheme="majorBidi" w:eastAsia="Calibri" w:hAnsiTheme="majorBidi" w:cstheme="majorBidi"/>
        </w:rPr>
      </w:pPr>
      <w:r>
        <w:rPr>
          <w:rFonts w:asciiTheme="majorBidi" w:eastAsia="Calibri" w:hAnsiTheme="majorBidi" w:cstheme="majorBidi"/>
        </w:rPr>
        <w:t xml:space="preserve">4.1.4. Condition de résistance </w:t>
      </w:r>
    </w:p>
    <w:p w14:paraId="246A9A04" w14:textId="77777777" w:rsidR="005722AC" w:rsidRDefault="00F00574">
      <w:pPr>
        <w:rPr>
          <w:rFonts w:asciiTheme="majorBidi" w:eastAsia="Calibri" w:hAnsiTheme="majorBidi" w:cstheme="majorBidi"/>
        </w:rPr>
      </w:pPr>
      <w:r>
        <w:rPr>
          <w:rFonts w:asciiTheme="majorBidi" w:eastAsia="Calibri" w:hAnsiTheme="majorBidi" w:cstheme="majorBidi"/>
        </w:rPr>
        <w:t xml:space="preserve">4.2.  Cisaillement simple </w:t>
      </w:r>
    </w:p>
    <w:p w14:paraId="28A34094" w14:textId="77777777" w:rsidR="005722AC" w:rsidRDefault="00F00574">
      <w:pPr>
        <w:rPr>
          <w:rFonts w:asciiTheme="majorBidi" w:eastAsia="Calibri" w:hAnsiTheme="majorBidi" w:cstheme="majorBidi"/>
        </w:rPr>
      </w:pPr>
      <w:r>
        <w:rPr>
          <w:rFonts w:asciiTheme="majorBidi" w:eastAsia="Calibri" w:hAnsiTheme="majorBidi" w:cstheme="majorBidi"/>
        </w:rPr>
        <w:t xml:space="preserve">4.2.1. Définitions et hypothèses </w:t>
      </w:r>
    </w:p>
    <w:p w14:paraId="19F13F4A" w14:textId="77777777" w:rsidR="005722AC" w:rsidRDefault="00F00574">
      <w:pPr>
        <w:rPr>
          <w:rFonts w:asciiTheme="majorBidi" w:eastAsia="Calibri" w:hAnsiTheme="majorBidi" w:cstheme="majorBidi"/>
        </w:rPr>
      </w:pPr>
      <w:r>
        <w:rPr>
          <w:rFonts w:asciiTheme="majorBidi" w:eastAsia="Calibri" w:hAnsiTheme="majorBidi" w:cstheme="majorBidi"/>
        </w:rPr>
        <w:t xml:space="preserve">4.2.2. Condition de résistance </w:t>
      </w:r>
    </w:p>
    <w:p w14:paraId="5715C556" w14:textId="77777777" w:rsidR="005722AC" w:rsidRDefault="00F00574">
      <w:pPr>
        <w:rPr>
          <w:rFonts w:asciiTheme="majorBidi" w:eastAsia="Calibri" w:hAnsiTheme="majorBidi" w:cstheme="majorBidi"/>
        </w:rPr>
      </w:pPr>
      <w:r>
        <w:rPr>
          <w:rFonts w:asciiTheme="majorBidi" w:eastAsia="Calibri" w:hAnsiTheme="majorBidi" w:cstheme="majorBidi"/>
        </w:rPr>
        <w:t xml:space="preserve">4.2.3. Applications </w:t>
      </w:r>
    </w:p>
    <w:p w14:paraId="79404AB5" w14:textId="77777777" w:rsidR="005722AC" w:rsidRDefault="00F00574">
      <w:pPr>
        <w:rPr>
          <w:rFonts w:asciiTheme="majorBidi" w:eastAsia="Calibri" w:hAnsiTheme="majorBidi" w:cstheme="majorBidi"/>
        </w:rPr>
      </w:pPr>
      <w:r>
        <w:rPr>
          <w:rFonts w:asciiTheme="majorBidi" w:eastAsia="Calibri" w:hAnsiTheme="majorBidi" w:cstheme="majorBidi"/>
        </w:rPr>
        <w:t xml:space="preserve">4.3. Torsion  </w:t>
      </w:r>
    </w:p>
    <w:p w14:paraId="327EF31F" w14:textId="77777777" w:rsidR="005722AC" w:rsidRDefault="00F00574">
      <w:pPr>
        <w:rPr>
          <w:rFonts w:asciiTheme="majorBidi" w:eastAsia="Calibri" w:hAnsiTheme="majorBidi" w:cstheme="majorBidi"/>
        </w:rPr>
      </w:pPr>
      <w:r>
        <w:rPr>
          <w:rFonts w:asciiTheme="majorBidi" w:eastAsia="Calibri" w:hAnsiTheme="majorBidi" w:cstheme="majorBidi"/>
        </w:rPr>
        <w:t xml:space="preserve">4.3.1. Définition et hypothèses </w:t>
      </w:r>
    </w:p>
    <w:p w14:paraId="4B41BF5B" w14:textId="77777777" w:rsidR="005722AC" w:rsidRDefault="00F00574">
      <w:pPr>
        <w:rPr>
          <w:rFonts w:asciiTheme="majorBidi" w:eastAsia="Calibri" w:hAnsiTheme="majorBidi" w:cstheme="majorBidi"/>
        </w:rPr>
      </w:pPr>
      <w:r>
        <w:rPr>
          <w:rFonts w:asciiTheme="majorBidi" w:eastAsia="Calibri" w:hAnsiTheme="majorBidi" w:cstheme="majorBidi"/>
        </w:rPr>
        <w:t xml:space="preserve">4.3.2. Etude d’une section carrée </w:t>
      </w:r>
    </w:p>
    <w:p w14:paraId="3456F0C2" w14:textId="77777777" w:rsidR="005722AC" w:rsidRDefault="00F00574">
      <w:pPr>
        <w:rPr>
          <w:rFonts w:asciiTheme="majorBidi" w:eastAsia="Calibri" w:hAnsiTheme="majorBidi" w:cstheme="majorBidi"/>
        </w:rPr>
      </w:pPr>
      <w:r>
        <w:rPr>
          <w:rFonts w:asciiTheme="majorBidi" w:eastAsia="Calibri" w:hAnsiTheme="majorBidi" w:cstheme="majorBidi"/>
        </w:rPr>
        <w:t xml:space="preserve">4.3.3. Applications (arbre creux et arbre plein) </w:t>
      </w:r>
    </w:p>
    <w:p w14:paraId="065F0F22" w14:textId="77777777" w:rsidR="005722AC" w:rsidRDefault="00F00574">
      <w:pPr>
        <w:rPr>
          <w:rFonts w:asciiTheme="majorBidi" w:eastAsia="Calibri" w:hAnsiTheme="majorBidi" w:cstheme="majorBidi"/>
        </w:rPr>
      </w:pPr>
      <w:r>
        <w:rPr>
          <w:rFonts w:asciiTheme="majorBidi" w:eastAsia="Calibri" w:hAnsiTheme="majorBidi" w:cstheme="majorBidi"/>
        </w:rPr>
        <w:t xml:space="preserve">4.4. Flexion plane </w:t>
      </w:r>
    </w:p>
    <w:p w14:paraId="07D437DD" w14:textId="77777777" w:rsidR="005722AC" w:rsidRDefault="00F00574">
      <w:pPr>
        <w:rPr>
          <w:rFonts w:asciiTheme="majorBidi" w:eastAsia="Calibri" w:hAnsiTheme="majorBidi" w:cstheme="majorBidi"/>
        </w:rPr>
      </w:pPr>
      <w:r>
        <w:rPr>
          <w:rFonts w:asciiTheme="majorBidi" w:eastAsia="Calibri" w:hAnsiTheme="majorBidi" w:cstheme="majorBidi"/>
        </w:rPr>
        <w:t xml:space="preserve">4.4.1. Définition et hypothèses </w:t>
      </w:r>
    </w:p>
    <w:p w14:paraId="736FC8B6" w14:textId="77777777" w:rsidR="005722AC" w:rsidRDefault="00F00574">
      <w:pPr>
        <w:rPr>
          <w:rFonts w:asciiTheme="majorBidi" w:eastAsia="Calibri" w:hAnsiTheme="majorBidi" w:cstheme="majorBidi"/>
        </w:rPr>
      </w:pPr>
      <w:r>
        <w:rPr>
          <w:rFonts w:asciiTheme="majorBidi" w:eastAsia="Calibri" w:hAnsiTheme="majorBidi" w:cstheme="majorBidi"/>
        </w:rPr>
        <w:t xml:space="preserve">4.4.2. Flexion simple (étude et répartition des contraintes) </w:t>
      </w:r>
    </w:p>
    <w:p w14:paraId="2273ED7F" w14:textId="77777777" w:rsidR="005722AC" w:rsidRDefault="00F00574">
      <w:pPr>
        <w:rPr>
          <w:rFonts w:asciiTheme="majorBidi" w:eastAsia="Calibri" w:hAnsiTheme="majorBidi" w:cstheme="majorBidi"/>
        </w:rPr>
      </w:pPr>
      <w:r>
        <w:rPr>
          <w:rFonts w:asciiTheme="majorBidi" w:eastAsia="Calibri" w:hAnsiTheme="majorBidi" w:cstheme="majorBidi"/>
        </w:rPr>
        <w:t xml:space="preserve">4.4.3. Flexion pure (étude et répartition des contraintes) </w:t>
      </w:r>
    </w:p>
    <w:p w14:paraId="546AF2E2" w14:textId="77777777" w:rsidR="005722AC" w:rsidRDefault="00F00574">
      <w:pPr>
        <w:rPr>
          <w:rFonts w:asciiTheme="majorBidi" w:eastAsia="Calibri" w:hAnsiTheme="majorBidi" w:cstheme="majorBidi"/>
        </w:rPr>
      </w:pPr>
      <w:r>
        <w:rPr>
          <w:rFonts w:asciiTheme="majorBidi" w:eastAsia="Calibri" w:hAnsiTheme="majorBidi" w:cstheme="majorBidi"/>
        </w:rPr>
        <w:t xml:space="preserve">4.4.4. Flexion déviée (étude et répartition des contraintes) </w:t>
      </w:r>
    </w:p>
    <w:p w14:paraId="25F4A876" w14:textId="77777777" w:rsidR="005722AC" w:rsidRDefault="00F00574">
      <w:pPr>
        <w:rPr>
          <w:rFonts w:asciiTheme="majorBidi" w:eastAsia="Calibri" w:hAnsiTheme="majorBidi" w:cstheme="majorBidi"/>
        </w:rPr>
      </w:pPr>
      <w:r>
        <w:rPr>
          <w:rFonts w:asciiTheme="majorBidi" w:eastAsia="Calibri" w:hAnsiTheme="majorBidi" w:cstheme="majorBidi"/>
        </w:rPr>
        <w:t>4.4.5. Contraintes et rayon de giration</w:t>
      </w:r>
    </w:p>
    <w:p w14:paraId="35EF80F9" w14:textId="77777777" w:rsidR="005722AC" w:rsidRDefault="00F00574">
      <w:pPr>
        <w:rPr>
          <w:rFonts w:asciiTheme="majorBidi" w:eastAsia="Calibri" w:hAnsiTheme="majorBidi" w:cstheme="majorBidi"/>
        </w:rPr>
      </w:pPr>
      <w:r>
        <w:rPr>
          <w:rFonts w:asciiTheme="majorBidi" w:eastAsia="Calibri" w:hAnsiTheme="majorBidi" w:cstheme="majorBidi"/>
        </w:rPr>
        <w:t xml:space="preserve"> 4.5. Les poutres </w:t>
      </w:r>
    </w:p>
    <w:p w14:paraId="40339C96" w14:textId="77777777" w:rsidR="005722AC" w:rsidRDefault="00F00574">
      <w:pPr>
        <w:rPr>
          <w:rFonts w:asciiTheme="majorBidi" w:eastAsia="Calibri" w:hAnsiTheme="majorBidi" w:cstheme="majorBidi"/>
        </w:rPr>
      </w:pPr>
      <w:r>
        <w:rPr>
          <w:rFonts w:asciiTheme="majorBidi" w:eastAsia="Calibri" w:hAnsiTheme="majorBidi" w:cstheme="majorBidi"/>
        </w:rPr>
        <w:t xml:space="preserve">4.5.1. Définition et hypothèses </w:t>
      </w:r>
    </w:p>
    <w:p w14:paraId="170AEEF3" w14:textId="77777777" w:rsidR="005722AC" w:rsidRDefault="00F00574">
      <w:pPr>
        <w:rPr>
          <w:rFonts w:asciiTheme="majorBidi" w:eastAsia="Calibri" w:hAnsiTheme="majorBidi" w:cstheme="majorBidi"/>
        </w:rPr>
      </w:pPr>
      <w:r>
        <w:rPr>
          <w:rFonts w:asciiTheme="majorBidi" w:eastAsia="Calibri" w:hAnsiTheme="majorBidi" w:cstheme="majorBidi"/>
        </w:rPr>
        <w:t xml:space="preserve">4.5.2. Les éléments de réduction (M,N,T) </w:t>
      </w:r>
    </w:p>
    <w:p w14:paraId="197DAC8F" w14:textId="77777777" w:rsidR="005722AC" w:rsidRDefault="00F00574">
      <w:pPr>
        <w:rPr>
          <w:rFonts w:asciiTheme="majorBidi" w:eastAsia="Calibri" w:hAnsiTheme="majorBidi" w:cstheme="majorBidi"/>
        </w:rPr>
      </w:pPr>
      <w:r>
        <w:rPr>
          <w:rFonts w:asciiTheme="majorBidi" w:eastAsia="Calibri" w:hAnsiTheme="majorBidi" w:cstheme="majorBidi"/>
        </w:rPr>
        <w:t>4.5.3. Les diagrammes (M,N,T)</w:t>
      </w:r>
    </w:p>
    <w:p w14:paraId="055199FB" w14:textId="77777777" w:rsidR="005722AC" w:rsidRDefault="005722AC">
      <w:pPr>
        <w:rPr>
          <w:rFonts w:asciiTheme="majorBidi" w:eastAsia="Calibri" w:hAnsiTheme="majorBidi" w:cstheme="majorBidi"/>
        </w:rPr>
      </w:pPr>
    </w:p>
    <w:p w14:paraId="268CF638" w14:textId="77777777" w:rsidR="005722AC" w:rsidRDefault="00F00574">
      <w:pPr>
        <w:rPr>
          <w:rFonts w:asciiTheme="majorBidi" w:eastAsia="Calibri" w:hAnsiTheme="majorBidi" w:cstheme="majorBidi"/>
          <w:b/>
          <w:u w:val="single"/>
        </w:rPr>
      </w:pPr>
      <w:r>
        <w:rPr>
          <w:rFonts w:asciiTheme="majorBidi" w:eastAsia="Calibri" w:hAnsiTheme="majorBidi" w:cstheme="majorBidi"/>
          <w:b/>
          <w:u w:val="single"/>
        </w:rPr>
        <w:t>Travaux Pratiques RDM</w:t>
      </w:r>
    </w:p>
    <w:p w14:paraId="08CE997D" w14:textId="77777777" w:rsidR="005722AC" w:rsidRDefault="00F00574">
      <w:pPr>
        <w:rPr>
          <w:rFonts w:asciiTheme="majorBidi" w:eastAsia="Calibri" w:hAnsiTheme="majorBidi" w:cstheme="majorBidi"/>
        </w:rPr>
      </w:pPr>
      <w:r>
        <w:rPr>
          <w:rFonts w:asciiTheme="majorBidi" w:eastAsia="Calibri" w:hAnsiTheme="majorBidi" w:cstheme="majorBidi"/>
        </w:rPr>
        <w:sym w:font="Symbol" w:char="F02D"/>
      </w:r>
      <w:r>
        <w:rPr>
          <w:rFonts w:asciiTheme="majorBidi" w:eastAsia="Calibri" w:hAnsiTheme="majorBidi" w:cstheme="majorBidi"/>
        </w:rPr>
        <w:t xml:space="preserve"> TP 1 : Essais de Traction </w:t>
      </w:r>
    </w:p>
    <w:p w14:paraId="78E30D66" w14:textId="77777777" w:rsidR="005722AC" w:rsidRDefault="00F00574">
      <w:pPr>
        <w:rPr>
          <w:rFonts w:asciiTheme="majorBidi" w:eastAsia="Calibri" w:hAnsiTheme="majorBidi" w:cstheme="majorBidi"/>
        </w:rPr>
      </w:pPr>
      <w:r>
        <w:rPr>
          <w:rFonts w:asciiTheme="majorBidi" w:eastAsia="Calibri" w:hAnsiTheme="majorBidi" w:cstheme="majorBidi"/>
        </w:rPr>
        <w:sym w:font="Symbol" w:char="F02D"/>
      </w:r>
      <w:r>
        <w:rPr>
          <w:rFonts w:asciiTheme="majorBidi" w:eastAsia="Calibri" w:hAnsiTheme="majorBidi" w:cstheme="majorBidi"/>
        </w:rPr>
        <w:t xml:space="preserve"> TP 2 : Essais de Flexion. </w:t>
      </w:r>
    </w:p>
    <w:p w14:paraId="3985FCB7" w14:textId="77777777" w:rsidR="005722AC" w:rsidRDefault="00F00574">
      <w:pPr>
        <w:rPr>
          <w:rFonts w:asciiTheme="majorBidi" w:eastAsia="Calibri" w:hAnsiTheme="majorBidi" w:cstheme="majorBidi"/>
        </w:rPr>
      </w:pPr>
      <w:r>
        <w:rPr>
          <w:rFonts w:asciiTheme="majorBidi" w:eastAsia="Calibri" w:hAnsiTheme="majorBidi" w:cstheme="majorBidi"/>
        </w:rPr>
        <w:sym w:font="Symbol" w:char="F02D"/>
      </w:r>
      <w:r>
        <w:rPr>
          <w:rFonts w:asciiTheme="majorBidi" w:eastAsia="Calibri" w:hAnsiTheme="majorBidi" w:cstheme="majorBidi"/>
        </w:rPr>
        <w:t xml:space="preserve"> TP 3 : Essais de Torsion</w:t>
      </w:r>
    </w:p>
    <w:p w14:paraId="643CB94B" w14:textId="77777777" w:rsidR="005722AC" w:rsidRDefault="005722AC">
      <w:pPr>
        <w:rPr>
          <w:rFonts w:asciiTheme="majorBidi" w:eastAsia="Calibri" w:hAnsiTheme="majorBidi" w:cstheme="majorBidi"/>
          <w:b/>
          <w:bCs/>
        </w:rPr>
      </w:pPr>
    </w:p>
    <w:tbl>
      <w:tblPr>
        <w:tblStyle w:val="Grilledutableau"/>
        <w:tblW w:w="9000" w:type="dxa"/>
        <w:tblInd w:w="108" w:type="dxa"/>
        <w:tblLook w:val="04A0" w:firstRow="1" w:lastRow="0" w:firstColumn="1" w:lastColumn="0" w:noHBand="0" w:noVBand="1"/>
      </w:tblPr>
      <w:tblGrid>
        <w:gridCol w:w="9000"/>
      </w:tblGrid>
      <w:tr w:rsidR="005722AC" w14:paraId="0D0E6986" w14:textId="77777777">
        <w:tc>
          <w:tcPr>
            <w:tcW w:w="9000" w:type="dxa"/>
            <w:tcBorders>
              <w:top w:val="nil"/>
              <w:left w:val="nil"/>
              <w:bottom w:val="nil"/>
              <w:right w:val="nil"/>
            </w:tcBorders>
          </w:tcPr>
          <w:p w14:paraId="089D50A9" w14:textId="77777777" w:rsidR="005722AC" w:rsidRDefault="005722AC">
            <w:pPr>
              <w:spacing w:line="360" w:lineRule="auto"/>
              <w:rPr>
                <w:rFonts w:asciiTheme="majorBidi" w:hAnsiTheme="majorBidi" w:cstheme="majorBidi"/>
                <w:b/>
                <w:bCs/>
                <w:u w:val="single"/>
              </w:rPr>
            </w:pPr>
          </w:p>
          <w:p w14:paraId="162C11C7" w14:textId="77777777" w:rsidR="005722AC" w:rsidRDefault="00F00574">
            <w:pPr>
              <w:spacing w:line="360" w:lineRule="auto"/>
              <w:rPr>
                <w:rFonts w:asciiTheme="majorBidi" w:hAnsiTheme="majorBidi" w:cstheme="majorBidi"/>
                <w:b/>
                <w:bCs/>
                <w:u w:val="single"/>
              </w:rPr>
            </w:pPr>
            <w:r>
              <w:rPr>
                <w:rFonts w:asciiTheme="majorBidi" w:hAnsiTheme="majorBidi" w:cstheme="majorBidi"/>
                <w:b/>
                <w:bCs/>
                <w:u w:val="single"/>
              </w:rPr>
              <w:t>Modalités d’évaluation :</w:t>
            </w:r>
          </w:p>
          <w:p w14:paraId="33B2C37B" w14:textId="77777777" w:rsidR="005722AC" w:rsidRDefault="00F00574">
            <w:pPr>
              <w:spacing w:line="360" w:lineRule="auto"/>
              <w:rPr>
                <w:rFonts w:asciiTheme="majorBidi" w:hAnsiTheme="majorBidi" w:cstheme="majorBidi"/>
                <w:b/>
                <w:bCs/>
                <w:u w:val="single"/>
              </w:rPr>
            </w:pPr>
            <w:r>
              <w:rPr>
                <w:rFonts w:asciiTheme="majorBidi" w:hAnsiTheme="majorBidi" w:cstheme="majorBidi"/>
              </w:rPr>
              <w:t>Interrogation, Devoir surveillé, Travaux pratiques, Examen final</w:t>
            </w:r>
          </w:p>
          <w:p w14:paraId="6C020465" w14:textId="77777777" w:rsidR="005722AC" w:rsidRDefault="005722AC">
            <w:pPr>
              <w:spacing w:line="360" w:lineRule="auto"/>
              <w:rPr>
                <w:rFonts w:asciiTheme="majorBidi" w:hAnsiTheme="majorBidi" w:cstheme="majorBidi"/>
                <w:b/>
                <w:bCs/>
                <w:u w:val="single"/>
              </w:rPr>
            </w:pPr>
          </w:p>
          <w:p w14:paraId="246F982B" w14:textId="77777777" w:rsidR="005722AC" w:rsidRDefault="00F00574">
            <w:pPr>
              <w:spacing w:line="360" w:lineRule="auto"/>
              <w:rPr>
                <w:rFonts w:asciiTheme="majorBidi" w:hAnsiTheme="majorBidi" w:cstheme="majorBidi"/>
                <w:b/>
                <w:bCs/>
                <w:u w:val="single"/>
              </w:rPr>
            </w:pPr>
            <w:r>
              <w:rPr>
                <w:rFonts w:asciiTheme="majorBidi" w:hAnsiTheme="majorBidi" w:cstheme="majorBidi"/>
                <w:b/>
                <w:bCs/>
                <w:u w:val="single"/>
              </w:rPr>
              <w:t>Références bibliographiques :</w:t>
            </w:r>
          </w:p>
          <w:p w14:paraId="682D7EAA" w14:textId="77777777" w:rsidR="005722AC" w:rsidRDefault="00F00574">
            <w:pPr>
              <w:pStyle w:val="Paragraphedeliste"/>
              <w:numPr>
                <w:ilvl w:val="0"/>
                <w:numId w:val="81"/>
              </w:numPr>
              <w:spacing w:line="360" w:lineRule="auto"/>
              <w:rPr>
                <w:rFonts w:asciiTheme="majorBidi" w:hAnsiTheme="majorBidi" w:cstheme="majorBidi"/>
              </w:rPr>
            </w:pPr>
            <w:r>
              <w:rPr>
                <w:rFonts w:asciiTheme="majorBidi" w:hAnsiTheme="majorBidi" w:cstheme="majorBidi"/>
              </w:rPr>
              <w:t>Traité de résistance de matériau (Massonet)</w:t>
            </w:r>
          </w:p>
          <w:p w14:paraId="34611FD1" w14:textId="77777777" w:rsidR="005722AC" w:rsidRDefault="00F00574">
            <w:pPr>
              <w:pStyle w:val="Paragraphedeliste"/>
              <w:numPr>
                <w:ilvl w:val="0"/>
                <w:numId w:val="81"/>
              </w:numPr>
              <w:spacing w:line="360" w:lineRule="auto"/>
              <w:rPr>
                <w:rFonts w:asciiTheme="majorBidi" w:hAnsiTheme="majorBidi" w:cstheme="majorBidi"/>
              </w:rPr>
            </w:pPr>
            <w:r>
              <w:rPr>
                <w:rFonts w:asciiTheme="majorBidi" w:hAnsiTheme="majorBidi" w:cstheme="majorBidi"/>
              </w:rPr>
              <w:t>Résistance Des Matériaux (Prof Bourahla)</w:t>
            </w:r>
          </w:p>
        </w:tc>
      </w:tr>
    </w:tbl>
    <w:p w14:paraId="7CF2EFED" w14:textId="77777777" w:rsidR="005722AC" w:rsidRDefault="005722AC">
      <w:pPr>
        <w:rPr>
          <w:rFonts w:asciiTheme="majorBidi" w:hAnsiTheme="majorBidi" w:cstheme="majorBidi"/>
        </w:rPr>
      </w:pPr>
    </w:p>
    <w:p w14:paraId="0EEB446C" w14:textId="77777777" w:rsidR="005722AC" w:rsidRDefault="00F00574">
      <w:pPr>
        <w:rPr>
          <w:rFonts w:asciiTheme="majorBidi" w:hAnsiTheme="majorBidi" w:cstheme="majorBidi"/>
        </w:rPr>
      </w:pPr>
      <w:r>
        <w:rPr>
          <w:rFonts w:asciiTheme="majorBidi" w:hAnsiTheme="majorBidi" w:cstheme="majorBidi"/>
        </w:rPr>
        <w:br w:type="page"/>
      </w:r>
    </w:p>
    <w:tbl>
      <w:tblPr>
        <w:tblW w:w="9505" w:type="dxa"/>
        <w:tblCellMar>
          <w:top w:w="15" w:type="dxa"/>
          <w:left w:w="15" w:type="dxa"/>
          <w:bottom w:w="15" w:type="dxa"/>
          <w:right w:w="15" w:type="dxa"/>
        </w:tblCellMar>
        <w:tblLook w:val="04A0" w:firstRow="1" w:lastRow="0" w:firstColumn="1" w:lastColumn="0" w:noHBand="0" w:noVBand="1"/>
      </w:tblPr>
      <w:tblGrid>
        <w:gridCol w:w="1524"/>
        <w:gridCol w:w="2130"/>
        <w:gridCol w:w="2536"/>
        <w:gridCol w:w="1336"/>
        <w:gridCol w:w="974"/>
        <w:gridCol w:w="1005"/>
      </w:tblGrid>
      <w:tr w:rsidR="005722AC" w14:paraId="354FDB28" w14:textId="77777777">
        <w:tc>
          <w:tcPr>
            <w:tcW w:w="0" w:type="auto"/>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72AC974F"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SEMESTRE</w:t>
            </w:r>
          </w:p>
        </w:tc>
        <w:tc>
          <w:tcPr>
            <w:tcW w:w="4666" w:type="dxa"/>
            <w:gridSpan w:val="2"/>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623594C1"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Intitulé de la matière</w:t>
            </w:r>
          </w:p>
        </w:tc>
        <w:tc>
          <w:tcPr>
            <w:tcW w:w="1336" w:type="dxa"/>
            <w:tcBorders>
              <w:top w:val="single" w:sz="4" w:space="0" w:color="000000"/>
              <w:left w:val="single" w:sz="4" w:space="0" w:color="000000"/>
              <w:bottom w:val="single" w:sz="4" w:space="0" w:color="auto"/>
              <w:right w:val="single" w:sz="4" w:space="0" w:color="000000"/>
            </w:tcBorders>
            <w:shd w:val="clear" w:color="auto" w:fill="FFC000"/>
            <w:tcMar>
              <w:top w:w="0" w:type="dxa"/>
              <w:left w:w="108" w:type="dxa"/>
              <w:bottom w:w="0" w:type="dxa"/>
              <w:right w:w="108" w:type="dxa"/>
            </w:tcMar>
          </w:tcPr>
          <w:p w14:paraId="3C988F0C" w14:textId="77777777" w:rsidR="005722AC" w:rsidRDefault="00F00574">
            <w:pPr>
              <w:spacing w:line="0" w:lineRule="atLeast"/>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Coefficient</w:t>
            </w:r>
          </w:p>
        </w:tc>
        <w:tc>
          <w:tcPr>
            <w:tcW w:w="974" w:type="dxa"/>
            <w:tcBorders>
              <w:top w:val="single" w:sz="4" w:space="0" w:color="000000"/>
              <w:left w:val="single" w:sz="4" w:space="0" w:color="000000"/>
              <w:bottom w:val="single" w:sz="4" w:space="0" w:color="auto"/>
              <w:right w:val="single" w:sz="4" w:space="0" w:color="000000"/>
            </w:tcBorders>
            <w:shd w:val="clear" w:color="auto" w:fill="FFC000"/>
          </w:tcPr>
          <w:p w14:paraId="43B49E85" w14:textId="77777777" w:rsidR="005722AC" w:rsidRDefault="00F00574">
            <w:pPr>
              <w:spacing w:line="0" w:lineRule="atLeast"/>
              <w:jc w:val="center"/>
              <w:rPr>
                <w:rFonts w:asciiTheme="majorBidi" w:eastAsia="Times New Roman" w:hAnsiTheme="majorBidi" w:cstheme="majorBidi"/>
                <w:b/>
                <w:bCs/>
                <w:lang w:eastAsia="fr-FR"/>
              </w:rPr>
            </w:pPr>
            <w:r>
              <w:rPr>
                <w:rFonts w:asciiTheme="majorBidi" w:eastAsia="Times New Roman" w:hAnsiTheme="majorBidi" w:cstheme="majorBidi"/>
                <w:b/>
                <w:bCs/>
                <w:color w:val="000000"/>
                <w:lang w:eastAsia="fr-FR"/>
              </w:rPr>
              <w:t xml:space="preserve">Crédits </w:t>
            </w:r>
          </w:p>
        </w:tc>
        <w:tc>
          <w:tcPr>
            <w:tcW w:w="1005"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03322205" w14:textId="77777777" w:rsidR="005722AC" w:rsidRDefault="00F00574">
            <w:pPr>
              <w:spacing w:line="0" w:lineRule="atLeast"/>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Code</w:t>
            </w:r>
          </w:p>
        </w:tc>
      </w:tr>
      <w:tr w:rsidR="005722AC" w14:paraId="0843276E"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74FFE"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4</w:t>
            </w:r>
          </w:p>
        </w:tc>
        <w:tc>
          <w:tcPr>
            <w:tcW w:w="4666"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EE4B889" w14:textId="77777777" w:rsidR="005722AC" w:rsidRDefault="00F00574">
            <w:pPr>
              <w:spacing w:line="360" w:lineRule="auto"/>
              <w:jc w:val="center"/>
              <w:rPr>
                <w:rFonts w:asciiTheme="majorBidi" w:eastAsia="Times New Roman" w:hAnsiTheme="majorBidi" w:cstheme="majorBidi"/>
                <w:b/>
                <w:bCs/>
                <w:lang w:eastAsia="fr-FR"/>
              </w:rPr>
            </w:pPr>
            <w:r>
              <w:rPr>
                <w:rFonts w:asciiTheme="majorBidi" w:eastAsia="Times New Roman" w:hAnsiTheme="majorBidi" w:cstheme="majorBidi"/>
                <w:b/>
                <w:bCs/>
                <w:color w:val="000000"/>
                <w:lang w:eastAsia="fr-FR"/>
              </w:rPr>
              <w:t>Théorie du Signal</w:t>
            </w:r>
          </w:p>
        </w:tc>
        <w:tc>
          <w:tcPr>
            <w:tcW w:w="133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78843DF" w14:textId="77777777" w:rsidR="005722AC" w:rsidRDefault="00F00574">
            <w:pPr>
              <w:spacing w:line="0" w:lineRule="atLeast"/>
              <w:jc w:val="center"/>
              <w:rPr>
                <w:rFonts w:asciiTheme="majorBidi" w:eastAsia="Times New Roman" w:hAnsiTheme="majorBidi" w:cstheme="majorBidi"/>
                <w:b/>
                <w:bCs/>
                <w:lang w:eastAsia="fr-FR"/>
              </w:rPr>
            </w:pPr>
            <w:r>
              <w:rPr>
                <w:rFonts w:asciiTheme="majorBidi" w:eastAsia="Times New Roman" w:hAnsiTheme="majorBidi" w:cstheme="majorBidi"/>
                <w:b/>
                <w:bCs/>
                <w:lang w:eastAsia="fr-FR"/>
              </w:rPr>
              <w:t>2</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21A0B5A1" w14:textId="77777777" w:rsidR="005722AC" w:rsidRDefault="00F00574">
            <w:pPr>
              <w:spacing w:line="0" w:lineRule="atLeast"/>
              <w:jc w:val="center"/>
              <w:rPr>
                <w:rFonts w:asciiTheme="majorBidi" w:eastAsia="Times New Roman" w:hAnsiTheme="majorBidi" w:cstheme="majorBidi"/>
                <w:b/>
                <w:bCs/>
                <w:lang w:eastAsia="fr-FR"/>
              </w:rPr>
            </w:pPr>
            <w:r>
              <w:rPr>
                <w:rFonts w:asciiTheme="majorBidi" w:eastAsia="Times New Roman" w:hAnsiTheme="majorBidi" w:cstheme="majorBidi"/>
                <w:b/>
                <w:bCs/>
                <w:lang w:eastAsia="fr-FR"/>
              </w:rPr>
              <w:t>4</w:t>
            </w:r>
          </w:p>
        </w:tc>
        <w:tc>
          <w:tcPr>
            <w:tcW w:w="100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D649F61" w14:textId="77777777" w:rsidR="005722AC" w:rsidRDefault="00F00574">
            <w:pPr>
              <w:jc w:val="center"/>
              <w:rPr>
                <w:rFonts w:asciiTheme="majorBidi" w:eastAsia="Times New Roman" w:hAnsiTheme="majorBidi" w:cstheme="majorBidi"/>
                <w:lang w:eastAsia="fr-FR"/>
              </w:rPr>
            </w:pPr>
            <w:r>
              <w:rPr>
                <w:rFonts w:asciiTheme="majorBidi" w:eastAsia="Times New Roman" w:hAnsiTheme="majorBidi" w:cstheme="majorBidi"/>
                <w:lang w:eastAsia="fr-FR"/>
              </w:rPr>
              <w:t>IST4.5</w:t>
            </w:r>
          </w:p>
        </w:tc>
      </w:tr>
      <w:tr w:rsidR="005722AC" w14:paraId="604B5994" w14:textId="77777777">
        <w:tc>
          <w:tcPr>
            <w:tcW w:w="152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134C5C9D"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VHS</w:t>
            </w:r>
          </w:p>
        </w:tc>
        <w:tc>
          <w:tcPr>
            <w:tcW w:w="213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7389A89B"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Cours</w:t>
            </w:r>
          </w:p>
        </w:tc>
        <w:tc>
          <w:tcPr>
            <w:tcW w:w="2536"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03163DA5"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Travaux dirigés</w:t>
            </w:r>
          </w:p>
        </w:tc>
        <w:tc>
          <w:tcPr>
            <w:tcW w:w="3315" w:type="dxa"/>
            <w:gridSpan w:val="3"/>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074795D2" w14:textId="77777777" w:rsidR="005722AC" w:rsidRDefault="00F00574">
            <w:pPr>
              <w:spacing w:line="0" w:lineRule="atLeast"/>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Travaux Pratiques</w:t>
            </w:r>
          </w:p>
        </w:tc>
      </w:tr>
      <w:tr w:rsidR="005722AC" w14:paraId="3DCA34BE" w14:textId="77777777">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B86DC1"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45h00</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575E5A"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c>
          <w:tcPr>
            <w:tcW w:w="2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CB8958"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c>
          <w:tcPr>
            <w:tcW w:w="33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0EF54" w14:textId="77777777" w:rsidR="005722AC" w:rsidRDefault="00F00574">
            <w:pPr>
              <w:spacing w:line="0" w:lineRule="atLeast"/>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w:t>
            </w:r>
          </w:p>
        </w:tc>
      </w:tr>
    </w:tbl>
    <w:p w14:paraId="115644F4" w14:textId="77777777" w:rsidR="005722AC" w:rsidRDefault="005722AC">
      <w:pPr>
        <w:jc w:val="center"/>
        <w:rPr>
          <w:rFonts w:asciiTheme="majorBidi" w:eastAsia="Times New Roman" w:hAnsiTheme="majorBidi" w:cstheme="majorBidi"/>
          <w:lang w:eastAsia="fr-FR"/>
        </w:rPr>
      </w:pPr>
    </w:p>
    <w:tbl>
      <w:tblPr>
        <w:tblW w:w="9464" w:type="dxa"/>
        <w:tblCellMar>
          <w:top w:w="15" w:type="dxa"/>
          <w:left w:w="15" w:type="dxa"/>
          <w:bottom w:w="15" w:type="dxa"/>
          <w:right w:w="15" w:type="dxa"/>
        </w:tblCellMar>
        <w:tblLook w:val="04A0" w:firstRow="1" w:lastRow="0" w:firstColumn="1" w:lastColumn="0" w:noHBand="0" w:noVBand="1"/>
      </w:tblPr>
      <w:tblGrid>
        <w:gridCol w:w="9464"/>
      </w:tblGrid>
      <w:tr w:rsidR="005722AC" w14:paraId="07EADC0A" w14:textId="77777777">
        <w:tc>
          <w:tcPr>
            <w:tcW w:w="9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FF5A5" w14:textId="77777777" w:rsidR="005722AC" w:rsidRDefault="00F00574">
            <w:pPr>
              <w:rPr>
                <w:rFonts w:asciiTheme="majorBidi" w:eastAsia="Times New Roman" w:hAnsiTheme="majorBidi" w:cstheme="majorBidi"/>
                <w:lang w:eastAsia="fr-FR"/>
              </w:rPr>
            </w:pPr>
            <w:r>
              <w:rPr>
                <w:rFonts w:asciiTheme="majorBidi" w:eastAsia="Times New Roman" w:hAnsiTheme="majorBidi" w:cstheme="majorBidi"/>
                <w:b/>
                <w:bCs/>
                <w:color w:val="000000"/>
                <w:u w:val="single"/>
                <w:lang w:eastAsia="fr-FR"/>
              </w:rPr>
              <w:t>Prérequis </w:t>
            </w:r>
            <w:r>
              <w:rPr>
                <w:rFonts w:asciiTheme="majorBidi" w:eastAsia="Times New Roman" w:hAnsiTheme="majorBidi" w:cstheme="majorBidi"/>
                <w:b/>
                <w:bCs/>
                <w:color w:val="000000"/>
                <w:lang w:eastAsia="fr-FR"/>
              </w:rPr>
              <w:t>:</w:t>
            </w:r>
            <w:r>
              <w:rPr>
                <w:rFonts w:asciiTheme="majorBidi" w:eastAsia="Times New Roman" w:hAnsiTheme="majorBidi" w:cstheme="majorBidi"/>
                <w:color w:val="000000"/>
                <w:lang w:eastAsia="fr-FR"/>
              </w:rPr>
              <w:t>Cours Analyse et Algèbre.</w:t>
            </w:r>
          </w:p>
          <w:p w14:paraId="549F8CD6" w14:textId="77777777" w:rsidR="005722AC" w:rsidRDefault="005722AC">
            <w:pPr>
              <w:spacing w:line="0" w:lineRule="atLeast"/>
              <w:jc w:val="center"/>
              <w:rPr>
                <w:rFonts w:asciiTheme="majorBidi" w:eastAsia="Times New Roman" w:hAnsiTheme="majorBidi" w:cstheme="majorBidi"/>
                <w:lang w:eastAsia="fr-FR"/>
              </w:rPr>
            </w:pPr>
          </w:p>
        </w:tc>
      </w:tr>
    </w:tbl>
    <w:p w14:paraId="58082D7E" w14:textId="77777777" w:rsidR="005722AC" w:rsidRDefault="005722AC">
      <w:pPr>
        <w:rPr>
          <w:rFonts w:asciiTheme="majorBidi" w:eastAsia="Times New Roman" w:hAnsiTheme="majorBidi" w:cstheme="majorBidi"/>
          <w:lang w:eastAsia="fr-FR"/>
        </w:rPr>
      </w:pPr>
    </w:p>
    <w:tbl>
      <w:tblPr>
        <w:tblW w:w="9464" w:type="dxa"/>
        <w:tblCellMar>
          <w:top w:w="15" w:type="dxa"/>
          <w:left w:w="15" w:type="dxa"/>
          <w:bottom w:w="15" w:type="dxa"/>
          <w:right w:w="15" w:type="dxa"/>
        </w:tblCellMar>
        <w:tblLook w:val="04A0" w:firstRow="1" w:lastRow="0" w:firstColumn="1" w:lastColumn="0" w:noHBand="0" w:noVBand="1"/>
      </w:tblPr>
      <w:tblGrid>
        <w:gridCol w:w="9464"/>
      </w:tblGrid>
      <w:tr w:rsidR="005722AC" w14:paraId="4D9B7F67" w14:textId="77777777">
        <w:tc>
          <w:tcPr>
            <w:tcW w:w="9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62E03" w14:textId="77777777" w:rsidR="005722AC" w:rsidRDefault="00F00574">
            <w:pPr>
              <w:rPr>
                <w:rFonts w:asciiTheme="majorBidi" w:eastAsia="Times New Roman" w:hAnsiTheme="majorBidi" w:cstheme="majorBidi"/>
                <w:u w:val="single"/>
                <w:lang w:eastAsia="fr-FR"/>
              </w:rPr>
            </w:pPr>
            <w:r>
              <w:rPr>
                <w:rFonts w:asciiTheme="majorBidi" w:eastAsia="Times New Roman" w:hAnsiTheme="majorBidi" w:cstheme="majorBidi"/>
                <w:b/>
                <w:bCs/>
                <w:color w:val="000000"/>
                <w:u w:val="single"/>
                <w:lang w:eastAsia="fr-FR"/>
              </w:rPr>
              <w:t>Objectifs :</w:t>
            </w:r>
          </w:p>
          <w:p w14:paraId="69E010DD" w14:textId="77777777" w:rsidR="005722AC" w:rsidRDefault="00F00574">
            <w:pP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 xml:space="preserve">-  </w:t>
            </w:r>
            <w:r>
              <w:rPr>
                <w:rFonts w:asciiTheme="majorBidi" w:eastAsia="Times New Roman" w:hAnsiTheme="majorBidi" w:cstheme="majorBidi"/>
                <w:color w:val="000000"/>
                <w:lang w:eastAsia="fr-FR"/>
              </w:rPr>
              <w:t>Acquérir des notions sur la « description mathématique » des signaux.</w:t>
            </w:r>
          </w:p>
          <w:p w14:paraId="53F3DE14" w14:textId="77777777" w:rsidR="005722AC" w:rsidRDefault="00F00574">
            <w:pPr>
              <w:spacing w:line="0" w:lineRule="atLeast"/>
              <w:rPr>
                <w:rFonts w:asciiTheme="majorBidi" w:eastAsia="Times New Roman" w:hAnsiTheme="majorBidi" w:cstheme="majorBidi"/>
                <w:lang w:eastAsia="fr-FR"/>
              </w:rPr>
            </w:pPr>
            <w:r>
              <w:rPr>
                <w:rFonts w:asciiTheme="majorBidi" w:eastAsia="Times New Roman" w:hAnsiTheme="majorBidi" w:cstheme="majorBidi"/>
                <w:color w:val="000000"/>
                <w:lang w:eastAsia="fr-FR"/>
              </w:rPr>
              <w:t>-  Mettre en évidence les principales caractéristiques des signaux (distribution fréquentielle, énergie, etc.) et d’analyser les modifications subies lors de la transmission ou du traitement de ces signaux.</w:t>
            </w:r>
            <w:r>
              <w:rPr>
                <w:rFonts w:asciiTheme="majorBidi" w:eastAsia="Times New Roman" w:hAnsiTheme="majorBidi" w:cstheme="majorBidi"/>
                <w:b/>
                <w:bCs/>
                <w:color w:val="000000"/>
                <w:lang w:eastAsia="fr-FR"/>
              </w:rPr>
              <w:t> </w:t>
            </w:r>
          </w:p>
        </w:tc>
      </w:tr>
    </w:tbl>
    <w:p w14:paraId="61737FF6" w14:textId="77777777" w:rsidR="005722AC" w:rsidRDefault="005722AC">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8880"/>
      </w:tblGrid>
      <w:tr w:rsidR="005722AC" w14:paraId="1F74A2B8" w14:textId="77777777">
        <w:tc>
          <w:tcPr>
            <w:tcW w:w="0" w:type="auto"/>
            <w:tcMar>
              <w:top w:w="0" w:type="dxa"/>
              <w:left w:w="108" w:type="dxa"/>
              <w:bottom w:w="0" w:type="dxa"/>
              <w:right w:w="108" w:type="dxa"/>
            </w:tcMar>
          </w:tcPr>
          <w:p w14:paraId="2700EFA3" w14:textId="77777777" w:rsidR="005722AC" w:rsidRDefault="00F00574">
            <w:pPr>
              <w:rPr>
                <w:rFonts w:asciiTheme="majorBidi" w:eastAsia="Times New Roman" w:hAnsiTheme="majorBidi" w:cstheme="majorBidi"/>
                <w:b/>
                <w:bCs/>
                <w:u w:val="single"/>
                <w:lang w:eastAsia="fr-FR"/>
              </w:rPr>
            </w:pPr>
            <w:r>
              <w:rPr>
                <w:rFonts w:asciiTheme="majorBidi" w:eastAsia="Times New Roman" w:hAnsiTheme="majorBidi" w:cstheme="majorBidi"/>
                <w:b/>
                <w:bCs/>
                <w:color w:val="000000"/>
                <w:u w:val="single"/>
                <w:lang w:eastAsia="fr-FR"/>
              </w:rPr>
              <w:t>Contenu de la matière :</w:t>
            </w:r>
          </w:p>
          <w:p w14:paraId="69F60FF0" w14:textId="77777777" w:rsidR="005722AC" w:rsidRDefault="005722AC">
            <w:pPr>
              <w:rPr>
                <w:rFonts w:asciiTheme="majorBidi" w:eastAsia="Times New Roman" w:hAnsiTheme="majorBidi" w:cstheme="majorBidi"/>
                <w:lang w:eastAsia="fr-FR"/>
              </w:rPr>
            </w:pPr>
          </w:p>
          <w:p w14:paraId="1FCE4E38" w14:textId="77777777" w:rsidR="005722AC" w:rsidRDefault="00F00574">
            <w:pPr>
              <w:spacing w:after="120"/>
              <w:rPr>
                <w:rFonts w:asciiTheme="majorBidi" w:eastAsia="Times New Roman" w:hAnsiTheme="majorBidi" w:cstheme="majorBidi"/>
                <w:lang w:eastAsia="fr-FR"/>
              </w:rPr>
            </w:pPr>
            <w:r>
              <w:rPr>
                <w:rFonts w:asciiTheme="majorBidi" w:eastAsia="Times New Roman" w:hAnsiTheme="majorBidi" w:cstheme="majorBidi"/>
                <w:color w:val="000000"/>
                <w:lang w:eastAsia="fr-FR"/>
              </w:rPr>
              <w:t xml:space="preserve">CHAP 1 : GENERALITES SUR LES SIGNAUX                                            </w:t>
            </w:r>
          </w:p>
          <w:p w14:paraId="489B80A0"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1. Définition de la notion du signal et transmission de l’information </w:t>
            </w:r>
          </w:p>
          <w:p w14:paraId="10A26281"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2. Classification des signaux (morphologique, spectrale, …etc.), </w:t>
            </w:r>
          </w:p>
          <w:p w14:paraId="40A9A350"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3. Représentation vectorielle des signaux </w:t>
            </w:r>
          </w:p>
          <w:p w14:paraId="46EB1399"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4. Notions de puissance et d’énergie. Exemples de signaux de base (impulsion rectangulaire, triangulaire, rampe, échelon unité, signe, Dirac …etc.)</w:t>
            </w:r>
          </w:p>
          <w:p w14:paraId="435B9EC3" w14:textId="77777777" w:rsidR="005722AC" w:rsidRDefault="005722AC">
            <w:pPr>
              <w:rPr>
                <w:rFonts w:asciiTheme="majorBidi" w:eastAsia="Times New Roman" w:hAnsiTheme="majorBidi" w:cstheme="majorBidi"/>
                <w:lang w:eastAsia="fr-FR"/>
              </w:rPr>
            </w:pPr>
          </w:p>
          <w:p w14:paraId="2CE671F0" w14:textId="77777777" w:rsidR="005722AC" w:rsidRDefault="00F00574">
            <w:pPr>
              <w:rPr>
                <w:rFonts w:asciiTheme="majorBidi" w:eastAsia="Times New Roman" w:hAnsiTheme="majorBidi" w:cstheme="majorBidi"/>
                <w:lang w:eastAsia="fr-FR"/>
              </w:rPr>
            </w:pPr>
            <w:r>
              <w:rPr>
                <w:rFonts w:asciiTheme="majorBidi" w:eastAsia="Times New Roman" w:hAnsiTheme="majorBidi" w:cstheme="majorBidi"/>
                <w:color w:val="000000"/>
                <w:lang w:eastAsia="fr-FR"/>
              </w:rPr>
              <w:t>CHAP 2 : ANALYSE  DES SIGNAUX DETERMINISTES A TEMPS CONTINU </w:t>
            </w:r>
          </w:p>
          <w:p w14:paraId="1FADC886"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1. Signaux périodiques : Décomposition en série de Fourier (Spectre de Fourier des signaux périodiques)</w:t>
            </w:r>
          </w:p>
          <w:p w14:paraId="68F28954"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2. Signaux apériodiques à énergie finie : Transformée de Fourier à temps continue (propriétés : Linéarité, Homothétie, Théorème du retard, Dualité temps-fréquence, Théorème de modulation, Intégration et dérivation  /au temps), Densité Spectrale d’Energie, Identité de Parseval…). </w:t>
            </w:r>
          </w:p>
          <w:p w14:paraId="3B8B54C0"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3. Transformées de Fourier des signaux à énergie infinie.</w:t>
            </w:r>
          </w:p>
          <w:p w14:paraId="6B3F1F8A" w14:textId="77777777" w:rsidR="005722AC" w:rsidRDefault="005722AC">
            <w:pPr>
              <w:rPr>
                <w:rFonts w:asciiTheme="majorBidi" w:eastAsia="Times New Roman" w:hAnsiTheme="majorBidi" w:cstheme="majorBidi"/>
                <w:lang w:eastAsia="fr-FR"/>
              </w:rPr>
            </w:pPr>
          </w:p>
          <w:p w14:paraId="6FA9F082" w14:textId="77777777" w:rsidR="005722AC" w:rsidRDefault="00F00574">
            <w:pPr>
              <w:spacing w:after="120"/>
              <w:rPr>
                <w:rFonts w:asciiTheme="majorBidi" w:eastAsia="Times New Roman" w:hAnsiTheme="majorBidi" w:cstheme="majorBidi"/>
                <w:lang w:eastAsia="fr-FR"/>
              </w:rPr>
            </w:pPr>
            <w:r>
              <w:rPr>
                <w:rFonts w:asciiTheme="majorBidi" w:eastAsia="Times New Roman" w:hAnsiTheme="majorBidi" w:cstheme="majorBidi"/>
                <w:color w:val="000000"/>
                <w:lang w:eastAsia="fr-FR"/>
              </w:rPr>
              <w:t xml:space="preserve">CHAP 3 : TRANSFORMEE DE LAPLACE                                                     </w:t>
            </w:r>
          </w:p>
          <w:p w14:paraId="657CA356"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1. Définition de la transformée de Laplace</w:t>
            </w:r>
          </w:p>
          <w:p w14:paraId="7992FAAC"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2. Transformées de Laplace de certains signaux courants (Dirac, échelon unité, …) </w:t>
            </w:r>
          </w:p>
          <w:p w14:paraId="16A78FEC"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3. Propriétés de la transformée de Laplace</w:t>
            </w:r>
          </w:p>
          <w:p w14:paraId="354918E4"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4. La transformée inverse de Laplace</w:t>
            </w:r>
          </w:p>
          <w:p w14:paraId="504CB998"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5. Formulation du produit de convolution, propriétés du produit de convolution.</w:t>
            </w:r>
          </w:p>
          <w:p w14:paraId="2A78E319"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6. Applications aux Systèmes linéaires invariant dans le temps (LIT) (Analyses temporelle et fréquentielle, et propriétés).</w:t>
            </w:r>
          </w:p>
          <w:p w14:paraId="7AACF89D" w14:textId="77777777" w:rsidR="005722AC" w:rsidRDefault="005722AC">
            <w:pPr>
              <w:rPr>
                <w:rFonts w:asciiTheme="majorBidi" w:eastAsia="Times New Roman" w:hAnsiTheme="majorBidi" w:cstheme="majorBidi"/>
                <w:lang w:eastAsia="fr-FR"/>
              </w:rPr>
            </w:pPr>
          </w:p>
          <w:p w14:paraId="58CAAAA0" w14:textId="77777777" w:rsidR="005722AC" w:rsidRDefault="00F00574">
            <w:pPr>
              <w:spacing w:after="120"/>
              <w:rPr>
                <w:rFonts w:asciiTheme="majorBidi" w:eastAsia="Times New Roman" w:hAnsiTheme="majorBidi" w:cstheme="majorBidi"/>
                <w:lang w:eastAsia="fr-FR"/>
              </w:rPr>
            </w:pPr>
            <w:r>
              <w:rPr>
                <w:rFonts w:asciiTheme="majorBidi" w:eastAsia="Times New Roman" w:hAnsiTheme="majorBidi" w:cstheme="majorBidi"/>
                <w:color w:val="000000"/>
                <w:lang w:eastAsia="fr-FR"/>
              </w:rPr>
              <w:t xml:space="preserve">CHAP 4 : ECHANTILLONNAGE                                                                   </w:t>
            </w:r>
          </w:p>
          <w:p w14:paraId="7200A53F"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1. Echantillonnage idéal : Définition.</w:t>
            </w:r>
          </w:p>
          <w:p w14:paraId="1DD05C06"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2. Théorème d’échantillonnage de Shannon-Nyquist </w:t>
            </w:r>
          </w:p>
          <w:p w14:paraId="5D6708A7"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3. Recouvrement de spectre ou aliasing </w:t>
            </w:r>
          </w:p>
          <w:p w14:paraId="54C3CA87"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4. Reconstruction des signaux échantillonnés </w:t>
            </w:r>
          </w:p>
          <w:p w14:paraId="763D9167" w14:textId="77777777" w:rsidR="005722AC" w:rsidRDefault="005722AC">
            <w:pPr>
              <w:rPr>
                <w:rFonts w:asciiTheme="majorBidi" w:eastAsia="Times New Roman" w:hAnsiTheme="majorBidi" w:cstheme="majorBidi"/>
                <w:lang w:eastAsia="fr-FR"/>
              </w:rPr>
            </w:pPr>
          </w:p>
          <w:p w14:paraId="33001FFE" w14:textId="77777777" w:rsidR="005722AC" w:rsidRDefault="00F00574">
            <w:pPr>
              <w:spacing w:after="120"/>
              <w:rPr>
                <w:rFonts w:asciiTheme="majorBidi" w:eastAsia="Times New Roman" w:hAnsiTheme="majorBidi" w:cstheme="majorBidi"/>
                <w:lang w:eastAsia="fr-FR"/>
              </w:rPr>
            </w:pPr>
            <w:r>
              <w:rPr>
                <w:rFonts w:asciiTheme="majorBidi" w:eastAsia="Times New Roman" w:hAnsiTheme="majorBidi" w:cstheme="majorBidi"/>
                <w:color w:val="000000"/>
                <w:lang w:eastAsia="fr-FR"/>
              </w:rPr>
              <w:t xml:space="preserve">CHAP 5 : SIGNAUX DETERMINISTES A TEMPS DISCRET                   </w:t>
            </w:r>
          </w:p>
          <w:p w14:paraId="26D82B9E"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1.  Définitions et exemples de signaux discrets.</w:t>
            </w:r>
          </w:p>
          <w:p w14:paraId="4E0E05CB"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2.  Propriétés des signaux discrets (Périodicité, Energie, Puissance moyenne,…).</w:t>
            </w:r>
          </w:p>
          <w:p w14:paraId="0B011BD5"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3.  Fonction d'auto-corrélation d'un signal discret (à énergie finie,  à puissance moyenne finie,  périodique)</w:t>
            </w:r>
          </w:p>
          <w:p w14:paraId="4495811C"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4. Fonction d'inter-corrélation de deux signaux discrets (à énergie finie,  à puissance moyenne finie)</w:t>
            </w:r>
          </w:p>
          <w:p w14:paraId="3686FAFF"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5. Produit de convolution.</w:t>
            </w:r>
          </w:p>
          <w:p w14:paraId="7357CAB8" w14:textId="77777777" w:rsidR="005722AC" w:rsidRDefault="005722AC">
            <w:pPr>
              <w:rPr>
                <w:rFonts w:asciiTheme="majorBidi" w:eastAsia="Times New Roman" w:hAnsiTheme="majorBidi" w:cstheme="majorBidi"/>
                <w:lang w:eastAsia="fr-FR"/>
              </w:rPr>
            </w:pPr>
          </w:p>
          <w:p w14:paraId="0A08FCFE" w14:textId="77777777" w:rsidR="005722AC" w:rsidRDefault="00F00574">
            <w:pPr>
              <w:spacing w:after="120"/>
              <w:rPr>
                <w:rFonts w:asciiTheme="majorBidi" w:eastAsia="Times New Roman" w:hAnsiTheme="majorBidi" w:cstheme="majorBidi"/>
                <w:lang w:eastAsia="fr-FR"/>
              </w:rPr>
            </w:pPr>
            <w:r>
              <w:rPr>
                <w:rFonts w:asciiTheme="majorBidi" w:eastAsia="Times New Roman" w:hAnsiTheme="majorBidi" w:cstheme="majorBidi"/>
                <w:color w:val="000000"/>
                <w:lang w:eastAsia="fr-FR"/>
              </w:rPr>
              <w:t xml:space="preserve">CHAP 6 : TRANSFORMEE DE FOURIER DISCRETE (TFD)                     </w:t>
            </w:r>
          </w:p>
          <w:p w14:paraId="15DE5167"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1. Définition et propriétés de la TFD  (TFD directe, TFD inverse, linéarité, translation du signal discret, symétrie, convolution circulaire, égalité de Parseval).</w:t>
            </w:r>
          </w:p>
          <w:p w14:paraId="0CE58795"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 2. Comparaison entre la transformée de Fourier et la TFD.</w:t>
            </w:r>
          </w:p>
          <w:p w14:paraId="5C8F0438" w14:textId="77777777" w:rsidR="005722AC" w:rsidRDefault="00F00574">
            <w:pPr>
              <w:ind w:left="567"/>
              <w:rPr>
                <w:rFonts w:asciiTheme="majorBidi" w:eastAsia="Times New Roman" w:hAnsiTheme="majorBidi" w:cstheme="majorBidi"/>
                <w:lang w:eastAsia="fr-FR"/>
              </w:rPr>
            </w:pPr>
            <w:r>
              <w:rPr>
                <w:rFonts w:asciiTheme="majorBidi" w:eastAsia="Times New Roman" w:hAnsiTheme="majorBidi" w:cstheme="majorBidi"/>
                <w:color w:val="000000"/>
                <w:lang w:eastAsia="fr-FR"/>
              </w:rPr>
              <w:t> 3. Méthode d’analyse (Fenêtres de pondération, Technique du Zéro padding ou remplissage par des zéros, …).</w:t>
            </w:r>
          </w:p>
          <w:p w14:paraId="75A1AECF" w14:textId="77777777" w:rsidR="005722AC" w:rsidRDefault="005722AC">
            <w:pPr>
              <w:rPr>
                <w:rFonts w:asciiTheme="majorBidi" w:eastAsia="Times New Roman" w:hAnsiTheme="majorBidi" w:cstheme="majorBidi"/>
                <w:lang w:eastAsia="fr-FR"/>
              </w:rPr>
            </w:pPr>
          </w:p>
          <w:p w14:paraId="56BC2C91" w14:textId="77777777" w:rsidR="005722AC" w:rsidRDefault="005722AC">
            <w:pPr>
              <w:rPr>
                <w:rFonts w:asciiTheme="majorBidi" w:eastAsia="Times New Roman" w:hAnsiTheme="majorBidi" w:cstheme="majorBidi"/>
                <w:b/>
                <w:bCs/>
                <w:lang w:eastAsia="fr-FR"/>
              </w:rPr>
            </w:pPr>
          </w:p>
          <w:p w14:paraId="0C0689C6" w14:textId="77777777" w:rsidR="005722AC" w:rsidRDefault="00F00574">
            <w:pPr>
              <w:spacing w:after="120"/>
              <w:rPr>
                <w:rFonts w:asciiTheme="majorBidi" w:eastAsia="Times New Roman" w:hAnsiTheme="majorBidi" w:cstheme="majorBidi"/>
                <w:b/>
                <w:bCs/>
                <w:lang w:eastAsia="fr-FR"/>
              </w:rPr>
            </w:pPr>
            <w:r>
              <w:rPr>
                <w:rFonts w:asciiTheme="majorBidi" w:eastAsia="Times New Roman" w:hAnsiTheme="majorBidi" w:cstheme="majorBidi"/>
                <w:b/>
                <w:bCs/>
                <w:color w:val="000000"/>
                <w:lang w:eastAsia="fr-FR"/>
              </w:rPr>
              <w:t>Mode d’évaluation : </w:t>
            </w:r>
          </w:p>
          <w:p w14:paraId="71E03543" w14:textId="77777777" w:rsidR="005722AC" w:rsidRDefault="00F00574">
            <w:pPr>
              <w:rPr>
                <w:rFonts w:asciiTheme="majorBidi" w:eastAsia="Times New Roman" w:hAnsiTheme="majorBidi" w:cstheme="majorBidi"/>
                <w:color w:val="000000"/>
                <w:lang w:eastAsia="fr-FR"/>
              </w:rPr>
            </w:pPr>
            <w:r>
              <w:rPr>
                <w:rFonts w:asciiTheme="majorBidi" w:eastAsia="Times New Roman" w:hAnsiTheme="majorBidi" w:cstheme="majorBidi"/>
                <w:color w:val="000000"/>
                <w:lang w:eastAsia="fr-FR"/>
              </w:rPr>
              <w:t>Interrogation écrite, devoir surveillé, examen final.</w:t>
            </w:r>
          </w:p>
          <w:p w14:paraId="41683E5B" w14:textId="77777777" w:rsidR="005722AC" w:rsidRDefault="005722AC">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8664"/>
            </w:tblGrid>
            <w:tr w:rsidR="005722AC" w14:paraId="099B9386" w14:textId="77777777">
              <w:trPr>
                <w:trHeight w:val="107"/>
              </w:trPr>
              <w:tc>
                <w:tcPr>
                  <w:tcW w:w="0" w:type="auto"/>
                  <w:tcMar>
                    <w:top w:w="0" w:type="dxa"/>
                    <w:left w:w="115" w:type="dxa"/>
                    <w:bottom w:w="0" w:type="dxa"/>
                    <w:right w:w="115" w:type="dxa"/>
                  </w:tcMar>
                </w:tcPr>
                <w:p w14:paraId="572CFC01" w14:textId="77777777" w:rsidR="005722AC" w:rsidRDefault="00F00574">
                  <w:pPr>
                    <w:spacing w:line="107" w:lineRule="atLeast"/>
                    <w:rPr>
                      <w:rFonts w:asciiTheme="majorBidi" w:eastAsia="Times New Roman" w:hAnsiTheme="majorBidi" w:cstheme="majorBidi"/>
                      <w:b/>
                      <w:bCs/>
                      <w:color w:val="000000"/>
                      <w:u w:val="single"/>
                      <w:lang w:eastAsia="fr-FR"/>
                    </w:rPr>
                  </w:pPr>
                  <w:r>
                    <w:rPr>
                      <w:rFonts w:asciiTheme="majorBidi" w:eastAsia="Times New Roman" w:hAnsiTheme="majorBidi" w:cstheme="majorBidi"/>
                      <w:b/>
                      <w:bCs/>
                      <w:color w:val="000000"/>
                      <w:u w:val="single"/>
                      <w:lang w:eastAsia="fr-FR"/>
                    </w:rPr>
                    <w:t>Références bibliographiques : </w:t>
                  </w:r>
                </w:p>
                <w:p w14:paraId="73CC8F1F" w14:textId="77777777" w:rsidR="005722AC" w:rsidRDefault="005722AC">
                  <w:pPr>
                    <w:spacing w:line="107" w:lineRule="atLeast"/>
                    <w:rPr>
                      <w:rFonts w:asciiTheme="majorBidi" w:eastAsia="Times New Roman" w:hAnsiTheme="majorBidi" w:cstheme="majorBidi"/>
                      <w:b/>
                      <w:bCs/>
                      <w:u w:val="single"/>
                      <w:lang w:eastAsia="fr-FR"/>
                    </w:rPr>
                  </w:pPr>
                </w:p>
              </w:tc>
            </w:tr>
            <w:tr w:rsidR="005722AC" w14:paraId="2F057D88" w14:textId="77777777">
              <w:trPr>
                <w:trHeight w:val="412"/>
              </w:trPr>
              <w:tc>
                <w:tcPr>
                  <w:tcW w:w="0" w:type="auto"/>
                  <w:tcMar>
                    <w:top w:w="0" w:type="dxa"/>
                    <w:left w:w="115" w:type="dxa"/>
                    <w:bottom w:w="0" w:type="dxa"/>
                    <w:right w:w="115" w:type="dxa"/>
                  </w:tcMar>
                </w:tcPr>
                <w:p w14:paraId="30772784" w14:textId="77777777" w:rsidR="005722AC" w:rsidRDefault="00F00574">
                  <w:pPr>
                    <w:numPr>
                      <w:ilvl w:val="0"/>
                      <w:numId w:val="82"/>
                    </w:numPr>
                    <w:textAlignment w:val="baseline"/>
                    <w:rPr>
                      <w:rFonts w:asciiTheme="majorBidi" w:eastAsia="Times New Roman" w:hAnsiTheme="majorBidi" w:cstheme="majorBidi"/>
                      <w:color w:val="000000"/>
                      <w:lang w:eastAsia="fr-FR"/>
                    </w:rPr>
                  </w:pPr>
                  <w:r>
                    <w:rPr>
                      <w:rFonts w:asciiTheme="majorBidi" w:eastAsia="Times New Roman" w:hAnsiTheme="majorBidi" w:cstheme="majorBidi"/>
                      <w:color w:val="000000"/>
                      <w:lang w:eastAsia="fr-FR"/>
                    </w:rPr>
                    <w:t>A. Ouahabi, “ Fondements Théoriques du Signal“, OPU, 1993.</w:t>
                  </w:r>
                </w:p>
                <w:p w14:paraId="6633B064" w14:textId="77777777" w:rsidR="005722AC" w:rsidRDefault="00F00574">
                  <w:pPr>
                    <w:numPr>
                      <w:ilvl w:val="0"/>
                      <w:numId w:val="82"/>
                    </w:numPr>
                    <w:textAlignment w:val="baseline"/>
                    <w:rPr>
                      <w:rFonts w:asciiTheme="majorBidi" w:eastAsia="Times New Roman" w:hAnsiTheme="majorBidi" w:cstheme="majorBidi"/>
                      <w:color w:val="000000"/>
                      <w:lang w:eastAsia="fr-FR"/>
                    </w:rPr>
                  </w:pPr>
                  <w:r>
                    <w:rPr>
                      <w:rFonts w:asciiTheme="majorBidi" w:eastAsia="Times New Roman" w:hAnsiTheme="majorBidi" w:cstheme="majorBidi"/>
                      <w:color w:val="000000"/>
                      <w:lang w:eastAsia="fr-FR"/>
                    </w:rPr>
                    <w:t>F. de Coulon, “Théorie et traitement des signaux“,Edition PPUR. 2013.</w:t>
                  </w:r>
                </w:p>
                <w:p w14:paraId="6802EA6E" w14:textId="77777777" w:rsidR="005722AC" w:rsidRDefault="00F00574">
                  <w:pPr>
                    <w:numPr>
                      <w:ilvl w:val="0"/>
                      <w:numId w:val="82"/>
                    </w:numPr>
                    <w:textAlignment w:val="baseline"/>
                    <w:rPr>
                      <w:rFonts w:asciiTheme="majorBidi" w:eastAsia="Times New Roman" w:hAnsiTheme="majorBidi" w:cstheme="majorBidi"/>
                      <w:color w:val="000000"/>
                      <w:lang w:eastAsia="fr-FR"/>
                    </w:rPr>
                  </w:pPr>
                  <w:r>
                    <w:rPr>
                      <w:rFonts w:asciiTheme="majorBidi" w:eastAsia="Times New Roman" w:hAnsiTheme="majorBidi" w:cstheme="majorBidi"/>
                      <w:color w:val="000000"/>
                      <w:lang w:eastAsia="fr-FR"/>
                    </w:rPr>
                    <w:t>B. Picinbono, “Théorie des signaux et des systèmes avec problèmes résolus“, Edition Bordas, 1989.</w:t>
                  </w:r>
                </w:p>
                <w:p w14:paraId="52E872B3" w14:textId="77777777" w:rsidR="005722AC" w:rsidRDefault="00F00574">
                  <w:pPr>
                    <w:numPr>
                      <w:ilvl w:val="0"/>
                      <w:numId w:val="82"/>
                    </w:numPr>
                    <w:textAlignment w:val="baseline"/>
                    <w:rPr>
                      <w:rFonts w:asciiTheme="majorBidi" w:eastAsia="Times New Roman" w:hAnsiTheme="majorBidi" w:cstheme="majorBidi"/>
                      <w:color w:val="000000"/>
                      <w:lang w:eastAsia="fr-FR"/>
                    </w:rPr>
                  </w:pPr>
                  <w:r>
                    <w:rPr>
                      <w:rFonts w:asciiTheme="majorBidi" w:eastAsia="Times New Roman" w:hAnsiTheme="majorBidi" w:cstheme="majorBidi"/>
                      <w:color w:val="000000"/>
                      <w:lang w:eastAsia="fr-FR"/>
                    </w:rPr>
                    <w:t>J. P. Delmas, “Elément de théorie du signal : Les signaux déterministes“, Collection pédagogique des télécoms, ELLIPSES, 1995.</w:t>
                  </w:r>
                </w:p>
                <w:p w14:paraId="3A8516B8" w14:textId="77777777" w:rsidR="005722AC" w:rsidRDefault="00F00574">
                  <w:pPr>
                    <w:numPr>
                      <w:ilvl w:val="0"/>
                      <w:numId w:val="82"/>
                    </w:numPr>
                    <w:textAlignment w:val="baseline"/>
                    <w:rPr>
                      <w:rFonts w:asciiTheme="majorBidi" w:eastAsia="Times New Roman" w:hAnsiTheme="majorBidi" w:cstheme="majorBidi"/>
                      <w:color w:val="000000"/>
                      <w:lang w:eastAsia="fr-FR"/>
                    </w:rPr>
                  </w:pPr>
                  <w:r>
                    <w:rPr>
                      <w:rFonts w:asciiTheme="majorBidi" w:eastAsia="Times New Roman" w:hAnsiTheme="majorBidi" w:cstheme="majorBidi"/>
                      <w:color w:val="000000"/>
                      <w:lang w:eastAsia="fr-FR"/>
                    </w:rPr>
                    <w:t>M. Benidir, “Théorie et Traitement du signal, tome 1 : Représentation des signaux et des systèmes - Cours et exercices corrigés’’, Dunod, 2004.</w:t>
                  </w:r>
                </w:p>
                <w:p w14:paraId="1EC55495" w14:textId="77777777" w:rsidR="005722AC" w:rsidRDefault="00F00574">
                  <w:pPr>
                    <w:numPr>
                      <w:ilvl w:val="0"/>
                      <w:numId w:val="82"/>
                    </w:numPr>
                    <w:textAlignment w:val="baseline"/>
                    <w:rPr>
                      <w:rFonts w:asciiTheme="majorBidi" w:eastAsia="Times New Roman" w:hAnsiTheme="majorBidi" w:cstheme="majorBidi"/>
                      <w:color w:val="000000"/>
                      <w:lang w:eastAsia="fr-FR"/>
                    </w:rPr>
                  </w:pPr>
                  <w:r>
                    <w:rPr>
                      <w:rFonts w:asciiTheme="majorBidi" w:eastAsia="Times New Roman" w:hAnsiTheme="majorBidi" w:cstheme="majorBidi"/>
                      <w:color w:val="000000"/>
                      <w:lang w:eastAsia="fr-FR"/>
                    </w:rPr>
                    <w:t>M. Benidir, “Théorie et Traitement du signal, tome 2 : Méthodes de base pour l’analyse et le traitementdu signal - Cours et exercices corrigés’’, Dunod, 2004. </w:t>
                  </w:r>
                </w:p>
                <w:p w14:paraId="134A9366" w14:textId="77777777" w:rsidR="005722AC" w:rsidRDefault="005722AC">
                  <w:pPr>
                    <w:rPr>
                      <w:rFonts w:asciiTheme="majorBidi" w:eastAsia="Times New Roman" w:hAnsiTheme="majorBidi" w:cstheme="majorBidi"/>
                      <w:lang w:eastAsia="fr-FR"/>
                    </w:rPr>
                  </w:pPr>
                </w:p>
              </w:tc>
            </w:tr>
          </w:tbl>
          <w:p w14:paraId="00AD9D35" w14:textId="77777777" w:rsidR="005722AC" w:rsidRDefault="005722AC">
            <w:pPr>
              <w:spacing w:after="240" w:line="0" w:lineRule="atLeast"/>
              <w:rPr>
                <w:rFonts w:asciiTheme="majorBidi" w:eastAsia="Times New Roman" w:hAnsiTheme="majorBidi" w:cstheme="majorBidi"/>
                <w:lang w:eastAsia="fr-FR"/>
              </w:rPr>
            </w:pPr>
          </w:p>
        </w:tc>
      </w:tr>
    </w:tbl>
    <w:p w14:paraId="5893239E" w14:textId="77777777" w:rsidR="005722AC" w:rsidRDefault="005722AC">
      <w:pPr>
        <w:jc w:val="center"/>
        <w:rPr>
          <w:rFonts w:asciiTheme="majorBidi" w:hAnsiTheme="majorBidi" w:cstheme="majorBidi"/>
          <w:b/>
          <w:bCs/>
        </w:rPr>
      </w:pPr>
    </w:p>
    <w:p w14:paraId="1FCA4146" w14:textId="77777777" w:rsidR="005722AC" w:rsidRDefault="00F00574">
      <w:pPr>
        <w:rPr>
          <w:rFonts w:asciiTheme="majorBidi" w:hAnsiTheme="majorBidi" w:cstheme="majorBidi"/>
          <w:b/>
          <w:bCs/>
        </w:rPr>
      </w:pPr>
      <w:r>
        <w:rPr>
          <w:rFonts w:asciiTheme="majorBidi" w:hAnsiTheme="majorBidi" w:cstheme="majorBidi"/>
          <w:b/>
          <w:bCs/>
        </w:rPr>
        <w:br w:type="page"/>
      </w:r>
    </w:p>
    <w:tbl>
      <w:tblPr>
        <w:tblW w:w="9505" w:type="dxa"/>
        <w:tblCellMar>
          <w:top w:w="15" w:type="dxa"/>
          <w:left w:w="15" w:type="dxa"/>
          <w:bottom w:w="15" w:type="dxa"/>
          <w:right w:w="15" w:type="dxa"/>
        </w:tblCellMar>
        <w:tblLook w:val="04A0" w:firstRow="1" w:lastRow="0" w:firstColumn="1" w:lastColumn="0" w:noHBand="0" w:noVBand="1"/>
      </w:tblPr>
      <w:tblGrid>
        <w:gridCol w:w="1524"/>
        <w:gridCol w:w="2130"/>
        <w:gridCol w:w="2536"/>
        <w:gridCol w:w="1336"/>
        <w:gridCol w:w="974"/>
        <w:gridCol w:w="1005"/>
      </w:tblGrid>
      <w:tr w:rsidR="005722AC" w14:paraId="5F6AF101" w14:textId="77777777">
        <w:tc>
          <w:tcPr>
            <w:tcW w:w="0" w:type="auto"/>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2D36E68F"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SEMESTRE</w:t>
            </w:r>
          </w:p>
        </w:tc>
        <w:tc>
          <w:tcPr>
            <w:tcW w:w="4666" w:type="dxa"/>
            <w:gridSpan w:val="2"/>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2E37C468"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Intitulé de la matière</w:t>
            </w:r>
          </w:p>
        </w:tc>
        <w:tc>
          <w:tcPr>
            <w:tcW w:w="1336" w:type="dxa"/>
            <w:tcBorders>
              <w:top w:val="single" w:sz="4" w:space="0" w:color="000000"/>
              <w:left w:val="single" w:sz="4" w:space="0" w:color="000000"/>
              <w:bottom w:val="single" w:sz="4" w:space="0" w:color="auto"/>
              <w:right w:val="single" w:sz="4" w:space="0" w:color="000000"/>
            </w:tcBorders>
            <w:shd w:val="clear" w:color="auto" w:fill="FFC000"/>
            <w:tcMar>
              <w:top w:w="0" w:type="dxa"/>
              <w:left w:w="108" w:type="dxa"/>
              <w:bottom w:w="0" w:type="dxa"/>
              <w:right w:w="108" w:type="dxa"/>
            </w:tcMar>
          </w:tcPr>
          <w:p w14:paraId="2C76960F" w14:textId="77777777" w:rsidR="005722AC" w:rsidRDefault="00F00574">
            <w:pPr>
              <w:spacing w:line="0" w:lineRule="atLeast"/>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Coefficient</w:t>
            </w:r>
          </w:p>
        </w:tc>
        <w:tc>
          <w:tcPr>
            <w:tcW w:w="974" w:type="dxa"/>
            <w:tcBorders>
              <w:top w:val="single" w:sz="4" w:space="0" w:color="000000"/>
              <w:left w:val="single" w:sz="4" w:space="0" w:color="000000"/>
              <w:bottom w:val="single" w:sz="4" w:space="0" w:color="auto"/>
              <w:right w:val="single" w:sz="4" w:space="0" w:color="000000"/>
            </w:tcBorders>
            <w:shd w:val="clear" w:color="auto" w:fill="FFC000"/>
          </w:tcPr>
          <w:p w14:paraId="5C6793D7" w14:textId="77777777" w:rsidR="005722AC" w:rsidRDefault="00F00574">
            <w:pPr>
              <w:spacing w:line="0" w:lineRule="atLeast"/>
              <w:jc w:val="center"/>
              <w:rPr>
                <w:rFonts w:asciiTheme="majorBidi" w:eastAsia="Times New Roman" w:hAnsiTheme="majorBidi" w:cstheme="majorBidi"/>
                <w:b/>
                <w:bCs/>
                <w:lang w:eastAsia="fr-FR"/>
              </w:rPr>
            </w:pPr>
            <w:r>
              <w:rPr>
                <w:rFonts w:asciiTheme="majorBidi" w:eastAsia="Times New Roman" w:hAnsiTheme="majorBidi" w:cstheme="majorBidi"/>
                <w:b/>
                <w:bCs/>
                <w:color w:val="000000"/>
                <w:lang w:eastAsia="fr-FR"/>
              </w:rPr>
              <w:t xml:space="preserve">Crédits </w:t>
            </w:r>
          </w:p>
        </w:tc>
        <w:tc>
          <w:tcPr>
            <w:tcW w:w="1005"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0C9F8982" w14:textId="77777777" w:rsidR="005722AC" w:rsidRDefault="00F00574">
            <w:pPr>
              <w:spacing w:line="0" w:lineRule="atLeast"/>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Code</w:t>
            </w:r>
          </w:p>
        </w:tc>
      </w:tr>
      <w:tr w:rsidR="005722AC" w14:paraId="20E00F44"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C96B8"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4</w:t>
            </w:r>
          </w:p>
        </w:tc>
        <w:tc>
          <w:tcPr>
            <w:tcW w:w="4666"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C1EE524" w14:textId="77777777" w:rsidR="005722AC" w:rsidRDefault="00F00574">
            <w:pPr>
              <w:spacing w:line="360" w:lineRule="auto"/>
              <w:jc w:val="center"/>
              <w:rPr>
                <w:rFonts w:asciiTheme="majorBidi" w:eastAsia="Times New Roman" w:hAnsiTheme="majorBidi" w:cstheme="majorBidi"/>
                <w:b/>
                <w:bCs/>
                <w:lang w:eastAsia="fr-FR"/>
              </w:rPr>
            </w:pPr>
            <w:r>
              <w:rPr>
                <w:rFonts w:asciiTheme="majorBidi" w:eastAsia="Times New Roman" w:hAnsiTheme="majorBidi" w:cstheme="majorBidi"/>
                <w:b/>
                <w:bCs/>
                <w:color w:val="000000"/>
                <w:lang w:eastAsia="fr-FR"/>
              </w:rPr>
              <w:t xml:space="preserve">Mesure et métrologie </w:t>
            </w:r>
          </w:p>
        </w:tc>
        <w:tc>
          <w:tcPr>
            <w:tcW w:w="133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84956D2" w14:textId="77777777" w:rsidR="005722AC" w:rsidRDefault="00F00574">
            <w:pPr>
              <w:spacing w:line="0" w:lineRule="atLeast"/>
              <w:jc w:val="center"/>
              <w:rPr>
                <w:rFonts w:asciiTheme="majorBidi" w:eastAsia="Times New Roman" w:hAnsiTheme="majorBidi" w:cstheme="majorBidi"/>
                <w:b/>
                <w:bCs/>
                <w:lang w:eastAsia="fr-FR"/>
              </w:rPr>
            </w:pPr>
            <w:r>
              <w:rPr>
                <w:rFonts w:asciiTheme="majorBidi" w:eastAsia="Times New Roman" w:hAnsiTheme="majorBidi" w:cstheme="majorBidi"/>
                <w:b/>
                <w:bCs/>
                <w:lang w:eastAsia="fr-FR"/>
              </w:rPr>
              <w:t>2</w:t>
            </w:r>
          </w:p>
        </w:tc>
        <w:tc>
          <w:tcPr>
            <w:tcW w:w="974" w:type="dxa"/>
            <w:tcBorders>
              <w:top w:val="single" w:sz="4" w:space="0" w:color="auto"/>
              <w:left w:val="single" w:sz="4" w:space="0" w:color="auto"/>
              <w:bottom w:val="single" w:sz="4" w:space="0" w:color="auto"/>
              <w:right w:val="single" w:sz="4" w:space="0" w:color="auto"/>
            </w:tcBorders>
            <w:shd w:val="clear" w:color="auto" w:fill="auto"/>
          </w:tcPr>
          <w:p w14:paraId="5094675E" w14:textId="77777777" w:rsidR="005722AC" w:rsidRDefault="00F00574">
            <w:pPr>
              <w:spacing w:line="0" w:lineRule="atLeast"/>
              <w:jc w:val="center"/>
              <w:rPr>
                <w:rFonts w:asciiTheme="majorBidi" w:eastAsia="Times New Roman" w:hAnsiTheme="majorBidi" w:cstheme="majorBidi"/>
                <w:b/>
                <w:bCs/>
                <w:lang w:eastAsia="fr-FR"/>
              </w:rPr>
            </w:pPr>
            <w:r>
              <w:rPr>
                <w:rFonts w:asciiTheme="majorBidi" w:eastAsia="Times New Roman" w:hAnsiTheme="majorBidi" w:cstheme="majorBidi"/>
                <w:b/>
                <w:bCs/>
                <w:lang w:eastAsia="fr-FR"/>
              </w:rPr>
              <w:t>3</w:t>
            </w:r>
          </w:p>
        </w:tc>
        <w:tc>
          <w:tcPr>
            <w:tcW w:w="100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84E5A03" w14:textId="77777777" w:rsidR="005722AC" w:rsidRDefault="00F00574">
            <w:pPr>
              <w:jc w:val="center"/>
              <w:rPr>
                <w:rFonts w:asciiTheme="majorBidi" w:eastAsia="Times New Roman" w:hAnsiTheme="majorBidi" w:cstheme="majorBidi"/>
                <w:lang w:eastAsia="fr-FR"/>
              </w:rPr>
            </w:pPr>
            <w:r>
              <w:rPr>
                <w:rFonts w:asciiTheme="majorBidi" w:eastAsia="Times New Roman" w:hAnsiTheme="majorBidi" w:cstheme="majorBidi"/>
                <w:lang w:eastAsia="fr-FR"/>
              </w:rPr>
              <w:t>IST 4.6</w:t>
            </w:r>
          </w:p>
        </w:tc>
      </w:tr>
      <w:tr w:rsidR="005722AC" w14:paraId="26CAB8F2" w14:textId="77777777">
        <w:tc>
          <w:tcPr>
            <w:tcW w:w="152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4EB665F0"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VHS</w:t>
            </w:r>
          </w:p>
        </w:tc>
        <w:tc>
          <w:tcPr>
            <w:tcW w:w="213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467197E8"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Cours</w:t>
            </w:r>
          </w:p>
        </w:tc>
        <w:tc>
          <w:tcPr>
            <w:tcW w:w="2536"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0EDD7274"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Travaux dirigés</w:t>
            </w:r>
          </w:p>
        </w:tc>
        <w:tc>
          <w:tcPr>
            <w:tcW w:w="3315" w:type="dxa"/>
            <w:gridSpan w:val="3"/>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607C9771" w14:textId="77777777" w:rsidR="005722AC" w:rsidRDefault="00F00574">
            <w:pPr>
              <w:spacing w:line="0" w:lineRule="atLeast"/>
              <w:jc w:val="center"/>
              <w:rPr>
                <w:rFonts w:asciiTheme="majorBidi" w:eastAsia="Times New Roman" w:hAnsiTheme="majorBidi" w:cstheme="majorBidi"/>
                <w:lang w:eastAsia="fr-FR"/>
              </w:rPr>
            </w:pPr>
            <w:r>
              <w:rPr>
                <w:rFonts w:asciiTheme="majorBidi" w:eastAsia="Times New Roman" w:hAnsiTheme="majorBidi" w:cstheme="majorBidi"/>
                <w:b/>
                <w:bCs/>
                <w:color w:val="000000"/>
                <w:lang w:eastAsia="fr-FR"/>
              </w:rPr>
              <w:t>Travaux Pratiques</w:t>
            </w:r>
          </w:p>
        </w:tc>
      </w:tr>
      <w:tr w:rsidR="005722AC" w14:paraId="58888FCB" w14:textId="77777777">
        <w:tc>
          <w:tcPr>
            <w:tcW w:w="1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25EF29" w14:textId="77777777" w:rsidR="005722AC" w:rsidRDefault="00F00574">
            <w:pPr>
              <w:spacing w:line="360" w:lineRule="auto"/>
              <w:jc w:val="center"/>
              <w:rPr>
                <w:rFonts w:asciiTheme="majorBidi" w:eastAsia="Times New Roman" w:hAnsiTheme="majorBidi" w:cstheme="majorBidi"/>
                <w:lang w:eastAsia="fr-FR"/>
              </w:rPr>
            </w:pPr>
            <w:r>
              <w:rPr>
                <w:rFonts w:asciiTheme="majorBidi" w:eastAsia="Times New Roman" w:hAnsiTheme="majorBidi" w:cstheme="majorBidi"/>
                <w:color w:val="000000"/>
                <w:lang w:eastAsia="fr-FR"/>
              </w:rPr>
              <w:t>45h00</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54CA2B"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c>
          <w:tcPr>
            <w:tcW w:w="2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DC9808" w14:textId="77777777" w:rsidR="005722AC" w:rsidRDefault="00F00574">
            <w:pPr>
              <w:spacing w:line="360" w:lineRule="auto"/>
              <w:jc w:val="center"/>
              <w:rPr>
                <w:rFonts w:asciiTheme="majorBidi" w:hAnsiTheme="majorBidi" w:cstheme="majorBidi"/>
              </w:rPr>
            </w:pPr>
            <w:r>
              <w:rPr>
                <w:rFonts w:asciiTheme="majorBidi" w:hAnsiTheme="majorBidi" w:cstheme="majorBidi"/>
              </w:rPr>
              <w:t>-</w:t>
            </w:r>
          </w:p>
        </w:tc>
        <w:tc>
          <w:tcPr>
            <w:tcW w:w="33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13E86" w14:textId="77777777" w:rsidR="005722AC" w:rsidRDefault="00F00574">
            <w:pPr>
              <w:spacing w:line="0" w:lineRule="atLeast"/>
              <w:jc w:val="center"/>
              <w:rPr>
                <w:rFonts w:asciiTheme="majorBidi" w:eastAsia="Times New Roman" w:hAnsiTheme="majorBidi" w:cstheme="majorBidi"/>
                <w:lang w:eastAsia="fr-FR"/>
              </w:rPr>
            </w:pPr>
            <w:r>
              <w:rPr>
                <w:rFonts w:asciiTheme="majorBidi" w:hAnsiTheme="majorBidi" w:cstheme="majorBidi"/>
              </w:rPr>
              <w:t>1h30</w:t>
            </w:r>
          </w:p>
        </w:tc>
      </w:tr>
    </w:tbl>
    <w:p w14:paraId="0A0134EB" w14:textId="77777777" w:rsidR="005722AC" w:rsidRDefault="005722AC">
      <w:pPr>
        <w:jc w:val="center"/>
        <w:rPr>
          <w:rFonts w:asciiTheme="majorBidi" w:hAnsiTheme="majorBidi" w:cstheme="majorBidi"/>
          <w:b/>
          <w:bCs/>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4"/>
      </w:tblGrid>
      <w:tr w:rsidR="005722AC" w14:paraId="066F2C99" w14:textId="77777777">
        <w:tc>
          <w:tcPr>
            <w:tcW w:w="9214" w:type="dxa"/>
          </w:tcPr>
          <w:p w14:paraId="6B57CA80" w14:textId="77777777" w:rsidR="005722AC" w:rsidRDefault="00F00574">
            <w:pPr>
              <w:pStyle w:val="Sansinterligne"/>
              <w:spacing w:line="276" w:lineRule="auto"/>
              <w:rPr>
                <w:rFonts w:asciiTheme="majorBidi" w:hAnsiTheme="majorBidi" w:cstheme="majorBidi"/>
                <w:b/>
                <w:bCs/>
                <w:sz w:val="24"/>
                <w:szCs w:val="24"/>
                <w:u w:val="single"/>
              </w:rPr>
            </w:pPr>
            <w:r>
              <w:rPr>
                <w:rFonts w:asciiTheme="majorBidi" w:hAnsiTheme="majorBidi" w:cstheme="majorBidi"/>
                <w:b/>
                <w:bCs/>
                <w:sz w:val="24"/>
                <w:szCs w:val="24"/>
                <w:u w:val="single"/>
              </w:rPr>
              <w:t xml:space="preserve">Pré-requis : </w:t>
            </w:r>
          </w:p>
          <w:p w14:paraId="22007402" w14:textId="77777777" w:rsidR="005722AC" w:rsidRDefault="00F00574">
            <w:pPr>
              <w:pStyle w:val="Sansinterligne"/>
              <w:spacing w:line="276" w:lineRule="auto"/>
              <w:rPr>
                <w:rFonts w:asciiTheme="majorBidi" w:hAnsiTheme="majorBidi" w:cstheme="majorBidi"/>
                <w:sz w:val="24"/>
                <w:szCs w:val="24"/>
              </w:rPr>
            </w:pPr>
            <w:r>
              <w:rPr>
                <w:rFonts w:asciiTheme="majorBidi" w:hAnsiTheme="majorBidi" w:cstheme="majorBidi"/>
                <w:sz w:val="24"/>
                <w:szCs w:val="24"/>
              </w:rPr>
              <w:t xml:space="preserve">Notions de mathématique, notion de physique, circuits électriques </w:t>
            </w:r>
          </w:p>
        </w:tc>
      </w:tr>
      <w:tr w:rsidR="005722AC" w14:paraId="357C49D4" w14:textId="77777777">
        <w:tc>
          <w:tcPr>
            <w:tcW w:w="9214" w:type="dxa"/>
          </w:tcPr>
          <w:p w14:paraId="720EA213" w14:textId="77777777" w:rsidR="005722AC" w:rsidRDefault="00F00574">
            <w:pPr>
              <w:pStyle w:val="Sansinterligne"/>
              <w:spacing w:line="276" w:lineRule="auto"/>
              <w:rPr>
                <w:rFonts w:asciiTheme="majorBidi" w:hAnsiTheme="majorBidi" w:cstheme="majorBidi"/>
                <w:b/>
                <w:bCs/>
                <w:sz w:val="24"/>
                <w:szCs w:val="24"/>
                <w:u w:val="single"/>
              </w:rPr>
            </w:pPr>
            <w:r>
              <w:rPr>
                <w:rFonts w:asciiTheme="majorBidi" w:hAnsiTheme="majorBidi" w:cstheme="majorBidi"/>
                <w:b/>
                <w:bCs/>
                <w:sz w:val="24"/>
                <w:szCs w:val="24"/>
                <w:u w:val="single"/>
              </w:rPr>
              <w:t xml:space="preserve">Objectifs : </w:t>
            </w:r>
          </w:p>
          <w:p w14:paraId="366CB175" w14:textId="77777777" w:rsidR="005722AC" w:rsidRDefault="00F00574">
            <w:pPr>
              <w:pStyle w:val="Sansinterligne"/>
              <w:numPr>
                <w:ilvl w:val="0"/>
                <w:numId w:val="75"/>
              </w:numPr>
              <w:ind w:left="714" w:hanging="357"/>
              <w:jc w:val="both"/>
              <w:rPr>
                <w:rFonts w:asciiTheme="majorBidi" w:hAnsiTheme="majorBidi" w:cstheme="majorBidi"/>
                <w:sz w:val="24"/>
                <w:szCs w:val="24"/>
              </w:rPr>
            </w:pPr>
            <w:r>
              <w:rPr>
                <w:rFonts w:asciiTheme="majorBidi" w:hAnsiTheme="majorBidi" w:cstheme="majorBidi"/>
                <w:sz w:val="24"/>
                <w:szCs w:val="24"/>
                <w:lang w:eastAsia="fr-FR"/>
              </w:rPr>
              <w:t xml:space="preserve">Acquérir des notions de base en métrologie </w:t>
            </w:r>
          </w:p>
          <w:p w14:paraId="02E0A768" w14:textId="77777777" w:rsidR="005722AC" w:rsidRDefault="00F00574">
            <w:pPr>
              <w:pStyle w:val="Sansinterligne"/>
              <w:numPr>
                <w:ilvl w:val="0"/>
                <w:numId w:val="75"/>
              </w:numPr>
              <w:ind w:left="714" w:hanging="357"/>
              <w:jc w:val="both"/>
              <w:rPr>
                <w:rFonts w:asciiTheme="majorBidi" w:hAnsiTheme="majorBidi" w:cstheme="majorBidi"/>
                <w:sz w:val="24"/>
                <w:szCs w:val="24"/>
              </w:rPr>
            </w:pPr>
            <w:r>
              <w:rPr>
                <w:rFonts w:asciiTheme="majorBidi" w:hAnsiTheme="majorBidi" w:cstheme="majorBidi"/>
                <w:sz w:val="24"/>
                <w:szCs w:val="24"/>
              </w:rPr>
              <w:t>Connaitre les limites d’une mesure prise expérimentalement</w:t>
            </w:r>
          </w:p>
          <w:p w14:paraId="7F82E258" w14:textId="77777777" w:rsidR="005722AC" w:rsidRDefault="00F00574">
            <w:pPr>
              <w:pStyle w:val="Sansinterligne"/>
              <w:numPr>
                <w:ilvl w:val="0"/>
                <w:numId w:val="75"/>
              </w:numPr>
              <w:ind w:left="714" w:hanging="357"/>
              <w:jc w:val="both"/>
              <w:rPr>
                <w:rFonts w:asciiTheme="majorBidi" w:hAnsiTheme="majorBidi" w:cstheme="majorBidi"/>
                <w:sz w:val="24"/>
                <w:szCs w:val="24"/>
              </w:rPr>
            </w:pPr>
            <w:r>
              <w:rPr>
                <w:rFonts w:asciiTheme="majorBidi" w:hAnsiTheme="majorBidi" w:cstheme="majorBidi"/>
                <w:sz w:val="24"/>
                <w:szCs w:val="24"/>
              </w:rPr>
              <w:t>Evaluer l’incertitude</w:t>
            </w:r>
          </w:p>
          <w:p w14:paraId="5B32588F" w14:textId="77777777" w:rsidR="005722AC" w:rsidRDefault="00F00574">
            <w:pPr>
              <w:pStyle w:val="Sansinterligne"/>
              <w:numPr>
                <w:ilvl w:val="0"/>
                <w:numId w:val="75"/>
              </w:numPr>
              <w:ind w:left="714" w:hanging="357"/>
              <w:jc w:val="both"/>
              <w:rPr>
                <w:rFonts w:asciiTheme="majorBidi" w:hAnsiTheme="majorBidi" w:cstheme="majorBidi"/>
                <w:sz w:val="24"/>
                <w:szCs w:val="24"/>
              </w:rPr>
            </w:pPr>
            <w:r>
              <w:rPr>
                <w:rFonts w:asciiTheme="majorBidi" w:hAnsiTheme="majorBidi" w:cstheme="majorBidi"/>
                <w:sz w:val="24"/>
                <w:szCs w:val="24"/>
              </w:rPr>
              <w:t>Appliquez différentes techniques pour mesurer des grandeurs électriques</w:t>
            </w:r>
          </w:p>
        </w:tc>
      </w:tr>
    </w:tbl>
    <w:p w14:paraId="7C2928B9" w14:textId="77777777" w:rsidR="005722AC" w:rsidRDefault="005722AC">
      <w:pPr>
        <w:rPr>
          <w:rFonts w:asciiTheme="majorBidi" w:hAnsiTheme="majorBidi" w:cstheme="majorBidi"/>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2"/>
      </w:tblGrid>
      <w:tr w:rsidR="005722AC" w14:paraId="51C79DD4" w14:textId="77777777">
        <w:tc>
          <w:tcPr>
            <w:tcW w:w="9000" w:type="dxa"/>
            <w:tcBorders>
              <w:top w:val="nil"/>
              <w:left w:val="nil"/>
              <w:bottom w:val="nil"/>
              <w:right w:val="nil"/>
            </w:tcBorders>
          </w:tcPr>
          <w:p w14:paraId="520C31D3" w14:textId="77777777" w:rsidR="005722AC" w:rsidRDefault="00F00574">
            <w:pPr>
              <w:pStyle w:val="Sansinterligne"/>
              <w:spacing w:line="276" w:lineRule="auto"/>
              <w:rPr>
                <w:rFonts w:asciiTheme="majorBidi" w:hAnsiTheme="majorBidi" w:cstheme="majorBidi"/>
                <w:sz w:val="24"/>
                <w:szCs w:val="24"/>
              </w:rPr>
            </w:pPr>
            <w:r>
              <w:rPr>
                <w:rFonts w:asciiTheme="majorBidi" w:hAnsiTheme="majorBidi" w:cstheme="majorBidi"/>
                <w:b/>
                <w:bCs/>
                <w:sz w:val="24"/>
                <w:szCs w:val="24"/>
                <w:u w:val="single"/>
              </w:rPr>
              <w:t>Contenu de la matière :</w:t>
            </w:r>
          </w:p>
          <w:p w14:paraId="38E045CB" w14:textId="77777777" w:rsidR="005722AC" w:rsidRDefault="00F00574">
            <w:pPr>
              <w:pStyle w:val="Sansinterligne"/>
              <w:spacing w:line="276" w:lineRule="auto"/>
              <w:jc w:val="both"/>
              <w:rPr>
                <w:rFonts w:asciiTheme="majorBidi" w:hAnsiTheme="majorBidi" w:cstheme="majorBidi"/>
                <w:b/>
                <w:bCs/>
                <w:sz w:val="24"/>
                <w:szCs w:val="24"/>
              </w:rPr>
            </w:pPr>
            <w:r>
              <w:rPr>
                <w:rFonts w:asciiTheme="majorBidi" w:hAnsiTheme="majorBidi" w:cstheme="majorBidi"/>
                <w:b/>
                <w:bCs/>
                <w:sz w:val="24"/>
                <w:szCs w:val="24"/>
              </w:rPr>
              <w:t>Métrologie :</w:t>
            </w:r>
          </w:p>
          <w:p w14:paraId="0EE243EE" w14:textId="77777777" w:rsidR="005722AC" w:rsidRDefault="00F00574">
            <w:pPr>
              <w:pStyle w:val="Sansinterligne"/>
              <w:numPr>
                <w:ilvl w:val="0"/>
                <w:numId w:val="83"/>
              </w:numPr>
              <w:spacing w:line="276" w:lineRule="auto"/>
              <w:jc w:val="both"/>
              <w:rPr>
                <w:rFonts w:asciiTheme="majorBidi" w:hAnsiTheme="majorBidi" w:cstheme="majorBidi"/>
                <w:sz w:val="24"/>
                <w:szCs w:val="24"/>
                <w:lang w:eastAsia="fr-FR"/>
              </w:rPr>
            </w:pPr>
            <w:r>
              <w:rPr>
                <w:rFonts w:asciiTheme="majorBidi" w:hAnsiTheme="majorBidi" w:cstheme="majorBidi"/>
                <w:sz w:val="24"/>
                <w:szCs w:val="24"/>
              </w:rPr>
              <w:t>Généralités, normes, métrologie et qualité,</w:t>
            </w:r>
          </w:p>
          <w:p w14:paraId="1954CA5E" w14:textId="77777777" w:rsidR="005722AC" w:rsidRDefault="00F00574">
            <w:pPr>
              <w:pStyle w:val="Sansinterligne"/>
              <w:numPr>
                <w:ilvl w:val="0"/>
                <w:numId w:val="83"/>
              </w:numPr>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Catégorie de métrologie : métrologie scientifique, métrologie industrielle, métrologie légale, vocabulaire de la métrologie</w:t>
            </w:r>
          </w:p>
          <w:p w14:paraId="64E447DF" w14:textId="77777777" w:rsidR="005722AC" w:rsidRDefault="00F00574">
            <w:pPr>
              <w:pStyle w:val="Sansinterligne"/>
              <w:numPr>
                <w:ilvl w:val="0"/>
                <w:numId w:val="83"/>
              </w:numPr>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Généralités sur la mesure : unités de mesure, méthodes de mesure, les étalons de mesure, les erreurs de mesure,</w:t>
            </w:r>
          </w:p>
          <w:p w14:paraId="24A61A0B" w14:textId="77777777" w:rsidR="005722AC" w:rsidRDefault="00F00574">
            <w:pPr>
              <w:pStyle w:val="Sansinterligne"/>
              <w:numPr>
                <w:ilvl w:val="0"/>
                <w:numId w:val="83"/>
              </w:numPr>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 xml:space="preserve">Calculs d’erreurs de mesure : incertitude absolue, incertitude relative, présentation d’un  résultat de mesure, </w:t>
            </w:r>
          </w:p>
          <w:p w14:paraId="1341DE48" w14:textId="77777777" w:rsidR="005722AC" w:rsidRDefault="00F00574">
            <w:pPr>
              <w:pStyle w:val="Sansinterligne"/>
              <w:spacing w:line="276" w:lineRule="auto"/>
              <w:jc w:val="both"/>
              <w:rPr>
                <w:rFonts w:asciiTheme="majorBidi" w:hAnsiTheme="majorBidi" w:cstheme="majorBidi"/>
                <w:b/>
                <w:bCs/>
                <w:sz w:val="24"/>
                <w:szCs w:val="24"/>
                <w:lang w:eastAsia="fr-FR"/>
              </w:rPr>
            </w:pPr>
            <w:r>
              <w:rPr>
                <w:rFonts w:asciiTheme="majorBidi" w:hAnsiTheme="majorBidi" w:cstheme="majorBidi"/>
                <w:b/>
                <w:bCs/>
                <w:sz w:val="24"/>
                <w:szCs w:val="24"/>
                <w:lang w:eastAsia="fr-FR"/>
              </w:rPr>
              <w:t>Mesure électrique :</w:t>
            </w:r>
          </w:p>
          <w:p w14:paraId="60F9322B" w14:textId="77777777" w:rsidR="005722AC" w:rsidRDefault="00F00574">
            <w:pPr>
              <w:pStyle w:val="Sansinterligne"/>
              <w:numPr>
                <w:ilvl w:val="0"/>
                <w:numId w:val="84"/>
              </w:numPr>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Méthodes de mesure des grandeurs électriques : méthodes directs, indirects, méthode des ponts, méthode de résonance,</w:t>
            </w:r>
          </w:p>
          <w:p w14:paraId="5306766F" w14:textId="77777777" w:rsidR="005722AC" w:rsidRDefault="00F00574">
            <w:pPr>
              <w:pStyle w:val="Sansinterligne"/>
              <w:numPr>
                <w:ilvl w:val="0"/>
                <w:numId w:val="84"/>
              </w:numPr>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Mesure des grandeurs électriques : mesure des courants et des tensions,</w:t>
            </w:r>
          </w:p>
          <w:p w14:paraId="39FA5FDC" w14:textId="77777777" w:rsidR="005722AC" w:rsidRDefault="00F00574">
            <w:pPr>
              <w:pStyle w:val="Sansinterligne"/>
              <w:numPr>
                <w:ilvl w:val="0"/>
                <w:numId w:val="84"/>
              </w:numPr>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Appareils de mesure analogiques,</w:t>
            </w:r>
          </w:p>
          <w:p w14:paraId="553C451A" w14:textId="77777777" w:rsidR="005722AC" w:rsidRDefault="00F00574">
            <w:pPr>
              <w:pStyle w:val="Sansinterligne"/>
              <w:numPr>
                <w:ilvl w:val="0"/>
                <w:numId w:val="84"/>
              </w:numPr>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Appareils de mesure numériques.</w:t>
            </w:r>
          </w:p>
          <w:p w14:paraId="0433C98B" w14:textId="77777777" w:rsidR="005722AC" w:rsidRDefault="00F00574">
            <w:pPr>
              <w:pStyle w:val="Sansinterligne"/>
              <w:numPr>
                <w:ilvl w:val="0"/>
                <w:numId w:val="84"/>
              </w:numPr>
              <w:spacing w:line="276" w:lineRule="auto"/>
              <w:jc w:val="both"/>
              <w:rPr>
                <w:rFonts w:asciiTheme="majorBidi" w:hAnsiTheme="majorBidi" w:cstheme="majorBidi"/>
                <w:sz w:val="24"/>
                <w:szCs w:val="24"/>
                <w:lang w:eastAsia="fr-FR"/>
              </w:rPr>
            </w:pPr>
            <w:r>
              <w:rPr>
                <w:rFonts w:asciiTheme="majorBidi" w:hAnsiTheme="majorBidi" w:cstheme="majorBidi"/>
                <w:sz w:val="24"/>
                <w:szCs w:val="24"/>
                <w:lang w:eastAsia="fr-FR"/>
              </w:rPr>
              <w:t xml:space="preserve">Mesures chronométriques, </w:t>
            </w:r>
          </w:p>
        </w:tc>
      </w:tr>
    </w:tbl>
    <w:p w14:paraId="71FEC107" w14:textId="77777777" w:rsidR="005722AC" w:rsidRDefault="00F00574">
      <w:pPr>
        <w:spacing w:line="276" w:lineRule="auto"/>
        <w:rPr>
          <w:rFonts w:asciiTheme="majorBidi" w:hAnsiTheme="majorBidi" w:cstheme="majorBidi"/>
        </w:rPr>
      </w:pPr>
      <w:r>
        <w:rPr>
          <w:rFonts w:asciiTheme="majorBidi" w:hAnsiTheme="majorBidi" w:cstheme="majorBidi"/>
          <w:b/>
          <w:bCs/>
          <w:u w:val="single"/>
        </w:rPr>
        <w:t>Mode d’évaluation</w:t>
      </w:r>
      <w:r>
        <w:rPr>
          <w:rFonts w:asciiTheme="majorBidi" w:hAnsiTheme="majorBidi" w:cstheme="majorBidi"/>
          <w:b/>
          <w:bCs/>
        </w:rPr>
        <w:t xml:space="preserve">: </w:t>
      </w:r>
      <w:r>
        <w:rPr>
          <w:rFonts w:asciiTheme="majorBidi" w:hAnsiTheme="majorBidi" w:cstheme="majorBidi"/>
        </w:rPr>
        <w:t>Interrogation écrite, travaux pratiques, examen final.</w:t>
      </w:r>
    </w:p>
    <w:p w14:paraId="554022C7" w14:textId="77777777" w:rsidR="005722AC" w:rsidRDefault="005722AC">
      <w:pPr>
        <w:rPr>
          <w:rFonts w:asciiTheme="majorBidi" w:hAnsiTheme="majorBidi" w:cstheme="majorBidi"/>
          <w:b/>
          <w:bCs/>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2"/>
      </w:tblGrid>
      <w:tr w:rsidR="005722AC" w:rsidRPr="00681BE6" w14:paraId="3688810E" w14:textId="77777777">
        <w:tc>
          <w:tcPr>
            <w:tcW w:w="8772" w:type="dxa"/>
            <w:tcBorders>
              <w:top w:val="nil"/>
              <w:left w:val="nil"/>
              <w:bottom w:val="nil"/>
              <w:right w:val="nil"/>
            </w:tcBorders>
          </w:tcPr>
          <w:p w14:paraId="1883023D" w14:textId="77777777" w:rsidR="005722AC" w:rsidRDefault="00F00574">
            <w:pPr>
              <w:pStyle w:val="Sansinterligne"/>
              <w:tabs>
                <w:tab w:val="left" w:pos="267"/>
              </w:tabs>
              <w:spacing w:line="276" w:lineRule="auto"/>
              <w:ind w:left="-108"/>
              <w:rPr>
                <w:rFonts w:asciiTheme="majorBidi" w:hAnsiTheme="majorBidi" w:cstheme="majorBidi"/>
                <w:b/>
                <w:bCs/>
                <w:sz w:val="24"/>
                <w:szCs w:val="24"/>
                <w:u w:val="single"/>
              </w:rPr>
            </w:pPr>
            <w:r>
              <w:rPr>
                <w:rFonts w:asciiTheme="majorBidi" w:hAnsiTheme="majorBidi" w:cstheme="majorBidi"/>
                <w:b/>
                <w:bCs/>
                <w:sz w:val="24"/>
                <w:szCs w:val="24"/>
                <w:u w:val="single"/>
              </w:rPr>
              <w:t>Références bibliographiques:</w:t>
            </w:r>
          </w:p>
          <w:p w14:paraId="74F99EBF" w14:textId="77777777" w:rsidR="005722AC" w:rsidRDefault="00F00574">
            <w:pPr>
              <w:pStyle w:val="Default"/>
              <w:numPr>
                <w:ilvl w:val="0"/>
                <w:numId w:val="85"/>
              </w:numPr>
              <w:tabs>
                <w:tab w:val="left" w:pos="993"/>
              </w:tabs>
              <w:ind w:left="459" w:hanging="425"/>
              <w:jc w:val="both"/>
              <w:rPr>
                <w:rFonts w:asciiTheme="majorBidi" w:hAnsiTheme="majorBidi" w:cstheme="majorBidi"/>
                <w:b/>
                <w:bCs/>
                <w:color w:val="auto"/>
                <w:u w:val="single"/>
              </w:rPr>
            </w:pPr>
            <w:r>
              <w:rPr>
                <w:rFonts w:asciiTheme="majorBidi" w:hAnsiTheme="majorBidi" w:cstheme="majorBidi"/>
                <w:b/>
                <w:bCs/>
                <w:color w:val="auto"/>
                <w:u w:val="single"/>
              </w:rPr>
              <w:t xml:space="preserve">Lorenzo Zago, Bases de Métrologie, Haute Ecole d’Ingénierie et de Gestion du Canton de Vaud, 2012. </w:t>
            </w:r>
          </w:p>
          <w:p w14:paraId="274BF542" w14:textId="77777777" w:rsidR="005722AC" w:rsidRDefault="00F00574">
            <w:pPr>
              <w:pStyle w:val="Paragraphedeliste"/>
              <w:numPr>
                <w:ilvl w:val="0"/>
                <w:numId w:val="85"/>
              </w:numPr>
              <w:tabs>
                <w:tab w:val="left" w:pos="993"/>
              </w:tabs>
              <w:autoSpaceDE w:val="0"/>
              <w:autoSpaceDN w:val="0"/>
              <w:adjustRightInd w:val="0"/>
              <w:ind w:left="459" w:hanging="425"/>
              <w:jc w:val="both"/>
              <w:rPr>
                <w:rFonts w:asciiTheme="majorBidi" w:eastAsia="Calibri" w:hAnsiTheme="majorBidi" w:cstheme="majorBidi"/>
                <w:b/>
                <w:bCs/>
                <w:u w:val="single"/>
                <w:lang w:eastAsia="en-US"/>
              </w:rPr>
            </w:pPr>
            <w:r>
              <w:rPr>
                <w:rFonts w:asciiTheme="majorBidi" w:eastAsia="Calibri" w:hAnsiTheme="majorBidi" w:cstheme="majorBidi"/>
                <w:b/>
                <w:bCs/>
                <w:u w:val="single"/>
                <w:lang w:eastAsia="en-US"/>
              </w:rPr>
              <w:t>P-A. Paratte, Traité d'électricité, volume XVII, Systèmes de mesure, Presses polytechniques romandes.</w:t>
            </w:r>
          </w:p>
          <w:p w14:paraId="280C9FCC" w14:textId="77777777" w:rsidR="005722AC" w:rsidRDefault="00F00574">
            <w:pPr>
              <w:pStyle w:val="Paragraphedeliste"/>
              <w:numPr>
                <w:ilvl w:val="0"/>
                <w:numId w:val="85"/>
              </w:numPr>
              <w:tabs>
                <w:tab w:val="left" w:pos="993"/>
              </w:tabs>
              <w:autoSpaceDE w:val="0"/>
              <w:autoSpaceDN w:val="0"/>
              <w:adjustRightInd w:val="0"/>
              <w:ind w:left="459" w:hanging="425"/>
              <w:jc w:val="both"/>
              <w:rPr>
                <w:rFonts w:asciiTheme="majorBidi" w:eastAsia="Calibri" w:hAnsiTheme="majorBidi" w:cstheme="majorBidi"/>
                <w:b/>
                <w:bCs/>
                <w:u w:val="single"/>
                <w:lang w:val="en-US" w:eastAsia="en-US"/>
              </w:rPr>
            </w:pPr>
            <w:r>
              <w:rPr>
                <w:rFonts w:asciiTheme="majorBidi" w:eastAsia="Calibri" w:hAnsiTheme="majorBidi" w:cstheme="majorBidi"/>
                <w:b/>
                <w:bCs/>
                <w:u w:val="single"/>
                <w:lang w:val="en-US" w:eastAsia="en-US"/>
              </w:rPr>
              <w:t>J. P. Bentley, Principles of measurement systems, Pearson education, 2005.</w:t>
            </w:r>
          </w:p>
          <w:p w14:paraId="075B1F24" w14:textId="77777777" w:rsidR="005722AC" w:rsidRDefault="00F00574">
            <w:pPr>
              <w:pStyle w:val="Paragraphedeliste"/>
              <w:numPr>
                <w:ilvl w:val="0"/>
                <w:numId w:val="85"/>
              </w:numPr>
              <w:tabs>
                <w:tab w:val="left" w:pos="993"/>
              </w:tabs>
              <w:ind w:left="459" w:hanging="425"/>
              <w:jc w:val="both"/>
              <w:rPr>
                <w:rFonts w:asciiTheme="majorBidi" w:eastAsia="Calibri" w:hAnsiTheme="majorBidi" w:cstheme="majorBidi"/>
                <w:b/>
                <w:bCs/>
                <w:u w:val="single"/>
                <w:lang w:eastAsia="en-US"/>
              </w:rPr>
            </w:pPr>
            <w:r>
              <w:rPr>
                <w:rFonts w:asciiTheme="majorBidi" w:eastAsia="Calibri" w:hAnsiTheme="majorBidi" w:cstheme="majorBidi"/>
                <w:b/>
                <w:bCs/>
                <w:u w:val="single"/>
                <w:lang w:eastAsia="en-US"/>
              </w:rPr>
              <w:t>J. Niard et al, Mesures électriques, Nathan, 1981</w:t>
            </w:r>
          </w:p>
          <w:p w14:paraId="4DC66D3D" w14:textId="77777777" w:rsidR="005722AC" w:rsidRDefault="00F00574">
            <w:pPr>
              <w:pStyle w:val="Paragraphedeliste"/>
              <w:numPr>
                <w:ilvl w:val="0"/>
                <w:numId w:val="85"/>
              </w:numPr>
              <w:tabs>
                <w:tab w:val="left" w:pos="993"/>
              </w:tabs>
              <w:ind w:left="459" w:hanging="425"/>
              <w:jc w:val="both"/>
              <w:rPr>
                <w:rFonts w:asciiTheme="majorBidi" w:eastAsia="Calibri" w:hAnsiTheme="majorBidi" w:cstheme="majorBidi"/>
                <w:b/>
                <w:bCs/>
                <w:u w:val="single"/>
                <w:lang w:eastAsia="en-US"/>
              </w:rPr>
            </w:pPr>
            <w:r>
              <w:rPr>
                <w:rFonts w:asciiTheme="majorBidi" w:eastAsia="Calibri" w:hAnsiTheme="majorBidi" w:cstheme="majorBidi"/>
                <w:b/>
                <w:bCs/>
                <w:u w:val="single"/>
                <w:lang w:eastAsia="en-US"/>
              </w:rPr>
              <w:t xml:space="preserve">D. Barchesi, Mesure physique et Instrumentation, Ellipses 2003. </w:t>
            </w:r>
          </w:p>
          <w:p w14:paraId="505989BC" w14:textId="77777777" w:rsidR="005722AC" w:rsidRDefault="00F00574">
            <w:pPr>
              <w:pStyle w:val="Paragraphedeliste"/>
              <w:numPr>
                <w:ilvl w:val="0"/>
                <w:numId w:val="85"/>
              </w:numPr>
              <w:tabs>
                <w:tab w:val="left" w:pos="993"/>
              </w:tabs>
              <w:autoSpaceDE w:val="0"/>
              <w:autoSpaceDN w:val="0"/>
              <w:adjustRightInd w:val="0"/>
              <w:ind w:left="459" w:hanging="425"/>
              <w:jc w:val="both"/>
              <w:rPr>
                <w:rFonts w:asciiTheme="majorBidi" w:eastAsia="Calibri" w:hAnsiTheme="majorBidi" w:cstheme="majorBidi"/>
                <w:b/>
                <w:bCs/>
                <w:u w:val="single"/>
                <w:lang w:val="en-US" w:eastAsia="en-US"/>
              </w:rPr>
            </w:pPr>
            <w:r>
              <w:rPr>
                <w:rFonts w:asciiTheme="majorBidi" w:eastAsia="Calibri" w:hAnsiTheme="majorBidi" w:cstheme="majorBidi"/>
                <w:b/>
                <w:bCs/>
                <w:u w:val="single"/>
                <w:lang w:val="en-US" w:eastAsia="en-US"/>
              </w:rPr>
              <w:t>J.P. Holman, Experimental Methods for Engineers, McGraw-Hill 1994.</w:t>
            </w:r>
          </w:p>
          <w:p w14:paraId="1605E391" w14:textId="77777777" w:rsidR="005722AC" w:rsidRDefault="00F00574">
            <w:pPr>
              <w:pStyle w:val="Paragraphedeliste"/>
              <w:numPr>
                <w:ilvl w:val="0"/>
                <w:numId w:val="85"/>
              </w:numPr>
              <w:tabs>
                <w:tab w:val="left" w:pos="993"/>
              </w:tabs>
              <w:autoSpaceDE w:val="0"/>
              <w:autoSpaceDN w:val="0"/>
              <w:adjustRightInd w:val="0"/>
              <w:ind w:left="459" w:hanging="425"/>
              <w:jc w:val="both"/>
              <w:rPr>
                <w:rFonts w:asciiTheme="majorBidi" w:eastAsia="Calibri" w:hAnsiTheme="majorBidi" w:cstheme="majorBidi"/>
                <w:b/>
                <w:bCs/>
                <w:u w:val="single"/>
                <w:lang w:val="en-US" w:eastAsia="en-US"/>
              </w:rPr>
            </w:pPr>
            <w:hyperlink r:id="rId22" w:history="1">
              <w:r>
                <w:rPr>
                  <w:rStyle w:val="Lienhypertexte"/>
                  <w:rFonts w:asciiTheme="majorBidi" w:eastAsia="Calibri" w:hAnsiTheme="majorBidi" w:cstheme="majorBidi"/>
                  <w:b/>
                  <w:bCs/>
                  <w:lang w:val="en-US" w:eastAsia="en-US"/>
                </w:rPr>
                <w:t>https://langloisp.users.greyc.fr/metrologie/cm/index.html</w:t>
              </w:r>
            </w:hyperlink>
          </w:p>
          <w:p w14:paraId="7AF7E539" w14:textId="77777777" w:rsidR="005722AC" w:rsidRDefault="00F00574">
            <w:pPr>
              <w:pStyle w:val="Paragraphedeliste"/>
              <w:numPr>
                <w:ilvl w:val="0"/>
                <w:numId w:val="85"/>
              </w:numPr>
              <w:tabs>
                <w:tab w:val="left" w:pos="993"/>
              </w:tabs>
              <w:autoSpaceDE w:val="0"/>
              <w:autoSpaceDN w:val="0"/>
              <w:adjustRightInd w:val="0"/>
              <w:ind w:left="459" w:hanging="425"/>
              <w:jc w:val="both"/>
              <w:rPr>
                <w:rFonts w:asciiTheme="majorBidi" w:eastAsia="Calibri" w:hAnsiTheme="majorBidi" w:cstheme="majorBidi"/>
                <w:b/>
                <w:bCs/>
                <w:u w:val="single"/>
                <w:lang w:val="en-US" w:eastAsia="en-US"/>
              </w:rPr>
            </w:pPr>
            <w:hyperlink r:id="rId23" w:history="1">
              <w:r>
                <w:rPr>
                  <w:rStyle w:val="Lienhypertexte"/>
                  <w:rFonts w:asciiTheme="majorBidi" w:eastAsia="Calibri" w:hAnsiTheme="majorBidi" w:cstheme="majorBidi"/>
                  <w:b/>
                  <w:bCs/>
                  <w:lang w:val="en-US" w:eastAsia="en-US"/>
                </w:rPr>
                <w:t>http://www.doc-etudiant.fr/Sciences/Physique/Cours-Introduction-a-la-Metrologie-Industrielle-8223.htmlFM</w:t>
              </w:r>
            </w:hyperlink>
          </w:p>
          <w:p w14:paraId="1321BAB7" w14:textId="77777777" w:rsidR="005722AC" w:rsidRDefault="005722AC">
            <w:pPr>
              <w:pStyle w:val="Sansinterligne"/>
              <w:tabs>
                <w:tab w:val="left" w:pos="267"/>
              </w:tabs>
              <w:spacing w:line="276" w:lineRule="auto"/>
              <w:ind w:left="-108"/>
              <w:rPr>
                <w:rFonts w:asciiTheme="majorBidi" w:hAnsiTheme="majorBidi" w:cstheme="majorBidi"/>
                <w:b/>
                <w:bCs/>
                <w:sz w:val="24"/>
                <w:szCs w:val="24"/>
                <w:u w:val="single"/>
                <w:lang w:val="en-US"/>
              </w:rPr>
            </w:pPr>
          </w:p>
          <w:tbl>
            <w:tblPr>
              <w:tblStyle w:val="Grilledutableau"/>
              <w:tblpPr w:leftFromText="141" w:rightFromText="141" w:vertAnchor="text" w:horzAnchor="margin" w:tblpY="23"/>
              <w:tblW w:w="9067" w:type="dxa"/>
              <w:tblLook w:val="04A0" w:firstRow="1" w:lastRow="0" w:firstColumn="1" w:lastColumn="0" w:noHBand="0" w:noVBand="1"/>
            </w:tblPr>
            <w:tblGrid>
              <w:gridCol w:w="1751"/>
              <w:gridCol w:w="3365"/>
              <w:gridCol w:w="1535"/>
              <w:gridCol w:w="1134"/>
              <w:gridCol w:w="1282"/>
            </w:tblGrid>
            <w:tr w:rsidR="005722AC" w14:paraId="55F2F26F" w14:textId="77777777">
              <w:tc>
                <w:tcPr>
                  <w:tcW w:w="1751" w:type="dxa"/>
                  <w:shd w:val="clear" w:color="auto" w:fill="FFC000"/>
                </w:tcPr>
                <w:p w14:paraId="1004AD77"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SEMESTRE</w:t>
                  </w:r>
                </w:p>
              </w:tc>
              <w:tc>
                <w:tcPr>
                  <w:tcW w:w="3365" w:type="dxa"/>
                  <w:shd w:val="clear" w:color="auto" w:fill="FFC000"/>
                </w:tcPr>
                <w:p w14:paraId="1E7F5D70"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Intitulé de la matière</w:t>
                  </w:r>
                </w:p>
              </w:tc>
              <w:tc>
                <w:tcPr>
                  <w:tcW w:w="1535" w:type="dxa"/>
                  <w:tcBorders>
                    <w:bottom w:val="single" w:sz="4" w:space="0" w:color="auto"/>
                  </w:tcBorders>
                  <w:shd w:val="clear" w:color="auto" w:fill="FFC000"/>
                </w:tcPr>
                <w:p w14:paraId="173055CD"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Coefficient</w:t>
                  </w:r>
                </w:p>
              </w:tc>
              <w:tc>
                <w:tcPr>
                  <w:tcW w:w="1134" w:type="dxa"/>
                  <w:tcBorders>
                    <w:bottom w:val="single" w:sz="4" w:space="0" w:color="auto"/>
                  </w:tcBorders>
                  <w:shd w:val="clear" w:color="auto" w:fill="FFC000"/>
                </w:tcPr>
                <w:p w14:paraId="34585138"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crédits</w:t>
                  </w:r>
                </w:p>
              </w:tc>
              <w:tc>
                <w:tcPr>
                  <w:tcW w:w="1282" w:type="dxa"/>
                  <w:shd w:val="clear" w:color="auto" w:fill="FFC000"/>
                </w:tcPr>
                <w:p w14:paraId="3B30B094"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Code</w:t>
                  </w:r>
                </w:p>
              </w:tc>
            </w:tr>
            <w:tr w:rsidR="005722AC" w14:paraId="74AA5BB9" w14:textId="77777777">
              <w:tc>
                <w:tcPr>
                  <w:tcW w:w="1751" w:type="dxa"/>
                </w:tcPr>
                <w:p w14:paraId="644B6FE7" w14:textId="77777777" w:rsidR="005722AC" w:rsidRDefault="00F00574">
                  <w:pPr>
                    <w:spacing w:line="360" w:lineRule="auto"/>
                    <w:jc w:val="center"/>
                    <w:rPr>
                      <w:rFonts w:asciiTheme="majorBidi" w:hAnsiTheme="majorBidi" w:cstheme="majorBidi"/>
                    </w:rPr>
                  </w:pPr>
                  <w:r>
                    <w:rPr>
                      <w:rFonts w:asciiTheme="majorBidi" w:hAnsiTheme="majorBidi" w:cstheme="majorBidi"/>
                    </w:rPr>
                    <w:t>4</w:t>
                  </w:r>
                </w:p>
              </w:tc>
              <w:tc>
                <w:tcPr>
                  <w:tcW w:w="3365" w:type="dxa"/>
                  <w:tcBorders>
                    <w:right w:val="single" w:sz="4" w:space="0" w:color="auto"/>
                  </w:tcBorders>
                </w:tcPr>
                <w:p w14:paraId="3D10DA1E"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Informatique 4</w:t>
                  </w:r>
                </w:p>
              </w:tc>
              <w:tc>
                <w:tcPr>
                  <w:tcW w:w="1535" w:type="dxa"/>
                  <w:tcBorders>
                    <w:top w:val="single" w:sz="4" w:space="0" w:color="auto"/>
                    <w:left w:val="single" w:sz="4" w:space="0" w:color="auto"/>
                    <w:bottom w:val="single" w:sz="4" w:space="0" w:color="auto"/>
                    <w:right w:val="single" w:sz="4" w:space="0" w:color="auto"/>
                  </w:tcBorders>
                  <w:shd w:val="clear" w:color="auto" w:fill="auto"/>
                </w:tcPr>
                <w:p w14:paraId="4A8C8BA3"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CD5C4C9"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2</w:t>
                  </w:r>
                </w:p>
              </w:tc>
              <w:tc>
                <w:tcPr>
                  <w:tcW w:w="1282" w:type="dxa"/>
                  <w:tcBorders>
                    <w:left w:val="single" w:sz="4" w:space="0" w:color="auto"/>
                  </w:tcBorders>
                </w:tcPr>
                <w:p w14:paraId="7FEAFAF4" w14:textId="77777777" w:rsidR="005722AC" w:rsidRDefault="00F00574">
                  <w:pPr>
                    <w:spacing w:line="360" w:lineRule="auto"/>
                    <w:jc w:val="center"/>
                    <w:rPr>
                      <w:rFonts w:asciiTheme="majorBidi" w:hAnsiTheme="majorBidi" w:cstheme="majorBidi"/>
                    </w:rPr>
                  </w:pPr>
                  <w:r>
                    <w:rPr>
                      <w:rFonts w:asciiTheme="majorBidi" w:hAnsiTheme="majorBidi" w:cstheme="majorBidi"/>
                    </w:rPr>
                    <w:t>IST 5.7</w:t>
                  </w:r>
                </w:p>
              </w:tc>
            </w:tr>
          </w:tbl>
          <w:tbl>
            <w:tblPr>
              <w:tblStyle w:val="Grilledutableau"/>
              <w:tblW w:w="9322" w:type="dxa"/>
              <w:tblLook w:val="04A0" w:firstRow="1" w:lastRow="0" w:firstColumn="1" w:lastColumn="0" w:noHBand="0" w:noVBand="1"/>
            </w:tblPr>
            <w:tblGrid>
              <w:gridCol w:w="1809"/>
              <w:gridCol w:w="1985"/>
              <w:gridCol w:w="2410"/>
              <w:gridCol w:w="3118"/>
            </w:tblGrid>
            <w:tr w:rsidR="005722AC" w14:paraId="2BD99311" w14:textId="77777777">
              <w:tc>
                <w:tcPr>
                  <w:tcW w:w="1809" w:type="dxa"/>
                  <w:shd w:val="clear" w:color="auto" w:fill="FFC000"/>
                </w:tcPr>
                <w:p w14:paraId="468DB66D"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VHS</w:t>
                  </w:r>
                </w:p>
              </w:tc>
              <w:tc>
                <w:tcPr>
                  <w:tcW w:w="1985" w:type="dxa"/>
                  <w:shd w:val="clear" w:color="auto" w:fill="FFC000"/>
                </w:tcPr>
                <w:p w14:paraId="459C54EE"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Cours</w:t>
                  </w:r>
                </w:p>
              </w:tc>
              <w:tc>
                <w:tcPr>
                  <w:tcW w:w="2410" w:type="dxa"/>
                  <w:shd w:val="clear" w:color="auto" w:fill="FFC000"/>
                </w:tcPr>
                <w:p w14:paraId="1973066E"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dirigés</w:t>
                  </w:r>
                </w:p>
              </w:tc>
              <w:tc>
                <w:tcPr>
                  <w:tcW w:w="3118" w:type="dxa"/>
                  <w:shd w:val="clear" w:color="auto" w:fill="FFC000"/>
                </w:tcPr>
                <w:p w14:paraId="6CCA66E0"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Pratiques</w:t>
                  </w:r>
                </w:p>
              </w:tc>
            </w:tr>
            <w:tr w:rsidR="005722AC" w14:paraId="16EA9B85" w14:textId="77777777">
              <w:tc>
                <w:tcPr>
                  <w:tcW w:w="1809" w:type="dxa"/>
                </w:tcPr>
                <w:p w14:paraId="54EBB809" w14:textId="77777777" w:rsidR="005722AC" w:rsidRDefault="00F00574">
                  <w:pPr>
                    <w:spacing w:line="360" w:lineRule="auto"/>
                    <w:jc w:val="center"/>
                    <w:rPr>
                      <w:rFonts w:asciiTheme="majorBidi" w:hAnsiTheme="majorBidi" w:cstheme="majorBidi"/>
                    </w:rPr>
                  </w:pPr>
                  <w:r>
                    <w:rPr>
                      <w:rFonts w:asciiTheme="majorBidi" w:hAnsiTheme="majorBidi" w:cstheme="majorBidi"/>
                    </w:rPr>
                    <w:t>45h00</w:t>
                  </w:r>
                </w:p>
              </w:tc>
              <w:tc>
                <w:tcPr>
                  <w:tcW w:w="1985" w:type="dxa"/>
                </w:tcPr>
                <w:p w14:paraId="72000855"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c>
                <w:tcPr>
                  <w:tcW w:w="2410" w:type="dxa"/>
                </w:tcPr>
                <w:p w14:paraId="064CA7A2" w14:textId="77777777" w:rsidR="005722AC" w:rsidRDefault="00F00574">
                  <w:pPr>
                    <w:spacing w:line="360" w:lineRule="auto"/>
                    <w:jc w:val="center"/>
                    <w:rPr>
                      <w:rFonts w:asciiTheme="majorBidi" w:hAnsiTheme="majorBidi" w:cstheme="majorBidi"/>
                    </w:rPr>
                  </w:pPr>
                  <w:r>
                    <w:rPr>
                      <w:rFonts w:asciiTheme="majorBidi" w:hAnsiTheme="majorBidi" w:cstheme="majorBidi"/>
                    </w:rPr>
                    <w:t>-</w:t>
                  </w:r>
                </w:p>
              </w:tc>
              <w:tc>
                <w:tcPr>
                  <w:tcW w:w="3118" w:type="dxa"/>
                </w:tcPr>
                <w:p w14:paraId="45C7A3FB"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r>
          </w:tbl>
          <w:p w14:paraId="415CEDCC" w14:textId="77777777" w:rsidR="005722AC" w:rsidRDefault="005722AC">
            <w:pPr>
              <w:pStyle w:val="Sansinterligne"/>
              <w:tabs>
                <w:tab w:val="left" w:pos="267"/>
              </w:tabs>
              <w:spacing w:line="276" w:lineRule="auto"/>
              <w:ind w:left="-108"/>
              <w:rPr>
                <w:rFonts w:asciiTheme="majorBidi" w:hAnsiTheme="majorBidi" w:cstheme="majorBidi"/>
                <w:b/>
                <w:bCs/>
                <w:sz w:val="24"/>
                <w:szCs w:val="24"/>
                <w:u w:val="single"/>
              </w:rPr>
            </w:pPr>
          </w:p>
          <w:tbl>
            <w:tblPr>
              <w:tblStyle w:val="Grilledutableau"/>
              <w:tblW w:w="0" w:type="auto"/>
              <w:tblLook w:val="04A0" w:firstRow="1" w:lastRow="0" w:firstColumn="1" w:lastColumn="0" w:noHBand="0" w:noVBand="1"/>
            </w:tblPr>
            <w:tblGrid>
              <w:gridCol w:w="8546"/>
            </w:tblGrid>
            <w:tr w:rsidR="005722AC" w14:paraId="2907EFA3" w14:textId="77777777">
              <w:tc>
                <w:tcPr>
                  <w:tcW w:w="9062" w:type="dxa"/>
                </w:tcPr>
                <w:p w14:paraId="251B7298" w14:textId="77777777" w:rsidR="005722AC" w:rsidRDefault="00F00574">
                  <w:pPr>
                    <w:rPr>
                      <w:rFonts w:asciiTheme="majorBidi" w:hAnsiTheme="majorBidi" w:cstheme="majorBidi"/>
                      <w:b/>
                      <w:bCs/>
                      <w:u w:val="single"/>
                    </w:rPr>
                  </w:pPr>
                  <w:r>
                    <w:rPr>
                      <w:rFonts w:asciiTheme="majorBidi" w:hAnsiTheme="majorBidi" w:cstheme="majorBidi"/>
                      <w:b/>
                      <w:bCs/>
                      <w:u w:val="single"/>
                    </w:rPr>
                    <w:t>Prérequis </w:t>
                  </w:r>
                  <w:r>
                    <w:rPr>
                      <w:rFonts w:asciiTheme="majorBidi" w:hAnsiTheme="majorBidi" w:cstheme="majorBidi"/>
                      <w:b/>
                      <w:bCs/>
                    </w:rPr>
                    <w:t xml:space="preserve">:       </w:t>
                  </w:r>
                  <w:r>
                    <w:rPr>
                      <w:rFonts w:asciiTheme="majorBidi" w:hAnsiTheme="majorBidi" w:cstheme="majorBidi"/>
                    </w:rPr>
                    <w:t xml:space="preserve">Informatique 1, Informatique 2 </w:t>
                  </w:r>
                </w:p>
              </w:tc>
            </w:tr>
          </w:tbl>
          <w:p w14:paraId="3080FF75" w14:textId="77777777" w:rsidR="005722AC" w:rsidRDefault="005722AC">
            <w:pPr>
              <w:pStyle w:val="Sansinterligne"/>
              <w:tabs>
                <w:tab w:val="left" w:pos="267"/>
              </w:tabs>
              <w:spacing w:line="276" w:lineRule="auto"/>
              <w:ind w:left="-108"/>
              <w:rPr>
                <w:rFonts w:asciiTheme="majorBidi" w:hAnsiTheme="majorBidi" w:cstheme="majorBidi"/>
                <w:b/>
                <w:bCs/>
                <w:sz w:val="24"/>
                <w:szCs w:val="24"/>
                <w:u w:val="single"/>
              </w:rPr>
            </w:pPr>
          </w:p>
          <w:tbl>
            <w:tblPr>
              <w:tblStyle w:val="Grilledutableau"/>
              <w:tblW w:w="0" w:type="auto"/>
              <w:tblLook w:val="04A0" w:firstRow="1" w:lastRow="0" w:firstColumn="1" w:lastColumn="0" w:noHBand="0" w:noVBand="1"/>
            </w:tblPr>
            <w:tblGrid>
              <w:gridCol w:w="8546"/>
            </w:tblGrid>
            <w:tr w:rsidR="005722AC" w14:paraId="12EB8E23" w14:textId="77777777">
              <w:tc>
                <w:tcPr>
                  <w:tcW w:w="9062" w:type="dxa"/>
                </w:tcPr>
                <w:p w14:paraId="5FD4EAAB" w14:textId="77777777" w:rsidR="005722AC" w:rsidRDefault="00F00574">
                  <w:pPr>
                    <w:rPr>
                      <w:rFonts w:asciiTheme="majorBidi" w:hAnsiTheme="majorBidi" w:cstheme="majorBidi"/>
                      <w:b/>
                      <w:bCs/>
                      <w:u w:val="single"/>
                    </w:rPr>
                  </w:pPr>
                  <w:r>
                    <w:rPr>
                      <w:rFonts w:asciiTheme="majorBidi" w:hAnsiTheme="majorBidi" w:cstheme="majorBidi"/>
                      <w:b/>
                      <w:bCs/>
                      <w:u w:val="single"/>
                    </w:rPr>
                    <w:t>Objectifs :</w:t>
                  </w:r>
                </w:p>
                <w:p w14:paraId="063B80AF" w14:textId="77777777" w:rsidR="005722AC" w:rsidRDefault="00F00574">
                  <w:pPr>
                    <w:rPr>
                      <w:rFonts w:asciiTheme="majorBidi" w:hAnsiTheme="majorBidi" w:cstheme="majorBidi"/>
                    </w:rPr>
                  </w:pPr>
                  <w:r>
                    <w:rPr>
                      <w:rFonts w:asciiTheme="majorBidi" w:hAnsiTheme="majorBidi" w:cstheme="majorBidi"/>
                    </w:rPr>
                    <w:t>- Initier l’apprenant à la programmation Python</w:t>
                  </w:r>
                </w:p>
                <w:p w14:paraId="33C475E4" w14:textId="77777777" w:rsidR="005722AC" w:rsidRDefault="005722AC">
                  <w:pPr>
                    <w:rPr>
                      <w:rFonts w:asciiTheme="majorBidi" w:hAnsiTheme="majorBidi" w:cstheme="majorBidi"/>
                    </w:rPr>
                  </w:pPr>
                </w:p>
              </w:tc>
            </w:tr>
          </w:tbl>
          <w:p w14:paraId="71B8942D" w14:textId="77777777" w:rsidR="005722AC" w:rsidRDefault="005722AC">
            <w:pPr>
              <w:pStyle w:val="Sansinterligne"/>
              <w:tabs>
                <w:tab w:val="left" w:pos="267"/>
              </w:tabs>
              <w:spacing w:line="276" w:lineRule="auto"/>
              <w:ind w:left="-108"/>
              <w:rPr>
                <w:rFonts w:asciiTheme="majorBidi" w:hAnsiTheme="majorBidi" w:cstheme="majorBidi"/>
                <w:b/>
                <w:bCs/>
                <w:sz w:val="24"/>
                <w:szCs w:val="24"/>
                <w:u w:val="single"/>
              </w:rPr>
            </w:pPr>
          </w:p>
          <w:tbl>
            <w:tblPr>
              <w:tblStyle w:val="Grilledutableau"/>
              <w:tblW w:w="0" w:type="auto"/>
              <w:tblLook w:val="04A0" w:firstRow="1" w:lastRow="0" w:firstColumn="1" w:lastColumn="0" w:noHBand="0" w:noVBand="1"/>
            </w:tblPr>
            <w:tblGrid>
              <w:gridCol w:w="8556"/>
            </w:tblGrid>
            <w:tr w:rsidR="005722AC" w:rsidRPr="00681BE6" w14:paraId="2216E4F8" w14:textId="77777777">
              <w:tc>
                <w:tcPr>
                  <w:tcW w:w="9062" w:type="dxa"/>
                  <w:tcBorders>
                    <w:top w:val="nil"/>
                    <w:left w:val="nil"/>
                    <w:bottom w:val="nil"/>
                    <w:right w:val="nil"/>
                  </w:tcBorders>
                </w:tcPr>
                <w:p w14:paraId="51197CC8" w14:textId="77777777" w:rsidR="005722AC" w:rsidRDefault="00F00574">
                  <w:pPr>
                    <w:rPr>
                      <w:rFonts w:asciiTheme="majorBidi" w:hAnsiTheme="majorBidi" w:cstheme="majorBidi"/>
                      <w:b/>
                      <w:bCs/>
                      <w:u w:val="single"/>
                    </w:rPr>
                  </w:pPr>
                  <w:r>
                    <w:rPr>
                      <w:rFonts w:asciiTheme="majorBidi" w:hAnsiTheme="majorBidi" w:cstheme="majorBidi"/>
                      <w:b/>
                      <w:bCs/>
                      <w:u w:val="single"/>
                    </w:rPr>
                    <w:t>Contenu de la matière :</w:t>
                  </w:r>
                </w:p>
                <w:p w14:paraId="59D4D700" w14:textId="77777777" w:rsidR="005722AC" w:rsidRDefault="005722AC">
                  <w:pPr>
                    <w:rPr>
                      <w:rFonts w:asciiTheme="majorBidi" w:hAnsiTheme="majorBidi" w:cstheme="majorBidi"/>
                    </w:rPr>
                  </w:pPr>
                </w:p>
                <w:p w14:paraId="55490CBD" w14:textId="77777777" w:rsidR="005722AC" w:rsidRDefault="00F00574">
                  <w:pPr>
                    <w:rPr>
                      <w:rFonts w:asciiTheme="majorBidi" w:hAnsiTheme="majorBidi" w:cstheme="majorBidi"/>
                      <w:b/>
                      <w:bCs/>
                      <w:color w:val="000000" w:themeColor="text1"/>
                    </w:rPr>
                  </w:pPr>
                  <w:r>
                    <w:rPr>
                      <w:rFonts w:asciiTheme="majorBidi" w:hAnsiTheme="majorBidi" w:cstheme="majorBidi"/>
                      <w:b/>
                      <w:color w:val="000000" w:themeColor="text1"/>
                    </w:rPr>
                    <w:t xml:space="preserve">Chapitre 1. </w:t>
                  </w:r>
                  <w:r>
                    <w:rPr>
                      <w:rFonts w:asciiTheme="majorBidi" w:hAnsiTheme="majorBidi" w:cstheme="majorBidi"/>
                      <w:b/>
                      <w:bCs/>
                      <w:color w:val="000000" w:themeColor="text1"/>
                    </w:rPr>
                    <w:t>Installer et utiliser Python</w:t>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p>
                <w:p w14:paraId="6E7AA485" w14:textId="77777777" w:rsidR="005722AC" w:rsidRDefault="00F00574">
                  <w:pPr>
                    <w:adjustRightInd w:val="0"/>
                    <w:jc w:val="both"/>
                    <w:rPr>
                      <w:rFonts w:asciiTheme="majorBidi" w:hAnsiTheme="majorBidi" w:cstheme="majorBidi"/>
                      <w:b/>
                      <w:color w:val="000000" w:themeColor="text1"/>
                    </w:rPr>
                  </w:pPr>
                  <w:r>
                    <w:rPr>
                      <w:rFonts w:asciiTheme="majorBidi" w:hAnsiTheme="majorBidi" w:cstheme="majorBidi"/>
                      <w:b/>
                      <w:color w:val="000000" w:themeColor="text1"/>
                    </w:rPr>
                    <w:t xml:space="preserve">Chapitre 2. </w:t>
                  </w:r>
                  <w:r>
                    <w:rPr>
                      <w:rFonts w:asciiTheme="majorBidi" w:hAnsiTheme="majorBidi" w:cstheme="majorBidi"/>
                      <w:b/>
                      <w:bCs/>
                      <w:color w:val="000000" w:themeColor="text1"/>
                    </w:rPr>
                    <w:t xml:space="preserve">Notions de base </w:t>
                  </w:r>
                  <w:r>
                    <w:rPr>
                      <w:rFonts w:asciiTheme="majorBidi" w:hAnsiTheme="majorBidi" w:cstheme="majorBidi"/>
                      <w:b/>
                      <w:color w:val="000000" w:themeColor="text1"/>
                    </w:rPr>
                    <w:tab/>
                  </w:r>
                  <w:r>
                    <w:rPr>
                      <w:rFonts w:asciiTheme="majorBidi" w:hAnsiTheme="majorBidi" w:cstheme="majorBidi"/>
                      <w:b/>
                      <w:color w:val="000000" w:themeColor="text1"/>
                    </w:rPr>
                    <w:tab/>
                  </w:r>
                  <w:r>
                    <w:rPr>
                      <w:rFonts w:asciiTheme="majorBidi" w:hAnsiTheme="majorBidi" w:cstheme="majorBidi"/>
                      <w:b/>
                      <w:color w:val="000000" w:themeColor="text1"/>
                    </w:rPr>
                    <w:tab/>
                  </w:r>
                  <w:r>
                    <w:rPr>
                      <w:rFonts w:asciiTheme="majorBidi" w:hAnsiTheme="majorBidi" w:cstheme="majorBidi"/>
                      <w:b/>
                      <w:color w:val="000000" w:themeColor="text1"/>
                    </w:rPr>
                    <w:tab/>
                  </w:r>
                  <w:r>
                    <w:rPr>
                      <w:rFonts w:asciiTheme="majorBidi" w:hAnsiTheme="majorBidi" w:cstheme="majorBidi"/>
                      <w:b/>
                      <w:color w:val="000000" w:themeColor="text1"/>
                    </w:rPr>
                    <w:tab/>
                  </w:r>
                </w:p>
                <w:p w14:paraId="720677CD"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 xml:space="preserve">2-A. </w:t>
                  </w:r>
                  <w:hyperlink r:id="rId24" w:anchor="LII-A-1-a" w:history="1">
                    <w:r>
                      <w:rPr>
                        <w:rStyle w:val="Lienhypertexte"/>
                        <w:rFonts w:asciiTheme="majorBidi" w:hAnsiTheme="majorBidi" w:cstheme="majorBidi"/>
                      </w:rPr>
                      <w:t>Mode interactif et mode script</w:t>
                    </w:r>
                  </w:hyperlink>
                  <w:r>
                    <w:rPr>
                      <w:rFonts w:asciiTheme="majorBidi" w:hAnsiTheme="majorBidi" w:cstheme="majorBidi"/>
                      <w:color w:val="000000" w:themeColor="text1"/>
                    </w:rPr>
                    <w:t xml:space="preserve"> , </w:t>
                  </w:r>
                </w:p>
                <w:p w14:paraId="7D2EEC7A"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2-</w:t>
                  </w:r>
                  <w:hyperlink r:id="rId25" w:anchor="LII-A-1-b" w:history="1">
                    <w:r>
                      <w:rPr>
                        <w:rStyle w:val="Lienhypertexte"/>
                        <w:rFonts w:asciiTheme="majorBidi" w:hAnsiTheme="majorBidi" w:cstheme="majorBidi"/>
                      </w:rPr>
                      <w:t>A-1. Calculatrice Python</w:t>
                    </w:r>
                  </w:hyperlink>
                  <w:r>
                    <w:rPr>
                      <w:rFonts w:asciiTheme="majorBidi" w:hAnsiTheme="majorBidi" w:cstheme="majorBidi"/>
                      <w:color w:val="000000" w:themeColor="text1"/>
                    </w:rPr>
                    <w:t xml:space="preserve">, </w:t>
                  </w:r>
                </w:p>
                <w:p w14:paraId="0C331203"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 xml:space="preserve">2-A-2. L’utilisation des opérateurs:  +, -, *, /, //, %, et **, </w:t>
                  </w:r>
                </w:p>
                <w:p w14:paraId="1E46C326" w14:textId="77777777" w:rsidR="005722AC" w:rsidRDefault="00F00574">
                  <w:pPr>
                    <w:rPr>
                      <w:rFonts w:asciiTheme="majorBidi" w:hAnsiTheme="majorBidi" w:cstheme="majorBidi"/>
                      <w:color w:val="000000" w:themeColor="text1"/>
                    </w:rPr>
                  </w:pPr>
                  <w:hyperlink r:id="rId26" w:anchor="LII-A-1-b-i" w:history="1">
                    <w:r>
                      <w:rPr>
                        <w:rStyle w:val="Lienhypertexte"/>
                        <w:rFonts w:asciiTheme="majorBidi" w:hAnsiTheme="majorBidi" w:cstheme="majorBidi"/>
                      </w:rPr>
                      <w:t>2-A-3.c Priorité</w:t>
                    </w:r>
                  </w:hyperlink>
                </w:p>
                <w:p w14:paraId="1BB95C47" w14:textId="77777777" w:rsidR="005722AC" w:rsidRDefault="00F00574">
                  <w:pPr>
                    <w:rPr>
                      <w:rFonts w:asciiTheme="majorBidi" w:hAnsiTheme="majorBidi" w:cstheme="majorBidi"/>
                      <w:color w:val="000000" w:themeColor="text1"/>
                    </w:rPr>
                  </w:pPr>
                  <w:hyperlink r:id="rId27" w:anchor="LII-B" w:history="1">
                    <w:r>
                      <w:rPr>
                        <w:rStyle w:val="Lienhypertexte"/>
                        <w:rFonts w:asciiTheme="majorBidi" w:hAnsiTheme="majorBidi" w:cstheme="majorBidi"/>
                      </w:rPr>
                      <w:t>2-B. Variable et type de donnée</w:t>
                    </w:r>
                  </w:hyperlink>
                  <w:r>
                    <w:rPr>
                      <w:rFonts w:asciiTheme="majorBidi" w:hAnsiTheme="majorBidi" w:cstheme="majorBidi"/>
                      <w:color w:val="000000" w:themeColor="text1"/>
                    </w:rPr>
                    <w:t xml:space="preserve"> :</w:t>
                  </w:r>
                </w:p>
                <w:p w14:paraId="3115D09B"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 xml:space="preserve">2-B-1. </w:t>
                  </w:r>
                  <w:hyperlink r:id="rId28" w:anchor="LII-B-1-a" w:history="1">
                    <w:r>
                      <w:rPr>
                        <w:rStyle w:val="Lienhypertexte"/>
                        <w:rFonts w:asciiTheme="majorBidi" w:hAnsiTheme="majorBidi" w:cstheme="majorBidi"/>
                      </w:rPr>
                      <w:t>Initialisation de variable</w:t>
                    </w:r>
                  </w:hyperlink>
                  <w:r>
                    <w:rPr>
                      <w:rFonts w:asciiTheme="majorBidi" w:hAnsiTheme="majorBidi" w:cstheme="majorBidi"/>
                      <w:color w:val="000000" w:themeColor="text1"/>
                    </w:rPr>
                    <w:t xml:space="preserve">, </w:t>
                  </w:r>
                  <w:hyperlink r:id="rId29" w:anchor="LII-B-1-a-i" w:history="1">
                    <w:r>
                      <w:rPr>
                        <w:rStyle w:val="Lienhypertexte"/>
                        <w:rFonts w:asciiTheme="majorBidi" w:hAnsiTheme="majorBidi" w:cstheme="majorBidi"/>
                      </w:rPr>
                      <w:t>Modification de variable</w:t>
                    </w:r>
                  </w:hyperlink>
                  <w:r>
                    <w:rPr>
                      <w:rFonts w:asciiTheme="majorBidi" w:hAnsiTheme="majorBidi" w:cstheme="majorBidi"/>
                      <w:color w:val="000000" w:themeColor="text1"/>
                    </w:rPr>
                    <w:t xml:space="preserve">, </w:t>
                  </w:r>
                  <w:hyperlink r:id="rId30" w:anchor="LII-B-1-a-ii" w:history="1">
                    <w:r>
                      <w:rPr>
                        <w:rStyle w:val="Lienhypertexte"/>
                        <w:rFonts w:asciiTheme="majorBidi" w:hAnsiTheme="majorBidi" w:cstheme="majorBidi"/>
                      </w:rPr>
                      <w:t>Affectation composée</w:t>
                    </w:r>
                  </w:hyperlink>
                </w:p>
                <w:p w14:paraId="2CF0A8B8" w14:textId="77777777" w:rsidR="005722AC" w:rsidRDefault="00F00574">
                  <w:pPr>
                    <w:rPr>
                      <w:rFonts w:asciiTheme="majorBidi" w:hAnsiTheme="majorBidi" w:cstheme="majorBidi"/>
                      <w:color w:val="000000" w:themeColor="text1"/>
                    </w:rPr>
                  </w:pPr>
                  <w:hyperlink r:id="rId31" w:anchor="LII-B-1-b" w:history="1">
                    <w:r>
                      <w:rPr>
                        <w:rStyle w:val="Lienhypertexte"/>
                        <w:rFonts w:asciiTheme="majorBidi" w:hAnsiTheme="majorBidi" w:cstheme="majorBidi"/>
                      </w:rPr>
                      <w:t>2-B-2. Type de donnée</w:t>
                    </w:r>
                  </w:hyperlink>
                  <w:r>
                    <w:rPr>
                      <w:rFonts w:asciiTheme="majorBidi" w:hAnsiTheme="majorBidi" w:cstheme="majorBidi"/>
                      <w:color w:val="000000" w:themeColor="text1"/>
                    </w:rPr>
                    <w:t>:(</w:t>
                  </w:r>
                  <w:hyperlink r:id="rId32" w:anchor="LII-B-1-b-i" w:history="1">
                    <w:r>
                      <w:rPr>
                        <w:rStyle w:val="Lienhypertexte"/>
                        <w:rFonts w:asciiTheme="majorBidi" w:hAnsiTheme="majorBidi" w:cstheme="majorBidi"/>
                      </w:rPr>
                      <w:t>. Nombre</w:t>
                    </w:r>
                  </w:hyperlink>
                  <w:r>
                    <w:rPr>
                      <w:rFonts w:asciiTheme="majorBidi" w:hAnsiTheme="majorBidi" w:cstheme="majorBidi"/>
                      <w:color w:val="000000" w:themeColor="text1"/>
                    </w:rPr>
                    <w:t xml:space="preserve">, Caractère,  </w:t>
                  </w:r>
                  <w:hyperlink r:id="rId33" w:anchor="LII-B-1-b-ii" w:history="1">
                    <w:r>
                      <w:rPr>
                        <w:rStyle w:val="Lienhypertexte"/>
                        <w:rFonts w:asciiTheme="majorBidi" w:hAnsiTheme="majorBidi" w:cstheme="majorBidi"/>
                      </w:rPr>
                      <w:t>Chaîne de caractères</w:t>
                    </w:r>
                  </w:hyperlink>
                  <w:r>
                    <w:rPr>
                      <w:rFonts w:asciiTheme="majorBidi" w:hAnsiTheme="majorBidi" w:cstheme="majorBidi"/>
                      <w:color w:val="000000" w:themeColor="text1"/>
                    </w:rPr>
                    <w:t xml:space="preserve"> )</w:t>
                  </w:r>
                </w:p>
                <w:p w14:paraId="27856F97" w14:textId="77777777" w:rsidR="005722AC" w:rsidRDefault="00F00574">
                  <w:pPr>
                    <w:rPr>
                      <w:rFonts w:asciiTheme="majorBidi" w:hAnsiTheme="majorBidi" w:cstheme="majorBidi"/>
                      <w:color w:val="000000" w:themeColor="text1"/>
                    </w:rPr>
                  </w:pPr>
                  <w:hyperlink r:id="rId34" w:anchor="LII-B-1-c" w:history="1">
                    <w:r>
                      <w:rPr>
                        <w:rStyle w:val="Lienhypertexte"/>
                        <w:rFonts w:asciiTheme="majorBidi" w:hAnsiTheme="majorBidi" w:cstheme="majorBidi"/>
                      </w:rPr>
                      <w:t>2-B-3. Conversion</w:t>
                    </w:r>
                  </w:hyperlink>
                  <w:r>
                    <w:rPr>
                      <w:rFonts w:asciiTheme="majorBidi" w:hAnsiTheme="majorBidi" w:cstheme="majorBidi"/>
                      <w:color w:val="000000" w:themeColor="text1"/>
                    </w:rPr>
                    <w:t xml:space="preserve"> (fonction str)</w:t>
                  </w:r>
                </w:p>
                <w:p w14:paraId="4516B80A" w14:textId="77777777" w:rsidR="005722AC" w:rsidRDefault="00F00574">
                  <w:pPr>
                    <w:rPr>
                      <w:rFonts w:asciiTheme="majorBidi" w:hAnsiTheme="majorBidi" w:cstheme="majorBidi"/>
                      <w:color w:val="000000" w:themeColor="text1"/>
                    </w:rPr>
                  </w:pPr>
                  <w:hyperlink r:id="rId35" w:anchor="LII-C" w:history="1">
                    <w:r>
                      <w:rPr>
                        <w:rStyle w:val="Lienhypertexte"/>
                        <w:rFonts w:asciiTheme="majorBidi" w:hAnsiTheme="majorBidi" w:cstheme="majorBidi"/>
                      </w:rPr>
                      <w:t>2-C. Fonction prédéfinie</w:t>
                    </w:r>
                  </w:hyperlink>
                </w:p>
                <w:p w14:paraId="139F3CB7"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2-C-1. Utiliser les fonctions du module math (abs, max, min, pow, round, sin, sqrt, log, exp, acos, etc)</w:t>
                  </w:r>
                </w:p>
                <w:p w14:paraId="5EE8ED3A" w14:textId="77777777" w:rsidR="005722AC" w:rsidRDefault="00F00574">
                  <w:pPr>
                    <w:rPr>
                      <w:rFonts w:asciiTheme="majorBidi" w:hAnsiTheme="majorBidi" w:cstheme="majorBidi"/>
                      <w:color w:val="000000" w:themeColor="text1"/>
                    </w:rPr>
                  </w:pPr>
                  <w:hyperlink r:id="rId36" w:anchor="LII-C-1" w:history="1">
                    <w:r>
                      <w:rPr>
                        <w:rStyle w:val="Lienhypertexte"/>
                        <w:rFonts w:asciiTheme="majorBidi" w:hAnsiTheme="majorBidi" w:cstheme="majorBidi"/>
                      </w:rPr>
                      <w:t>2-C-2. Fonction print</w:t>
                    </w:r>
                  </w:hyperlink>
                </w:p>
                <w:p w14:paraId="28E1C57B" w14:textId="77777777" w:rsidR="005722AC" w:rsidRDefault="00F00574">
                  <w:pPr>
                    <w:rPr>
                      <w:rFonts w:asciiTheme="majorBidi" w:hAnsiTheme="majorBidi" w:cstheme="majorBidi"/>
                      <w:color w:val="000000" w:themeColor="text1"/>
                    </w:rPr>
                  </w:pPr>
                  <w:hyperlink r:id="rId37" w:anchor="LII-C-1-a" w:history="1">
                    <w:r>
                      <w:rPr>
                        <w:rStyle w:val="Lienhypertexte"/>
                        <w:rFonts w:asciiTheme="majorBidi" w:hAnsiTheme="majorBidi" w:cstheme="majorBidi"/>
                      </w:rPr>
                      <w:t>2-C-3. Sortie formatée</w:t>
                    </w:r>
                  </w:hyperlink>
                  <w:r>
                    <w:rPr>
                      <w:rFonts w:asciiTheme="majorBidi" w:hAnsiTheme="majorBidi" w:cstheme="majorBidi"/>
                      <w:color w:val="000000" w:themeColor="text1"/>
                    </w:rPr>
                    <w:t xml:space="preserve"> (utiliser la fonction format)</w:t>
                  </w:r>
                </w:p>
                <w:p w14:paraId="7861B960" w14:textId="77777777" w:rsidR="005722AC" w:rsidRDefault="00F00574">
                  <w:pPr>
                    <w:rPr>
                      <w:rFonts w:asciiTheme="majorBidi" w:hAnsiTheme="majorBidi" w:cstheme="majorBidi"/>
                      <w:color w:val="000000" w:themeColor="text1"/>
                    </w:rPr>
                  </w:pPr>
                  <w:hyperlink r:id="rId38" w:anchor="LII-C-1-b" w:history="1">
                    <w:r>
                      <w:rPr>
                        <w:rStyle w:val="Lienhypertexte"/>
                        <w:rFonts w:asciiTheme="majorBidi" w:hAnsiTheme="majorBidi" w:cstheme="majorBidi"/>
                      </w:rPr>
                      <w:t>2-C-4. Fonction input</w:t>
                    </w:r>
                  </w:hyperlink>
                </w:p>
                <w:p w14:paraId="581192D5" w14:textId="77777777" w:rsidR="005722AC" w:rsidRDefault="00F00574">
                  <w:pPr>
                    <w:rPr>
                      <w:rFonts w:asciiTheme="majorBidi" w:hAnsiTheme="majorBidi" w:cstheme="majorBidi"/>
                      <w:color w:val="000000" w:themeColor="text1"/>
                    </w:rPr>
                  </w:pPr>
                  <w:hyperlink r:id="rId39" w:anchor="LII-C-1-c" w:history="1">
                    <w:r>
                      <w:rPr>
                        <w:rStyle w:val="Lienhypertexte"/>
                        <w:rFonts w:asciiTheme="majorBidi" w:hAnsiTheme="majorBidi" w:cstheme="majorBidi"/>
                      </w:rPr>
                      <w:t>2-C-5. Importation de fonction</w:t>
                    </w:r>
                  </w:hyperlink>
                </w:p>
                <w:p w14:paraId="353AD211" w14:textId="77777777" w:rsidR="005722AC" w:rsidRDefault="00F00574">
                  <w:pPr>
                    <w:rPr>
                      <w:rFonts w:asciiTheme="majorBidi" w:hAnsiTheme="majorBidi" w:cstheme="majorBidi"/>
                      <w:color w:val="000000" w:themeColor="text1"/>
                    </w:rPr>
                  </w:pPr>
                  <w:hyperlink r:id="rId40" w:anchor="LII-D" w:history="1">
                    <w:r>
                      <w:rPr>
                        <w:rStyle w:val="Lienhypertexte"/>
                        <w:rFonts w:asciiTheme="majorBidi" w:hAnsiTheme="majorBidi" w:cstheme="majorBidi"/>
                      </w:rPr>
                      <w:t>2-D. Code source</w:t>
                    </w:r>
                  </w:hyperlink>
                </w:p>
                <w:p w14:paraId="2C99A41A" w14:textId="77777777" w:rsidR="005722AC" w:rsidRDefault="00F00574">
                  <w:pPr>
                    <w:rPr>
                      <w:rFonts w:asciiTheme="majorBidi" w:hAnsiTheme="majorBidi" w:cstheme="majorBidi"/>
                      <w:color w:val="000000" w:themeColor="text1"/>
                    </w:rPr>
                  </w:pPr>
                  <w:hyperlink r:id="rId41" w:anchor="LII-D-1" w:history="1">
                    <w:r>
                      <w:rPr>
                        <w:rStyle w:val="Lienhypertexte"/>
                        <w:rFonts w:asciiTheme="majorBidi" w:hAnsiTheme="majorBidi" w:cstheme="majorBidi"/>
                      </w:rPr>
                      <w:t>2-D-1. Règle de nommage des variables</w:t>
                    </w:r>
                  </w:hyperlink>
                </w:p>
                <w:p w14:paraId="1D394FB1" w14:textId="77777777" w:rsidR="005722AC" w:rsidRDefault="00F00574">
                  <w:pPr>
                    <w:rPr>
                      <w:rFonts w:asciiTheme="majorBidi" w:hAnsiTheme="majorBidi" w:cstheme="majorBidi"/>
                      <w:color w:val="000000" w:themeColor="text1"/>
                    </w:rPr>
                  </w:pPr>
                  <w:hyperlink r:id="rId42" w:anchor="LII-D-1-a" w:history="1">
                    <w:r>
                      <w:rPr>
                        <w:rStyle w:val="Lienhypertexte"/>
                        <w:rFonts w:asciiTheme="majorBidi" w:hAnsiTheme="majorBidi" w:cstheme="majorBidi"/>
                      </w:rPr>
                      <w:t>2-D-2. Commentaire</w:t>
                    </w:r>
                  </w:hyperlink>
                </w:p>
                <w:p w14:paraId="3AB2EF66" w14:textId="77777777" w:rsidR="005722AC" w:rsidRDefault="00F00574">
                  <w:pPr>
                    <w:jc w:val="both"/>
                    <w:rPr>
                      <w:rFonts w:asciiTheme="majorBidi" w:hAnsiTheme="majorBidi" w:cstheme="majorBidi"/>
                      <w:b/>
                      <w:color w:val="000000" w:themeColor="text1"/>
                    </w:rPr>
                  </w:pPr>
                  <w:r>
                    <w:rPr>
                      <w:rFonts w:asciiTheme="majorBidi" w:hAnsiTheme="majorBidi" w:cstheme="majorBidi"/>
                      <w:b/>
                      <w:color w:val="000000" w:themeColor="text1"/>
                    </w:rPr>
                    <w:t xml:space="preserve">Chapitre 3. </w:t>
                  </w:r>
                  <w:r>
                    <w:rPr>
                      <w:rFonts w:asciiTheme="majorBidi" w:hAnsiTheme="majorBidi" w:cstheme="majorBidi"/>
                      <w:b/>
                      <w:bCs/>
                      <w:color w:val="000000" w:themeColor="text1"/>
                    </w:rPr>
                    <w:t>Les structures conditionnelles</w:t>
                  </w:r>
                  <w:r>
                    <w:rPr>
                      <w:rFonts w:asciiTheme="majorBidi" w:hAnsiTheme="majorBidi" w:cstheme="majorBidi"/>
                      <w:b/>
                      <w:color w:val="000000" w:themeColor="text1"/>
                    </w:rPr>
                    <w:tab/>
                  </w:r>
                  <w:r>
                    <w:rPr>
                      <w:rFonts w:asciiTheme="majorBidi" w:hAnsiTheme="majorBidi" w:cstheme="majorBidi"/>
                      <w:b/>
                      <w:color w:val="000000" w:themeColor="text1"/>
                    </w:rPr>
                    <w:tab/>
                  </w:r>
                </w:p>
                <w:p w14:paraId="7D96FB6F"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(Forme minimale en if, forme if-else, forme complète if- elif- else)</w:t>
                  </w:r>
                </w:p>
                <w:p w14:paraId="2438DA4C"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limites de la condition simple en if</w:t>
                  </w:r>
                </w:p>
                <w:p w14:paraId="341B4A96"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opérateurs de comparaison</w:t>
                  </w:r>
                </w:p>
                <w:p w14:paraId="16092015"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Prédicats et booléens</w:t>
                  </w:r>
                </w:p>
                <w:p w14:paraId="772072F5"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mots-clés and, or et not</w:t>
                  </w:r>
                </w:p>
                <w:p w14:paraId="32E71D16" w14:textId="77777777" w:rsidR="005722AC" w:rsidRDefault="00F00574">
                  <w:pPr>
                    <w:rPr>
                      <w:rFonts w:asciiTheme="majorBidi" w:hAnsiTheme="majorBidi" w:cstheme="majorBidi"/>
                      <w:b/>
                      <w:bCs/>
                      <w:color w:val="000000" w:themeColor="text1"/>
                    </w:rPr>
                  </w:pPr>
                  <w:r>
                    <w:rPr>
                      <w:rFonts w:asciiTheme="majorBidi" w:hAnsiTheme="majorBidi" w:cstheme="majorBidi"/>
                      <w:b/>
                      <w:color w:val="000000" w:themeColor="text1"/>
                    </w:rPr>
                    <w:t xml:space="preserve">Chapitre 4. </w:t>
                  </w:r>
                  <w:r>
                    <w:rPr>
                      <w:rFonts w:asciiTheme="majorBidi" w:hAnsiTheme="majorBidi" w:cstheme="majorBidi"/>
                      <w:b/>
                      <w:bCs/>
                      <w:color w:val="000000" w:themeColor="text1"/>
                    </w:rPr>
                    <w:t>Les boucles</w:t>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p>
                <w:p w14:paraId="6753A709"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La boucle while</w:t>
                  </w:r>
                </w:p>
                <w:p w14:paraId="0F3C0081"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La boucle for</w:t>
                  </w:r>
                </w:p>
                <w:p w14:paraId="0BEC0E7D"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boucles imbriquées</w:t>
                  </w:r>
                </w:p>
                <w:p w14:paraId="79F478AB"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mots-clés break et continue</w:t>
                  </w:r>
                  <w:r>
                    <w:rPr>
                      <w:rFonts w:asciiTheme="majorBidi" w:hAnsiTheme="majorBidi" w:cstheme="majorBidi"/>
                      <w:b/>
                      <w:color w:val="000000" w:themeColor="text1"/>
                    </w:rPr>
                    <w:tab/>
                  </w:r>
                  <w:r>
                    <w:rPr>
                      <w:rFonts w:asciiTheme="majorBidi" w:hAnsiTheme="majorBidi" w:cstheme="majorBidi"/>
                      <w:b/>
                      <w:color w:val="000000" w:themeColor="text1"/>
                    </w:rPr>
                    <w:tab/>
                  </w:r>
                  <w:r>
                    <w:rPr>
                      <w:rFonts w:asciiTheme="majorBidi" w:hAnsiTheme="majorBidi" w:cstheme="majorBidi"/>
                      <w:b/>
                      <w:color w:val="000000" w:themeColor="text1"/>
                    </w:rPr>
                    <w:tab/>
                  </w:r>
                  <w:r>
                    <w:rPr>
                      <w:rFonts w:asciiTheme="majorBidi" w:hAnsiTheme="majorBidi" w:cstheme="majorBidi"/>
                      <w:b/>
                      <w:color w:val="000000" w:themeColor="text1"/>
                    </w:rPr>
                    <w:tab/>
                  </w:r>
                </w:p>
                <w:p w14:paraId="32C63F38" w14:textId="77777777" w:rsidR="005722AC" w:rsidRDefault="00F00574">
                  <w:pPr>
                    <w:pStyle w:val="Default"/>
                    <w:jc w:val="both"/>
                    <w:rPr>
                      <w:rFonts w:asciiTheme="majorBidi" w:hAnsiTheme="majorBidi" w:cstheme="majorBidi"/>
                      <w:b/>
                      <w:color w:val="000000" w:themeColor="text1"/>
                    </w:rPr>
                  </w:pPr>
                  <w:r>
                    <w:rPr>
                      <w:rFonts w:asciiTheme="majorBidi" w:hAnsiTheme="majorBidi" w:cstheme="majorBidi"/>
                      <w:b/>
                      <w:color w:val="000000" w:themeColor="text1"/>
                    </w:rPr>
                    <w:t xml:space="preserve">Chapitre 5. </w:t>
                  </w:r>
                  <w:r>
                    <w:rPr>
                      <w:rFonts w:asciiTheme="majorBidi" w:hAnsiTheme="majorBidi" w:cstheme="majorBidi"/>
                      <w:b/>
                      <w:bCs/>
                      <w:color w:val="000000" w:themeColor="text1"/>
                    </w:rPr>
                    <w:t>Les fonctions</w:t>
                  </w:r>
                  <w:r>
                    <w:rPr>
                      <w:rFonts w:asciiTheme="majorBidi" w:hAnsiTheme="majorBidi" w:cstheme="majorBidi"/>
                      <w:b/>
                      <w:color w:val="000000" w:themeColor="text1"/>
                    </w:rPr>
                    <w:tab/>
                  </w:r>
                  <w:r>
                    <w:rPr>
                      <w:rFonts w:asciiTheme="majorBidi" w:hAnsiTheme="majorBidi" w:cstheme="majorBidi"/>
                      <w:b/>
                      <w:color w:val="000000" w:themeColor="text1"/>
                    </w:rPr>
                    <w:tab/>
                  </w:r>
                  <w:r>
                    <w:rPr>
                      <w:rFonts w:asciiTheme="majorBidi" w:hAnsiTheme="majorBidi" w:cstheme="majorBidi"/>
                      <w:b/>
                      <w:color w:val="000000" w:themeColor="text1"/>
                    </w:rPr>
                    <w:tab/>
                  </w:r>
                  <w:r>
                    <w:rPr>
                      <w:rFonts w:asciiTheme="majorBidi" w:hAnsiTheme="majorBidi" w:cstheme="majorBidi"/>
                      <w:b/>
                      <w:color w:val="000000" w:themeColor="text1"/>
                    </w:rPr>
                    <w:tab/>
                  </w:r>
                  <w:r>
                    <w:rPr>
                      <w:rFonts w:asciiTheme="majorBidi" w:hAnsiTheme="majorBidi" w:cstheme="majorBidi"/>
                      <w:b/>
                      <w:color w:val="000000" w:themeColor="text1"/>
                    </w:rPr>
                    <w:tab/>
                  </w:r>
                </w:p>
                <w:p w14:paraId="7A740DFF"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La création de fonctions</w:t>
                  </w:r>
                </w:p>
                <w:p w14:paraId="5149FADA"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Valeurs par défaut des paramètres</w:t>
                  </w:r>
                </w:p>
                <w:p w14:paraId="1E2969EB"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Signature d'une fonction</w:t>
                  </w:r>
                </w:p>
                <w:p w14:paraId="35D1255A"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L'instruction return</w:t>
                  </w:r>
                </w:p>
                <w:p w14:paraId="3392C463"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modules,</w:t>
                  </w:r>
                </w:p>
                <w:p w14:paraId="2084E9E0"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La méthode import</w:t>
                  </w:r>
                </w:p>
                <w:p w14:paraId="260CFD09"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La méthode d'importation : from … import …</w:t>
                  </w:r>
                </w:p>
                <w:p w14:paraId="5B5400C2"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packages</w:t>
                  </w:r>
                </w:p>
                <w:p w14:paraId="40ADFF0C"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Importer des packages</w:t>
                  </w:r>
                </w:p>
                <w:p w14:paraId="6E1E50C3"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Créer ses propres packages</w:t>
                  </w:r>
                </w:p>
                <w:p w14:paraId="1C0D4E24" w14:textId="77777777" w:rsidR="005722AC" w:rsidRDefault="00F00574">
                  <w:pPr>
                    <w:rPr>
                      <w:rFonts w:asciiTheme="majorBidi" w:hAnsiTheme="majorBidi" w:cstheme="majorBidi"/>
                      <w:b/>
                      <w:bCs/>
                      <w:color w:val="000000" w:themeColor="text1"/>
                    </w:rPr>
                  </w:pPr>
                  <w:r>
                    <w:rPr>
                      <w:rFonts w:asciiTheme="majorBidi" w:hAnsiTheme="majorBidi" w:cstheme="majorBidi"/>
                      <w:b/>
                      <w:bCs/>
                      <w:color w:val="000000" w:themeColor="text1"/>
                    </w:rPr>
                    <w:t>Chapitre 6: Les listes et tuples</w:t>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p>
                <w:p w14:paraId="457B73F3"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Création et éditons de listes</w:t>
                  </w:r>
                </w:p>
                <w:p w14:paraId="2C1C05F3"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Définition d’une liste, Création de listes</w:t>
                  </w:r>
                </w:p>
                <w:p w14:paraId="4A1CF87E"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Insérer des objets dans une liste</w:t>
                  </w:r>
                </w:p>
                <w:p w14:paraId="5475E2F9"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Ajouter un élément à la fin de la liste</w:t>
                  </w:r>
                </w:p>
                <w:p w14:paraId="49914532"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Insérer un élément dans la liste</w:t>
                  </w:r>
                </w:p>
                <w:p w14:paraId="651867BA"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Concaténation de listes</w:t>
                  </w:r>
                </w:p>
                <w:p w14:paraId="74503F3B"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Suppression d'éléments d'une liste</w:t>
                  </w:r>
                </w:p>
                <w:p w14:paraId="4596B385"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 mot-clé del</w:t>
                  </w:r>
                </w:p>
                <w:p w14:paraId="4171BD2C"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La méthode remove</w:t>
                  </w:r>
                </w:p>
                <w:p w14:paraId="4373223E"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 parcours de listes</w:t>
                  </w:r>
                </w:p>
                <w:p w14:paraId="32F57586"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La fonction enumerate</w:t>
                  </w:r>
                </w:p>
                <w:p w14:paraId="0DAA56B9"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Création de tuples</w:t>
                  </w:r>
                </w:p>
                <w:p w14:paraId="5ACD9DCB" w14:textId="77777777" w:rsidR="005722AC" w:rsidRDefault="00F00574">
                  <w:pPr>
                    <w:rPr>
                      <w:rFonts w:asciiTheme="majorBidi" w:hAnsiTheme="majorBidi" w:cstheme="majorBidi"/>
                      <w:b/>
                      <w:bCs/>
                      <w:color w:val="000000" w:themeColor="text1"/>
                    </w:rPr>
                  </w:pPr>
                  <w:r>
                    <w:rPr>
                      <w:rFonts w:asciiTheme="majorBidi" w:hAnsiTheme="majorBidi" w:cstheme="majorBidi"/>
                      <w:b/>
                      <w:bCs/>
                      <w:color w:val="000000" w:themeColor="text1"/>
                    </w:rPr>
                    <w:t xml:space="preserve">Chapitre 7 : Les dictionnaires  </w:t>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p>
                <w:p w14:paraId="1D2B637E"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Création et édition de dictionnaires</w:t>
                  </w:r>
                </w:p>
                <w:p w14:paraId="24949E16"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Créer un dictionnaire</w:t>
                  </w:r>
                </w:p>
                <w:p w14:paraId="74816624"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Supprimer des clés d'un dictionnaire</w:t>
                  </w:r>
                </w:p>
                <w:p w14:paraId="23385D1B"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méthodes de parcours</w:t>
                  </w:r>
                </w:p>
                <w:p w14:paraId="4458892F"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Parcours des clés</w:t>
                  </w:r>
                </w:p>
                <w:p w14:paraId="1393A8A4"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Parcours des valeurs</w:t>
                  </w:r>
                </w:p>
                <w:p w14:paraId="22B969E1"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Parcours des clés et valeurs simultanément</w:t>
                  </w:r>
                </w:p>
                <w:p w14:paraId="3E1FAF76"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dictionnaires et paramètres de fonction</w:t>
                  </w:r>
                </w:p>
                <w:p w14:paraId="609B09B9" w14:textId="77777777" w:rsidR="005722AC" w:rsidRDefault="00F00574">
                  <w:pPr>
                    <w:rPr>
                      <w:rFonts w:asciiTheme="majorBidi" w:hAnsiTheme="majorBidi" w:cstheme="majorBidi"/>
                      <w:b/>
                      <w:bCs/>
                      <w:color w:val="000000" w:themeColor="text1"/>
                    </w:rPr>
                  </w:pPr>
                  <w:r>
                    <w:rPr>
                      <w:rFonts w:asciiTheme="majorBidi" w:hAnsiTheme="majorBidi" w:cstheme="majorBidi"/>
                      <w:b/>
                      <w:bCs/>
                      <w:color w:val="000000" w:themeColor="text1"/>
                    </w:rPr>
                    <w:t>Chapitre 8: Objets et classes</w:t>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p>
                <w:p w14:paraId="36D0DF77" w14:textId="77777777" w:rsidR="005722AC" w:rsidRDefault="00F00574">
                  <w:pPr>
                    <w:rPr>
                      <w:rStyle w:val="q4iawc"/>
                      <w:rFonts w:asciiTheme="majorBidi" w:hAnsiTheme="majorBidi" w:cstheme="majorBidi"/>
                      <w:color w:val="000000" w:themeColor="text1"/>
                    </w:rPr>
                  </w:pPr>
                  <w:r>
                    <w:rPr>
                      <w:rStyle w:val="q4iawc"/>
                      <w:rFonts w:asciiTheme="majorBidi" w:hAnsiTheme="majorBidi" w:cstheme="majorBidi"/>
                      <w:color w:val="000000" w:themeColor="text1"/>
                    </w:rPr>
                    <w:t xml:space="preserve">Décrire des objets et des classes, et utiliser des classes pour modéliser des objets </w:t>
                  </w:r>
                </w:p>
                <w:p w14:paraId="0619A93B" w14:textId="77777777" w:rsidR="005722AC" w:rsidRDefault="00F00574">
                  <w:pPr>
                    <w:rPr>
                      <w:rStyle w:val="q4iawc"/>
                      <w:rFonts w:asciiTheme="majorBidi" w:hAnsiTheme="majorBidi" w:cstheme="majorBidi"/>
                      <w:color w:val="000000" w:themeColor="text1"/>
                    </w:rPr>
                  </w:pPr>
                  <w:r>
                    <w:rPr>
                      <w:rStyle w:val="q4iawc"/>
                      <w:rFonts w:asciiTheme="majorBidi" w:hAnsiTheme="majorBidi" w:cstheme="majorBidi"/>
                      <w:color w:val="000000" w:themeColor="text1"/>
                    </w:rPr>
                    <w:t xml:space="preserve">Définir des classes avec des champs de données et des méthodes. </w:t>
                  </w:r>
                </w:p>
                <w:p w14:paraId="217DFD79" w14:textId="77777777" w:rsidR="005722AC" w:rsidRDefault="00F00574">
                  <w:pPr>
                    <w:rPr>
                      <w:rFonts w:asciiTheme="majorBidi" w:hAnsiTheme="majorBidi" w:cstheme="majorBidi"/>
                      <w:b/>
                      <w:bCs/>
                      <w:color w:val="000000" w:themeColor="text1"/>
                    </w:rPr>
                  </w:pPr>
                  <w:r>
                    <w:rPr>
                      <w:rStyle w:val="q4iawc"/>
                      <w:rFonts w:asciiTheme="majorBidi" w:hAnsiTheme="majorBidi" w:cstheme="majorBidi"/>
                      <w:color w:val="000000" w:themeColor="text1"/>
                    </w:rPr>
                    <w:t>Construire un objet à l'aide d'un constructeur qui invoque l'initialiseur pour créer et initialiser les champs de données.</w:t>
                  </w:r>
                </w:p>
                <w:p w14:paraId="7971D7E8" w14:textId="77777777" w:rsidR="005722AC" w:rsidRDefault="00F00574">
                  <w:pPr>
                    <w:rPr>
                      <w:rFonts w:asciiTheme="majorBidi" w:hAnsiTheme="majorBidi" w:cstheme="majorBidi"/>
                      <w:b/>
                      <w:bCs/>
                      <w:color w:val="000000" w:themeColor="text1"/>
                    </w:rPr>
                  </w:pPr>
                  <w:r>
                    <w:rPr>
                      <w:rFonts w:asciiTheme="majorBidi" w:hAnsiTheme="majorBidi" w:cstheme="majorBidi"/>
                      <w:b/>
                      <w:bCs/>
                      <w:color w:val="000000" w:themeColor="text1"/>
                    </w:rPr>
                    <w:t xml:space="preserve">Chapitre 9 : Les fichiers </w:t>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p>
                <w:p w14:paraId="1F74CE07"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Chemins relatifs et absolus</w:t>
                  </w:r>
                </w:p>
                <w:p w14:paraId="5F10A800"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Lecture et écriture dans un fichier</w:t>
                  </w:r>
                </w:p>
                <w:p w14:paraId="1D09F074"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Ouverture du fichier</w:t>
                  </w:r>
                </w:p>
                <w:p w14:paraId="215A4D90"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Fermer le fichier</w:t>
                  </w:r>
                </w:p>
                <w:p w14:paraId="205E425D"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Lire l'intégralité du fichier</w:t>
                  </w:r>
                </w:p>
                <w:p w14:paraId="5B24B456"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Écriture dans un fichier</w:t>
                  </w:r>
                </w:p>
                <w:p w14:paraId="2A273D2E" w14:textId="77777777" w:rsidR="005722AC" w:rsidRDefault="00F00574">
                  <w:pPr>
                    <w:rPr>
                      <w:rFonts w:asciiTheme="majorBidi" w:hAnsiTheme="majorBidi" w:cstheme="majorBidi"/>
                      <w:color w:val="000000"/>
                    </w:rPr>
                  </w:pPr>
                  <w:r>
                    <w:rPr>
                      <w:rFonts w:asciiTheme="majorBidi" w:hAnsiTheme="majorBidi" w:cstheme="majorBidi"/>
                      <w:color w:val="000000"/>
                    </w:rPr>
                    <w:t>Écrire d'autres types de données</w:t>
                  </w:r>
                </w:p>
                <w:p w14:paraId="3E62E3CE" w14:textId="77777777" w:rsidR="005722AC" w:rsidRDefault="00F00574">
                  <w:pPr>
                    <w:rPr>
                      <w:rFonts w:asciiTheme="majorBidi" w:hAnsiTheme="majorBidi" w:cstheme="majorBidi"/>
                      <w:color w:val="000000"/>
                    </w:rPr>
                  </w:pPr>
                  <w:r>
                    <w:rPr>
                      <w:rFonts w:asciiTheme="majorBidi" w:hAnsiTheme="majorBidi" w:cstheme="majorBidi"/>
                      <w:color w:val="000000"/>
                    </w:rPr>
                    <w:t>Le mot-clé with</w:t>
                  </w:r>
                </w:p>
                <w:p w14:paraId="72CA245C" w14:textId="77777777" w:rsidR="005722AC" w:rsidRDefault="00F00574">
                  <w:pPr>
                    <w:rPr>
                      <w:rFonts w:asciiTheme="majorBidi" w:hAnsiTheme="majorBidi" w:cstheme="majorBidi"/>
                      <w:color w:val="000000"/>
                    </w:rPr>
                  </w:pPr>
                  <w:r>
                    <w:rPr>
                      <w:rFonts w:asciiTheme="majorBidi" w:hAnsiTheme="majorBidi" w:cstheme="majorBidi"/>
                      <w:color w:val="000000"/>
                    </w:rPr>
                    <w:t>Enregistrer des objets dans des fichiers</w:t>
                  </w:r>
                </w:p>
                <w:p w14:paraId="4FE1C50C" w14:textId="77777777" w:rsidR="005722AC" w:rsidRDefault="00F00574">
                  <w:pPr>
                    <w:rPr>
                      <w:rFonts w:asciiTheme="majorBidi" w:hAnsiTheme="majorBidi" w:cstheme="majorBidi"/>
                      <w:color w:val="000000"/>
                    </w:rPr>
                  </w:pPr>
                  <w:r>
                    <w:rPr>
                      <w:rFonts w:asciiTheme="majorBidi" w:hAnsiTheme="majorBidi" w:cstheme="majorBidi"/>
                      <w:color w:val="000000"/>
                    </w:rPr>
                    <w:t>Enregistrer un objet dans un fichier</w:t>
                  </w:r>
                </w:p>
                <w:p w14:paraId="23513F4B" w14:textId="77777777" w:rsidR="005722AC" w:rsidRDefault="005722AC">
                  <w:pPr>
                    <w:rPr>
                      <w:rFonts w:asciiTheme="majorBidi" w:hAnsiTheme="majorBidi" w:cstheme="majorBidi"/>
                      <w:i/>
                      <w:iCs/>
                      <w:color w:val="000000"/>
                    </w:rPr>
                  </w:pPr>
                </w:p>
                <w:p w14:paraId="7EF5E33A" w14:textId="77777777" w:rsidR="005722AC" w:rsidRDefault="005722AC">
                  <w:pPr>
                    <w:rPr>
                      <w:rFonts w:asciiTheme="majorBidi" w:hAnsiTheme="majorBidi" w:cstheme="majorBidi"/>
                    </w:rPr>
                  </w:pPr>
                </w:p>
                <w:p w14:paraId="3A1B371C" w14:textId="77777777" w:rsidR="005722AC" w:rsidRDefault="00F00574">
                  <w:pPr>
                    <w:rPr>
                      <w:rFonts w:asciiTheme="majorBidi" w:hAnsiTheme="majorBidi" w:cstheme="majorBidi"/>
                    </w:rPr>
                  </w:pPr>
                  <w:r>
                    <w:rPr>
                      <w:rFonts w:asciiTheme="majorBidi" w:hAnsiTheme="majorBidi" w:cstheme="majorBidi"/>
                      <w:b/>
                      <w:bCs/>
                      <w:u w:val="single"/>
                    </w:rPr>
                    <w:t>Mode d’évaluation :</w:t>
                  </w:r>
                  <w:r>
                    <w:rPr>
                      <w:rFonts w:asciiTheme="majorBidi" w:hAnsiTheme="majorBidi" w:cstheme="majorBidi"/>
                    </w:rPr>
                    <w:t xml:space="preserve"> Contrôle continu,  travaux pratiques, examen final</w:t>
                  </w:r>
                </w:p>
                <w:p w14:paraId="411DFD92" w14:textId="77777777" w:rsidR="005722AC" w:rsidRDefault="005722AC">
                  <w:pPr>
                    <w:rPr>
                      <w:rFonts w:asciiTheme="majorBidi" w:hAnsiTheme="majorBidi" w:cstheme="majorBidi"/>
                    </w:rPr>
                  </w:pPr>
                </w:p>
                <w:p w14:paraId="3695A00F"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Références bibliographiques : </w:t>
                  </w:r>
                </w:p>
                <w:p w14:paraId="252A2702" w14:textId="77777777" w:rsidR="005722AC" w:rsidRDefault="005722AC">
                  <w:pPr>
                    <w:rPr>
                      <w:rFonts w:asciiTheme="majorBidi" w:hAnsiTheme="majorBidi" w:cstheme="majorBidi"/>
                    </w:rPr>
                  </w:pPr>
                </w:p>
                <w:p w14:paraId="5D273D1C" w14:textId="77777777" w:rsidR="005722AC" w:rsidRDefault="00F00574">
                  <w:pPr>
                    <w:pStyle w:val="Paragraphedeliste"/>
                    <w:numPr>
                      <w:ilvl w:val="0"/>
                      <w:numId w:val="86"/>
                    </w:numPr>
                    <w:tabs>
                      <w:tab w:val="left" w:pos="426"/>
                    </w:tabs>
                    <w:spacing w:line="276" w:lineRule="auto"/>
                    <w:rPr>
                      <w:rFonts w:asciiTheme="majorBidi" w:hAnsiTheme="majorBidi" w:cstheme="majorBidi"/>
                      <w:lang w:val="en-US"/>
                    </w:rPr>
                  </w:pPr>
                  <w:r>
                    <w:rPr>
                      <w:rFonts w:asciiTheme="majorBidi" w:hAnsiTheme="majorBidi" w:cstheme="majorBidi"/>
                      <w:lang w:val="en-US"/>
                    </w:rPr>
                    <w:t>Allen B. Downey Think Python: How to Think Like a Computer Scientist, O'Reilly Media, 2015;</w:t>
                  </w:r>
                </w:p>
                <w:p w14:paraId="45603CA7" w14:textId="77777777" w:rsidR="005722AC" w:rsidRDefault="00F00574">
                  <w:pPr>
                    <w:pStyle w:val="Paragraphedeliste"/>
                    <w:numPr>
                      <w:ilvl w:val="0"/>
                      <w:numId w:val="86"/>
                    </w:numPr>
                    <w:tabs>
                      <w:tab w:val="left" w:pos="426"/>
                    </w:tabs>
                    <w:spacing w:line="276" w:lineRule="auto"/>
                    <w:rPr>
                      <w:rFonts w:asciiTheme="majorBidi" w:hAnsiTheme="majorBidi" w:cstheme="majorBidi"/>
                      <w:lang w:val="en-US"/>
                    </w:rPr>
                  </w:pPr>
                  <w:r>
                    <w:rPr>
                      <w:rFonts w:asciiTheme="majorBidi" w:hAnsiTheme="majorBidi" w:cstheme="majorBidi"/>
                      <w:lang w:val="en-US"/>
                    </w:rPr>
                    <w:t>Zed A. Shaw  Learn Python 3 the Hard Way: A Very Simple Introduction to the Terrifyingly Beautiful World of Computers and Code, Addison-Wesley Professional, 2017;</w:t>
                  </w:r>
                </w:p>
                <w:p w14:paraId="1803B893" w14:textId="77777777" w:rsidR="005722AC" w:rsidRDefault="00F00574">
                  <w:pPr>
                    <w:pStyle w:val="Paragraphedeliste"/>
                    <w:numPr>
                      <w:ilvl w:val="0"/>
                      <w:numId w:val="86"/>
                    </w:numPr>
                    <w:tabs>
                      <w:tab w:val="left" w:pos="426"/>
                    </w:tabs>
                    <w:spacing w:line="276" w:lineRule="auto"/>
                    <w:rPr>
                      <w:rFonts w:asciiTheme="majorBidi" w:hAnsiTheme="majorBidi" w:cstheme="majorBidi"/>
                      <w:lang w:val="en-US"/>
                    </w:rPr>
                  </w:pPr>
                  <w:r>
                    <w:rPr>
                      <w:rFonts w:asciiTheme="majorBidi" w:hAnsiTheme="majorBidi" w:cstheme="majorBidi"/>
                      <w:lang w:val="en-US"/>
                    </w:rPr>
                    <w:t>Barry, P. Head first Python: A brain-friendly guide. " O'Reilly Media, Inc.", 2016;</w:t>
                  </w:r>
                </w:p>
                <w:p w14:paraId="61CC9413" w14:textId="77777777" w:rsidR="005722AC" w:rsidRDefault="00F00574">
                  <w:pPr>
                    <w:pStyle w:val="Paragraphedeliste"/>
                    <w:numPr>
                      <w:ilvl w:val="0"/>
                      <w:numId w:val="86"/>
                    </w:numPr>
                    <w:tabs>
                      <w:tab w:val="left" w:pos="426"/>
                    </w:tabs>
                    <w:spacing w:line="276" w:lineRule="auto"/>
                    <w:rPr>
                      <w:rFonts w:asciiTheme="majorBidi" w:hAnsiTheme="majorBidi" w:cstheme="majorBidi"/>
                      <w:lang w:val="en-US"/>
                    </w:rPr>
                  </w:pPr>
                  <w:r>
                    <w:rPr>
                      <w:rFonts w:asciiTheme="majorBidi" w:hAnsiTheme="majorBidi" w:cstheme="majorBidi"/>
                      <w:lang w:val="en-US"/>
                    </w:rPr>
                    <w:t>Ramalho, L.. Fluent Python. " O'Reilly Media, Inc.", 2022;</w:t>
                  </w:r>
                </w:p>
                <w:p w14:paraId="00599158" w14:textId="77777777" w:rsidR="005722AC" w:rsidRDefault="00F00574">
                  <w:pPr>
                    <w:pStyle w:val="Paragraphedeliste"/>
                    <w:numPr>
                      <w:ilvl w:val="0"/>
                      <w:numId w:val="86"/>
                    </w:numPr>
                    <w:tabs>
                      <w:tab w:val="left" w:pos="426"/>
                    </w:tabs>
                    <w:spacing w:line="276" w:lineRule="auto"/>
                    <w:rPr>
                      <w:rFonts w:asciiTheme="majorBidi" w:hAnsiTheme="majorBidi" w:cstheme="majorBidi"/>
                      <w:lang w:val="en-US"/>
                    </w:rPr>
                  </w:pPr>
                  <w:r>
                    <w:rPr>
                      <w:rFonts w:asciiTheme="majorBidi" w:hAnsiTheme="majorBidi" w:cstheme="majorBidi"/>
                    </w:rPr>
                    <w:t xml:space="preserve">Swinnen, G.. Apprendre à programmer avec Python 3. </w:t>
                  </w:r>
                  <w:r>
                    <w:rPr>
                      <w:rFonts w:asciiTheme="majorBidi" w:hAnsiTheme="majorBidi" w:cstheme="majorBidi"/>
                      <w:lang w:val="en-US"/>
                    </w:rPr>
                    <w:t>Editions Eyrolles, 2012;</w:t>
                  </w:r>
                </w:p>
                <w:p w14:paraId="07299ACA" w14:textId="77777777" w:rsidR="005722AC" w:rsidRDefault="00F00574">
                  <w:pPr>
                    <w:pStyle w:val="Paragraphedeliste"/>
                    <w:numPr>
                      <w:ilvl w:val="0"/>
                      <w:numId w:val="86"/>
                    </w:numPr>
                    <w:tabs>
                      <w:tab w:val="left" w:pos="426"/>
                    </w:tabs>
                    <w:spacing w:line="276" w:lineRule="auto"/>
                    <w:rPr>
                      <w:rFonts w:asciiTheme="majorBidi" w:hAnsiTheme="majorBidi" w:cstheme="majorBidi"/>
                      <w:lang w:val="en-US"/>
                    </w:rPr>
                  </w:pPr>
                  <w:r>
                    <w:rPr>
                      <w:rFonts w:asciiTheme="majorBidi" w:hAnsiTheme="majorBidi" w:cstheme="majorBidi"/>
                    </w:rPr>
                    <w:t xml:space="preserve">Le Goff, V.. Apprenez à programmer en Python. </w:t>
                  </w:r>
                  <w:r>
                    <w:rPr>
                      <w:rFonts w:asciiTheme="majorBidi" w:hAnsiTheme="majorBidi" w:cstheme="majorBidi"/>
                      <w:lang w:val="en-US"/>
                    </w:rPr>
                    <w:t>Editions Eyrolles, 2019;</w:t>
                  </w:r>
                </w:p>
                <w:p w14:paraId="6223E53D" w14:textId="77777777" w:rsidR="005722AC" w:rsidRDefault="00F00574">
                  <w:pPr>
                    <w:pStyle w:val="Paragraphedeliste"/>
                    <w:numPr>
                      <w:ilvl w:val="0"/>
                      <w:numId w:val="86"/>
                    </w:numPr>
                    <w:tabs>
                      <w:tab w:val="left" w:pos="426"/>
                    </w:tabs>
                    <w:spacing w:line="276" w:lineRule="auto"/>
                    <w:rPr>
                      <w:rFonts w:asciiTheme="majorBidi" w:hAnsiTheme="majorBidi" w:cstheme="majorBidi"/>
                      <w:lang w:val="en-US"/>
                    </w:rPr>
                  </w:pPr>
                  <w:r>
                    <w:rPr>
                      <w:rFonts w:asciiTheme="majorBidi" w:hAnsiTheme="majorBidi" w:cstheme="majorBidi"/>
                      <w:lang w:val="en-US"/>
                    </w:rPr>
                    <w:t>Matthes, E. Python crash course: A hands-on, project-based introduction to programming. no starch press, 2019;</w:t>
                  </w:r>
                </w:p>
                <w:p w14:paraId="161E43AC" w14:textId="77777777" w:rsidR="005722AC" w:rsidRDefault="005722AC">
                  <w:pPr>
                    <w:rPr>
                      <w:rFonts w:asciiTheme="majorBidi" w:hAnsiTheme="majorBidi" w:cstheme="majorBidi"/>
                      <w:lang w:val="en-US"/>
                    </w:rPr>
                  </w:pPr>
                </w:p>
              </w:tc>
            </w:tr>
          </w:tbl>
          <w:p w14:paraId="635ABC82" w14:textId="77777777" w:rsidR="005722AC" w:rsidRDefault="005722AC">
            <w:pPr>
              <w:pStyle w:val="Sansinterligne"/>
              <w:tabs>
                <w:tab w:val="left" w:pos="267"/>
              </w:tabs>
              <w:spacing w:line="276" w:lineRule="auto"/>
              <w:ind w:left="-108"/>
              <w:rPr>
                <w:rFonts w:asciiTheme="majorBidi" w:hAnsiTheme="majorBidi" w:cstheme="majorBidi"/>
                <w:b/>
                <w:bCs/>
                <w:sz w:val="24"/>
                <w:szCs w:val="24"/>
                <w:u w:val="single"/>
                <w:lang w:val="en-US"/>
              </w:rPr>
            </w:pPr>
          </w:p>
          <w:p w14:paraId="2AFEACD5" w14:textId="77777777" w:rsidR="005722AC" w:rsidRDefault="005722AC">
            <w:pPr>
              <w:pStyle w:val="Sansinterligne"/>
              <w:tabs>
                <w:tab w:val="left" w:pos="267"/>
              </w:tabs>
              <w:spacing w:line="276" w:lineRule="auto"/>
              <w:ind w:left="-108"/>
              <w:rPr>
                <w:rFonts w:asciiTheme="majorBidi" w:hAnsiTheme="majorBidi" w:cstheme="majorBidi"/>
                <w:b/>
                <w:bCs/>
                <w:sz w:val="24"/>
                <w:szCs w:val="24"/>
                <w:u w:val="single"/>
                <w:lang w:val="en-US"/>
              </w:rPr>
            </w:pPr>
          </w:p>
          <w:p w14:paraId="0739268C" w14:textId="77777777" w:rsidR="005722AC" w:rsidRDefault="005722AC">
            <w:pPr>
              <w:pStyle w:val="Sansinterligne"/>
              <w:tabs>
                <w:tab w:val="left" w:pos="267"/>
              </w:tabs>
              <w:spacing w:line="276" w:lineRule="auto"/>
              <w:ind w:left="-108"/>
              <w:rPr>
                <w:rFonts w:asciiTheme="majorBidi" w:hAnsiTheme="majorBidi" w:cstheme="majorBidi"/>
                <w:b/>
                <w:bCs/>
                <w:sz w:val="24"/>
                <w:szCs w:val="24"/>
                <w:u w:val="single"/>
                <w:lang w:val="en-US"/>
              </w:rPr>
            </w:pPr>
          </w:p>
        </w:tc>
      </w:tr>
      <w:tr w:rsidR="005722AC" w:rsidRPr="00681BE6" w14:paraId="0047B983" w14:textId="77777777">
        <w:tc>
          <w:tcPr>
            <w:tcW w:w="8772" w:type="dxa"/>
            <w:tcBorders>
              <w:top w:val="nil"/>
              <w:left w:val="nil"/>
              <w:bottom w:val="nil"/>
              <w:right w:val="nil"/>
            </w:tcBorders>
          </w:tcPr>
          <w:p w14:paraId="2DCBD8C5" w14:textId="77777777" w:rsidR="005722AC" w:rsidRDefault="005722AC">
            <w:pPr>
              <w:pStyle w:val="Sansinterligne"/>
              <w:tabs>
                <w:tab w:val="left" w:pos="267"/>
              </w:tabs>
              <w:spacing w:line="276" w:lineRule="auto"/>
              <w:ind w:left="-108"/>
              <w:rPr>
                <w:rFonts w:asciiTheme="majorBidi" w:hAnsiTheme="majorBidi" w:cstheme="majorBidi"/>
                <w:b/>
                <w:bCs/>
                <w:sz w:val="24"/>
                <w:szCs w:val="24"/>
                <w:u w:val="single"/>
                <w:lang w:val="en-US"/>
              </w:rPr>
            </w:pPr>
          </w:p>
        </w:tc>
      </w:tr>
    </w:tbl>
    <w:p w14:paraId="5AA4960E" w14:textId="77777777" w:rsidR="005722AC" w:rsidRDefault="00F00574">
      <w:pPr>
        <w:rPr>
          <w:lang w:val="en-US"/>
        </w:rPr>
      </w:pPr>
      <w:r>
        <w:rPr>
          <w:lang w:val="en-US"/>
        </w:rP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51"/>
        <w:gridCol w:w="236"/>
      </w:tblGrid>
      <w:tr w:rsidR="005722AC" w:rsidRPr="00681BE6" w14:paraId="1B232535" w14:textId="77777777">
        <w:tc>
          <w:tcPr>
            <w:tcW w:w="8551" w:type="dxa"/>
            <w:tcBorders>
              <w:top w:val="nil"/>
              <w:left w:val="nil"/>
              <w:bottom w:val="nil"/>
              <w:right w:val="nil"/>
            </w:tcBorders>
          </w:tcPr>
          <w:tbl>
            <w:tblPr>
              <w:tblStyle w:val="Grilledutableau"/>
              <w:tblpPr w:leftFromText="141" w:rightFromText="141" w:vertAnchor="text" w:horzAnchor="margin" w:tblpY="23"/>
              <w:tblW w:w="9067" w:type="dxa"/>
              <w:tblLayout w:type="fixed"/>
              <w:tblLook w:val="04A0" w:firstRow="1" w:lastRow="0" w:firstColumn="1" w:lastColumn="0" w:noHBand="0" w:noVBand="1"/>
            </w:tblPr>
            <w:tblGrid>
              <w:gridCol w:w="1751"/>
              <w:gridCol w:w="2922"/>
              <w:gridCol w:w="1418"/>
              <w:gridCol w:w="992"/>
              <w:gridCol w:w="1984"/>
            </w:tblGrid>
            <w:tr w:rsidR="005722AC" w14:paraId="65CD43AB" w14:textId="77777777">
              <w:tc>
                <w:tcPr>
                  <w:tcW w:w="1751" w:type="dxa"/>
                  <w:shd w:val="clear" w:color="auto" w:fill="FFC000"/>
                </w:tcPr>
                <w:p w14:paraId="771D6B27"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SEMESTRE</w:t>
                  </w:r>
                </w:p>
              </w:tc>
              <w:tc>
                <w:tcPr>
                  <w:tcW w:w="2922" w:type="dxa"/>
                  <w:shd w:val="clear" w:color="auto" w:fill="FFC000"/>
                </w:tcPr>
                <w:p w14:paraId="3EA4BE1D"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Intitulé de la matière</w:t>
                  </w:r>
                </w:p>
              </w:tc>
              <w:tc>
                <w:tcPr>
                  <w:tcW w:w="1418" w:type="dxa"/>
                  <w:tcBorders>
                    <w:bottom w:val="single" w:sz="4" w:space="0" w:color="auto"/>
                  </w:tcBorders>
                  <w:shd w:val="clear" w:color="auto" w:fill="FFC000"/>
                </w:tcPr>
                <w:p w14:paraId="511E3D9E"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Coefficient</w:t>
                  </w:r>
                </w:p>
              </w:tc>
              <w:tc>
                <w:tcPr>
                  <w:tcW w:w="992" w:type="dxa"/>
                  <w:tcBorders>
                    <w:bottom w:val="single" w:sz="4" w:space="0" w:color="auto"/>
                  </w:tcBorders>
                  <w:shd w:val="clear" w:color="auto" w:fill="FFC000"/>
                </w:tcPr>
                <w:p w14:paraId="102EC37F"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crédits</w:t>
                  </w:r>
                </w:p>
              </w:tc>
              <w:tc>
                <w:tcPr>
                  <w:tcW w:w="1984" w:type="dxa"/>
                  <w:shd w:val="clear" w:color="auto" w:fill="FFC000"/>
                </w:tcPr>
                <w:p w14:paraId="6D0EA498"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Code</w:t>
                  </w:r>
                </w:p>
              </w:tc>
            </w:tr>
            <w:tr w:rsidR="005722AC" w14:paraId="2E5F4AB8" w14:textId="77777777">
              <w:tc>
                <w:tcPr>
                  <w:tcW w:w="1751" w:type="dxa"/>
                </w:tcPr>
                <w:p w14:paraId="0EA9D90E" w14:textId="77777777" w:rsidR="005722AC" w:rsidRDefault="00F00574">
                  <w:pPr>
                    <w:spacing w:line="360" w:lineRule="auto"/>
                    <w:jc w:val="center"/>
                    <w:rPr>
                      <w:rFonts w:asciiTheme="majorBidi" w:hAnsiTheme="majorBidi" w:cstheme="majorBidi"/>
                    </w:rPr>
                  </w:pPr>
                  <w:r>
                    <w:rPr>
                      <w:rFonts w:asciiTheme="majorBidi" w:hAnsiTheme="majorBidi" w:cstheme="majorBidi"/>
                    </w:rPr>
                    <w:t>4</w:t>
                  </w:r>
                </w:p>
              </w:tc>
              <w:tc>
                <w:tcPr>
                  <w:tcW w:w="2922" w:type="dxa"/>
                  <w:tcBorders>
                    <w:right w:val="single" w:sz="4" w:space="0" w:color="auto"/>
                  </w:tcBorders>
                </w:tcPr>
                <w:p w14:paraId="24F8B113"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Informatique 4</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3ADE836"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1B2564D"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2</w:t>
                  </w:r>
                </w:p>
              </w:tc>
              <w:tc>
                <w:tcPr>
                  <w:tcW w:w="1984" w:type="dxa"/>
                  <w:tcBorders>
                    <w:left w:val="single" w:sz="4" w:space="0" w:color="auto"/>
                  </w:tcBorders>
                </w:tcPr>
                <w:p w14:paraId="61A5BD62" w14:textId="77777777" w:rsidR="005722AC" w:rsidRDefault="00F00574">
                  <w:pPr>
                    <w:spacing w:line="360" w:lineRule="auto"/>
                    <w:jc w:val="center"/>
                    <w:rPr>
                      <w:rFonts w:asciiTheme="majorBidi" w:hAnsiTheme="majorBidi" w:cstheme="majorBidi"/>
                    </w:rPr>
                  </w:pPr>
                  <w:r>
                    <w:rPr>
                      <w:rFonts w:asciiTheme="majorBidi" w:hAnsiTheme="majorBidi" w:cstheme="majorBidi"/>
                    </w:rPr>
                    <w:t>IST 5.7</w:t>
                  </w:r>
                </w:p>
              </w:tc>
            </w:tr>
          </w:tbl>
          <w:tbl>
            <w:tblPr>
              <w:tblStyle w:val="Grilledutableau"/>
              <w:tblW w:w="9401" w:type="dxa"/>
              <w:tblLayout w:type="fixed"/>
              <w:tblLook w:val="04A0" w:firstRow="1" w:lastRow="0" w:firstColumn="1" w:lastColumn="0" w:noHBand="0" w:noVBand="1"/>
            </w:tblPr>
            <w:tblGrid>
              <w:gridCol w:w="1622"/>
              <w:gridCol w:w="1985"/>
              <w:gridCol w:w="1984"/>
              <w:gridCol w:w="3810"/>
            </w:tblGrid>
            <w:tr w:rsidR="005722AC" w14:paraId="4FC3514E" w14:textId="77777777">
              <w:tc>
                <w:tcPr>
                  <w:tcW w:w="1622" w:type="dxa"/>
                  <w:shd w:val="clear" w:color="auto" w:fill="FFC000"/>
                </w:tcPr>
                <w:p w14:paraId="18C240D3"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VHS</w:t>
                  </w:r>
                </w:p>
              </w:tc>
              <w:tc>
                <w:tcPr>
                  <w:tcW w:w="1985" w:type="dxa"/>
                  <w:shd w:val="clear" w:color="auto" w:fill="FFC000"/>
                </w:tcPr>
                <w:p w14:paraId="6F3D992B"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Cours</w:t>
                  </w:r>
                </w:p>
              </w:tc>
              <w:tc>
                <w:tcPr>
                  <w:tcW w:w="1984" w:type="dxa"/>
                  <w:shd w:val="clear" w:color="auto" w:fill="FFC000"/>
                </w:tcPr>
                <w:p w14:paraId="292A0181"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dirigés</w:t>
                  </w:r>
                </w:p>
              </w:tc>
              <w:tc>
                <w:tcPr>
                  <w:tcW w:w="3810" w:type="dxa"/>
                  <w:shd w:val="clear" w:color="auto" w:fill="FFC000"/>
                </w:tcPr>
                <w:p w14:paraId="4B888782" w14:textId="77777777" w:rsidR="005722AC" w:rsidRDefault="00F00574">
                  <w:pPr>
                    <w:spacing w:line="360" w:lineRule="auto"/>
                    <w:jc w:val="center"/>
                    <w:rPr>
                      <w:rFonts w:asciiTheme="majorBidi" w:hAnsiTheme="majorBidi" w:cstheme="majorBidi"/>
                      <w:b/>
                      <w:bCs/>
                    </w:rPr>
                  </w:pPr>
                  <w:r>
                    <w:rPr>
                      <w:rFonts w:asciiTheme="majorBidi" w:hAnsiTheme="majorBidi" w:cstheme="majorBidi"/>
                      <w:b/>
                      <w:bCs/>
                    </w:rPr>
                    <w:t>Travaux Pratiques</w:t>
                  </w:r>
                </w:p>
              </w:tc>
            </w:tr>
            <w:tr w:rsidR="005722AC" w14:paraId="15A4E454" w14:textId="77777777">
              <w:tc>
                <w:tcPr>
                  <w:tcW w:w="1622" w:type="dxa"/>
                </w:tcPr>
                <w:p w14:paraId="1312F754" w14:textId="77777777" w:rsidR="005722AC" w:rsidRDefault="00F00574">
                  <w:pPr>
                    <w:spacing w:line="360" w:lineRule="auto"/>
                    <w:jc w:val="center"/>
                    <w:rPr>
                      <w:rFonts w:asciiTheme="majorBidi" w:hAnsiTheme="majorBidi" w:cstheme="majorBidi"/>
                    </w:rPr>
                  </w:pPr>
                  <w:r>
                    <w:rPr>
                      <w:rFonts w:asciiTheme="majorBidi" w:hAnsiTheme="majorBidi" w:cstheme="majorBidi"/>
                    </w:rPr>
                    <w:t>45h00</w:t>
                  </w:r>
                </w:p>
              </w:tc>
              <w:tc>
                <w:tcPr>
                  <w:tcW w:w="1985" w:type="dxa"/>
                </w:tcPr>
                <w:p w14:paraId="59A70AC2"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c>
                <w:tcPr>
                  <w:tcW w:w="1984" w:type="dxa"/>
                </w:tcPr>
                <w:p w14:paraId="7854ABFC" w14:textId="77777777" w:rsidR="005722AC" w:rsidRDefault="00F00574">
                  <w:pPr>
                    <w:spacing w:line="360" w:lineRule="auto"/>
                    <w:jc w:val="center"/>
                    <w:rPr>
                      <w:rFonts w:asciiTheme="majorBidi" w:hAnsiTheme="majorBidi" w:cstheme="majorBidi"/>
                    </w:rPr>
                  </w:pPr>
                  <w:r>
                    <w:rPr>
                      <w:rFonts w:asciiTheme="majorBidi" w:hAnsiTheme="majorBidi" w:cstheme="majorBidi"/>
                    </w:rPr>
                    <w:t>-</w:t>
                  </w:r>
                </w:p>
              </w:tc>
              <w:tc>
                <w:tcPr>
                  <w:tcW w:w="3810" w:type="dxa"/>
                </w:tcPr>
                <w:p w14:paraId="6356D7E2" w14:textId="77777777" w:rsidR="005722AC" w:rsidRDefault="00F00574">
                  <w:pPr>
                    <w:spacing w:line="360" w:lineRule="auto"/>
                    <w:jc w:val="center"/>
                    <w:rPr>
                      <w:rFonts w:asciiTheme="majorBidi" w:hAnsiTheme="majorBidi" w:cstheme="majorBidi"/>
                    </w:rPr>
                  </w:pPr>
                  <w:r>
                    <w:rPr>
                      <w:rFonts w:asciiTheme="majorBidi" w:hAnsiTheme="majorBidi" w:cstheme="majorBidi"/>
                    </w:rPr>
                    <w:t>1h30</w:t>
                  </w:r>
                </w:p>
              </w:tc>
            </w:tr>
          </w:tbl>
          <w:p w14:paraId="71D81B37" w14:textId="77777777" w:rsidR="005722AC" w:rsidRDefault="005722AC">
            <w:pPr>
              <w:rPr>
                <w:rFonts w:asciiTheme="majorBidi" w:hAnsiTheme="majorBidi" w:cstheme="majorBidi"/>
              </w:rPr>
            </w:pPr>
          </w:p>
          <w:tbl>
            <w:tblPr>
              <w:tblStyle w:val="Grilledutableau"/>
              <w:tblW w:w="0" w:type="auto"/>
              <w:tblLayout w:type="fixed"/>
              <w:tblLook w:val="04A0" w:firstRow="1" w:lastRow="0" w:firstColumn="1" w:lastColumn="0" w:noHBand="0" w:noVBand="1"/>
            </w:tblPr>
            <w:tblGrid>
              <w:gridCol w:w="9062"/>
            </w:tblGrid>
            <w:tr w:rsidR="005722AC" w14:paraId="2CFD516D" w14:textId="77777777">
              <w:tc>
                <w:tcPr>
                  <w:tcW w:w="9062" w:type="dxa"/>
                </w:tcPr>
                <w:p w14:paraId="0A990FBC" w14:textId="77777777" w:rsidR="005722AC" w:rsidRDefault="00F00574">
                  <w:pPr>
                    <w:rPr>
                      <w:rFonts w:asciiTheme="majorBidi" w:hAnsiTheme="majorBidi" w:cstheme="majorBidi"/>
                      <w:b/>
                      <w:bCs/>
                      <w:u w:val="single"/>
                    </w:rPr>
                  </w:pPr>
                  <w:r>
                    <w:rPr>
                      <w:rFonts w:asciiTheme="majorBidi" w:hAnsiTheme="majorBidi" w:cstheme="majorBidi"/>
                      <w:b/>
                      <w:bCs/>
                      <w:u w:val="single"/>
                    </w:rPr>
                    <w:t>Prérequis </w:t>
                  </w:r>
                  <w:r>
                    <w:rPr>
                      <w:rFonts w:asciiTheme="majorBidi" w:hAnsiTheme="majorBidi" w:cstheme="majorBidi"/>
                      <w:b/>
                      <w:bCs/>
                    </w:rPr>
                    <w:t xml:space="preserve">:       </w:t>
                  </w:r>
                  <w:r>
                    <w:rPr>
                      <w:rFonts w:asciiTheme="majorBidi" w:hAnsiTheme="majorBidi" w:cstheme="majorBidi"/>
                    </w:rPr>
                    <w:t xml:space="preserve">Informatique 1, Informatique 2 </w:t>
                  </w:r>
                </w:p>
              </w:tc>
            </w:tr>
          </w:tbl>
          <w:p w14:paraId="0D2989EF" w14:textId="77777777" w:rsidR="005722AC" w:rsidRDefault="005722AC">
            <w:pPr>
              <w:rPr>
                <w:rFonts w:asciiTheme="majorBidi" w:hAnsiTheme="majorBidi" w:cstheme="majorBidi"/>
              </w:rPr>
            </w:pPr>
          </w:p>
          <w:tbl>
            <w:tblPr>
              <w:tblStyle w:val="Grilledutableau"/>
              <w:tblW w:w="0" w:type="auto"/>
              <w:tblLayout w:type="fixed"/>
              <w:tblLook w:val="04A0" w:firstRow="1" w:lastRow="0" w:firstColumn="1" w:lastColumn="0" w:noHBand="0" w:noVBand="1"/>
            </w:tblPr>
            <w:tblGrid>
              <w:gridCol w:w="9062"/>
            </w:tblGrid>
            <w:tr w:rsidR="005722AC" w14:paraId="7E0E49FD" w14:textId="77777777">
              <w:tc>
                <w:tcPr>
                  <w:tcW w:w="9062" w:type="dxa"/>
                </w:tcPr>
                <w:p w14:paraId="0D9D464E" w14:textId="77777777" w:rsidR="005722AC" w:rsidRDefault="00F00574">
                  <w:pPr>
                    <w:rPr>
                      <w:rFonts w:asciiTheme="majorBidi" w:hAnsiTheme="majorBidi" w:cstheme="majorBidi"/>
                      <w:b/>
                      <w:bCs/>
                      <w:u w:val="single"/>
                    </w:rPr>
                  </w:pPr>
                  <w:r>
                    <w:rPr>
                      <w:rFonts w:asciiTheme="majorBidi" w:hAnsiTheme="majorBidi" w:cstheme="majorBidi"/>
                      <w:b/>
                      <w:bCs/>
                      <w:u w:val="single"/>
                    </w:rPr>
                    <w:t>Objectifs :</w:t>
                  </w:r>
                </w:p>
                <w:p w14:paraId="659EE5D1" w14:textId="77777777" w:rsidR="005722AC" w:rsidRDefault="00F00574">
                  <w:pPr>
                    <w:rPr>
                      <w:rFonts w:asciiTheme="majorBidi" w:hAnsiTheme="majorBidi" w:cstheme="majorBidi"/>
                    </w:rPr>
                  </w:pPr>
                  <w:r>
                    <w:rPr>
                      <w:rFonts w:asciiTheme="majorBidi" w:hAnsiTheme="majorBidi" w:cstheme="majorBidi"/>
                    </w:rPr>
                    <w:t>- Initier l’apprenant à la programmation Python</w:t>
                  </w:r>
                </w:p>
                <w:p w14:paraId="1BE367B5" w14:textId="77777777" w:rsidR="005722AC" w:rsidRDefault="005722AC">
                  <w:pPr>
                    <w:rPr>
                      <w:rFonts w:asciiTheme="majorBidi" w:hAnsiTheme="majorBidi" w:cstheme="majorBidi"/>
                    </w:rPr>
                  </w:pPr>
                </w:p>
              </w:tc>
            </w:tr>
          </w:tbl>
          <w:p w14:paraId="05397ACE" w14:textId="77777777" w:rsidR="005722AC" w:rsidRDefault="005722AC">
            <w:pPr>
              <w:rPr>
                <w:rFonts w:asciiTheme="majorBidi" w:hAnsiTheme="majorBidi" w:cstheme="majorBidi"/>
              </w:rPr>
            </w:pPr>
          </w:p>
          <w:tbl>
            <w:tblPr>
              <w:tblStyle w:val="Grilledutableau"/>
              <w:tblW w:w="0" w:type="auto"/>
              <w:tblLayout w:type="fixed"/>
              <w:tblLook w:val="04A0" w:firstRow="1" w:lastRow="0" w:firstColumn="1" w:lastColumn="0" w:noHBand="0" w:noVBand="1"/>
            </w:tblPr>
            <w:tblGrid>
              <w:gridCol w:w="9062"/>
            </w:tblGrid>
            <w:tr w:rsidR="005722AC" w:rsidRPr="00681BE6" w14:paraId="74A61B19" w14:textId="77777777">
              <w:tc>
                <w:tcPr>
                  <w:tcW w:w="9062" w:type="dxa"/>
                  <w:tcBorders>
                    <w:top w:val="nil"/>
                    <w:left w:val="nil"/>
                    <w:bottom w:val="nil"/>
                    <w:right w:val="nil"/>
                  </w:tcBorders>
                </w:tcPr>
                <w:p w14:paraId="0928E91C" w14:textId="77777777" w:rsidR="005722AC" w:rsidRDefault="00F00574">
                  <w:pPr>
                    <w:rPr>
                      <w:rFonts w:asciiTheme="majorBidi" w:hAnsiTheme="majorBidi" w:cstheme="majorBidi"/>
                      <w:b/>
                      <w:bCs/>
                      <w:u w:val="single"/>
                    </w:rPr>
                  </w:pPr>
                  <w:r>
                    <w:rPr>
                      <w:rFonts w:asciiTheme="majorBidi" w:hAnsiTheme="majorBidi" w:cstheme="majorBidi"/>
                      <w:b/>
                      <w:bCs/>
                      <w:u w:val="single"/>
                    </w:rPr>
                    <w:t>Contenu de la matière :</w:t>
                  </w:r>
                </w:p>
                <w:p w14:paraId="01839A76" w14:textId="77777777" w:rsidR="005722AC" w:rsidRDefault="005722AC">
                  <w:pPr>
                    <w:rPr>
                      <w:rFonts w:asciiTheme="majorBidi" w:hAnsiTheme="majorBidi" w:cstheme="majorBidi"/>
                    </w:rPr>
                  </w:pPr>
                </w:p>
                <w:p w14:paraId="30C958B1" w14:textId="77777777" w:rsidR="005722AC" w:rsidRDefault="00F00574">
                  <w:pPr>
                    <w:rPr>
                      <w:rFonts w:asciiTheme="majorBidi" w:hAnsiTheme="majorBidi" w:cstheme="majorBidi"/>
                      <w:b/>
                      <w:bCs/>
                      <w:color w:val="000000" w:themeColor="text1"/>
                    </w:rPr>
                  </w:pPr>
                  <w:r>
                    <w:rPr>
                      <w:rFonts w:asciiTheme="majorBidi" w:hAnsiTheme="majorBidi" w:cstheme="majorBidi"/>
                      <w:b/>
                      <w:color w:val="000000" w:themeColor="text1"/>
                    </w:rPr>
                    <w:t xml:space="preserve">Chapitre 1. </w:t>
                  </w:r>
                  <w:r>
                    <w:rPr>
                      <w:rFonts w:asciiTheme="majorBidi" w:hAnsiTheme="majorBidi" w:cstheme="majorBidi"/>
                      <w:b/>
                      <w:bCs/>
                      <w:color w:val="000000" w:themeColor="text1"/>
                    </w:rPr>
                    <w:t>Installer et utiliser Python</w:t>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p>
                <w:p w14:paraId="375C3E24" w14:textId="77777777" w:rsidR="005722AC" w:rsidRDefault="00F00574">
                  <w:pPr>
                    <w:adjustRightInd w:val="0"/>
                    <w:jc w:val="both"/>
                    <w:rPr>
                      <w:rFonts w:asciiTheme="majorBidi" w:hAnsiTheme="majorBidi" w:cstheme="majorBidi"/>
                      <w:b/>
                      <w:color w:val="000000" w:themeColor="text1"/>
                    </w:rPr>
                  </w:pPr>
                  <w:r>
                    <w:rPr>
                      <w:rFonts w:asciiTheme="majorBidi" w:hAnsiTheme="majorBidi" w:cstheme="majorBidi"/>
                      <w:b/>
                      <w:color w:val="000000" w:themeColor="text1"/>
                    </w:rPr>
                    <w:t xml:space="preserve">Chapitre 2. </w:t>
                  </w:r>
                  <w:r>
                    <w:rPr>
                      <w:rFonts w:asciiTheme="majorBidi" w:hAnsiTheme="majorBidi" w:cstheme="majorBidi"/>
                      <w:b/>
                      <w:bCs/>
                      <w:color w:val="000000" w:themeColor="text1"/>
                    </w:rPr>
                    <w:t xml:space="preserve">Notions de base </w:t>
                  </w:r>
                  <w:r>
                    <w:rPr>
                      <w:rFonts w:asciiTheme="majorBidi" w:hAnsiTheme="majorBidi" w:cstheme="majorBidi"/>
                      <w:b/>
                      <w:color w:val="000000" w:themeColor="text1"/>
                    </w:rPr>
                    <w:tab/>
                  </w:r>
                  <w:r>
                    <w:rPr>
                      <w:rFonts w:asciiTheme="majorBidi" w:hAnsiTheme="majorBidi" w:cstheme="majorBidi"/>
                      <w:b/>
                      <w:color w:val="000000" w:themeColor="text1"/>
                    </w:rPr>
                    <w:tab/>
                  </w:r>
                  <w:r>
                    <w:rPr>
                      <w:rFonts w:asciiTheme="majorBidi" w:hAnsiTheme="majorBidi" w:cstheme="majorBidi"/>
                      <w:b/>
                      <w:color w:val="000000" w:themeColor="text1"/>
                    </w:rPr>
                    <w:tab/>
                  </w:r>
                  <w:r>
                    <w:rPr>
                      <w:rFonts w:asciiTheme="majorBidi" w:hAnsiTheme="majorBidi" w:cstheme="majorBidi"/>
                      <w:b/>
                      <w:color w:val="000000" w:themeColor="text1"/>
                    </w:rPr>
                    <w:tab/>
                  </w:r>
                  <w:r>
                    <w:rPr>
                      <w:rFonts w:asciiTheme="majorBidi" w:hAnsiTheme="majorBidi" w:cstheme="majorBidi"/>
                      <w:b/>
                      <w:color w:val="000000" w:themeColor="text1"/>
                    </w:rPr>
                    <w:tab/>
                  </w:r>
                </w:p>
                <w:p w14:paraId="68C8C720"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 xml:space="preserve">2-A. </w:t>
                  </w:r>
                  <w:hyperlink r:id="rId43" w:anchor="LII-A-1-a" w:history="1">
                    <w:r>
                      <w:rPr>
                        <w:rStyle w:val="Lienhypertexte"/>
                        <w:rFonts w:asciiTheme="majorBidi" w:hAnsiTheme="majorBidi" w:cstheme="majorBidi"/>
                        <w:color w:val="000000" w:themeColor="text1"/>
                      </w:rPr>
                      <w:t>Mode interactif et mode script</w:t>
                    </w:r>
                  </w:hyperlink>
                  <w:r>
                    <w:rPr>
                      <w:rFonts w:asciiTheme="majorBidi" w:hAnsiTheme="majorBidi" w:cstheme="majorBidi"/>
                      <w:color w:val="000000" w:themeColor="text1"/>
                    </w:rPr>
                    <w:t xml:space="preserve"> , </w:t>
                  </w:r>
                </w:p>
                <w:p w14:paraId="798C0943"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2-</w:t>
                  </w:r>
                  <w:hyperlink r:id="rId44" w:anchor="LII-A-1-b" w:history="1">
                    <w:r>
                      <w:rPr>
                        <w:rStyle w:val="Lienhypertexte"/>
                        <w:rFonts w:asciiTheme="majorBidi" w:hAnsiTheme="majorBidi" w:cstheme="majorBidi"/>
                        <w:color w:val="000000" w:themeColor="text1"/>
                      </w:rPr>
                      <w:t>A-1. Calculatrice Python</w:t>
                    </w:r>
                  </w:hyperlink>
                  <w:r>
                    <w:rPr>
                      <w:rFonts w:asciiTheme="majorBidi" w:hAnsiTheme="majorBidi" w:cstheme="majorBidi"/>
                      <w:color w:val="000000" w:themeColor="text1"/>
                    </w:rPr>
                    <w:t xml:space="preserve">, </w:t>
                  </w:r>
                </w:p>
                <w:p w14:paraId="0C4C4C19"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 xml:space="preserve">2-A-2. L’utilisation des opérateurs:  +, -, *, /, //, %, et **, </w:t>
                  </w:r>
                </w:p>
                <w:p w14:paraId="66101F31" w14:textId="77777777" w:rsidR="005722AC" w:rsidRDefault="00F00574">
                  <w:pPr>
                    <w:rPr>
                      <w:rFonts w:asciiTheme="majorBidi" w:hAnsiTheme="majorBidi" w:cstheme="majorBidi"/>
                      <w:color w:val="000000" w:themeColor="text1"/>
                    </w:rPr>
                  </w:pPr>
                  <w:hyperlink r:id="rId45" w:anchor="LII-A-1-b-i" w:history="1">
                    <w:r>
                      <w:rPr>
                        <w:rFonts w:asciiTheme="majorBidi" w:hAnsiTheme="majorBidi" w:cstheme="majorBidi"/>
                        <w:color w:val="000000" w:themeColor="text1"/>
                      </w:rPr>
                      <w:t>2-A-3.c Priorité</w:t>
                    </w:r>
                  </w:hyperlink>
                </w:p>
                <w:p w14:paraId="138978EA" w14:textId="77777777" w:rsidR="005722AC" w:rsidRDefault="00F00574">
                  <w:pPr>
                    <w:rPr>
                      <w:rFonts w:asciiTheme="majorBidi" w:hAnsiTheme="majorBidi" w:cstheme="majorBidi"/>
                      <w:color w:val="000000" w:themeColor="text1"/>
                    </w:rPr>
                  </w:pPr>
                  <w:hyperlink r:id="rId46" w:anchor="LII-B" w:history="1">
                    <w:r>
                      <w:rPr>
                        <w:rStyle w:val="Lienhypertexte"/>
                        <w:rFonts w:asciiTheme="majorBidi" w:hAnsiTheme="majorBidi" w:cstheme="majorBidi"/>
                        <w:color w:val="000000" w:themeColor="text1"/>
                      </w:rPr>
                      <w:t>2-B. Variable et type de donnée</w:t>
                    </w:r>
                  </w:hyperlink>
                  <w:r>
                    <w:rPr>
                      <w:rFonts w:asciiTheme="majorBidi" w:hAnsiTheme="majorBidi" w:cstheme="majorBidi"/>
                      <w:color w:val="000000" w:themeColor="text1"/>
                    </w:rPr>
                    <w:t xml:space="preserve"> :</w:t>
                  </w:r>
                </w:p>
                <w:p w14:paraId="1BF061E2"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 xml:space="preserve">2-B-1. </w:t>
                  </w:r>
                  <w:hyperlink r:id="rId47" w:anchor="LII-B-1-a" w:history="1">
                    <w:r>
                      <w:rPr>
                        <w:rStyle w:val="Lienhypertexte"/>
                        <w:rFonts w:asciiTheme="majorBidi" w:hAnsiTheme="majorBidi" w:cstheme="majorBidi"/>
                        <w:color w:val="000000" w:themeColor="text1"/>
                      </w:rPr>
                      <w:t>Initialisation de variable</w:t>
                    </w:r>
                  </w:hyperlink>
                  <w:r>
                    <w:rPr>
                      <w:rFonts w:asciiTheme="majorBidi" w:hAnsiTheme="majorBidi" w:cstheme="majorBidi"/>
                      <w:color w:val="000000" w:themeColor="text1"/>
                    </w:rPr>
                    <w:t xml:space="preserve">, </w:t>
                  </w:r>
                  <w:hyperlink r:id="rId48" w:anchor="LII-B-1-a-i" w:history="1">
                    <w:r>
                      <w:rPr>
                        <w:rStyle w:val="Lienhypertexte"/>
                        <w:rFonts w:asciiTheme="majorBidi" w:hAnsiTheme="majorBidi" w:cstheme="majorBidi"/>
                        <w:color w:val="000000" w:themeColor="text1"/>
                      </w:rPr>
                      <w:t>Modification de variable</w:t>
                    </w:r>
                  </w:hyperlink>
                  <w:r>
                    <w:rPr>
                      <w:rFonts w:asciiTheme="majorBidi" w:hAnsiTheme="majorBidi" w:cstheme="majorBidi"/>
                      <w:color w:val="000000" w:themeColor="text1"/>
                    </w:rPr>
                    <w:t xml:space="preserve">, </w:t>
                  </w:r>
                  <w:hyperlink r:id="rId49" w:anchor="LII-B-1-a-ii" w:history="1">
                    <w:r>
                      <w:rPr>
                        <w:rStyle w:val="Lienhypertexte"/>
                        <w:rFonts w:asciiTheme="majorBidi" w:hAnsiTheme="majorBidi" w:cstheme="majorBidi"/>
                        <w:color w:val="000000" w:themeColor="text1"/>
                      </w:rPr>
                      <w:t>Affectation composée</w:t>
                    </w:r>
                  </w:hyperlink>
                </w:p>
                <w:p w14:paraId="6FE7C968" w14:textId="77777777" w:rsidR="005722AC" w:rsidRDefault="00F00574">
                  <w:pPr>
                    <w:rPr>
                      <w:rFonts w:asciiTheme="majorBidi" w:hAnsiTheme="majorBidi" w:cstheme="majorBidi"/>
                      <w:color w:val="000000" w:themeColor="text1"/>
                    </w:rPr>
                  </w:pPr>
                  <w:hyperlink r:id="rId50" w:anchor="LII-B-1-b" w:history="1">
                    <w:r>
                      <w:rPr>
                        <w:rStyle w:val="Lienhypertexte"/>
                        <w:rFonts w:asciiTheme="majorBidi" w:hAnsiTheme="majorBidi" w:cstheme="majorBidi"/>
                        <w:color w:val="000000" w:themeColor="text1"/>
                      </w:rPr>
                      <w:t>2-B-2. Type de donnée</w:t>
                    </w:r>
                  </w:hyperlink>
                  <w:r>
                    <w:rPr>
                      <w:rFonts w:asciiTheme="majorBidi" w:hAnsiTheme="majorBidi" w:cstheme="majorBidi"/>
                      <w:color w:val="000000" w:themeColor="text1"/>
                    </w:rPr>
                    <w:t>:(</w:t>
                  </w:r>
                  <w:hyperlink r:id="rId51" w:anchor="LII-B-1-b-i" w:history="1">
                    <w:r>
                      <w:rPr>
                        <w:rStyle w:val="Lienhypertexte"/>
                        <w:rFonts w:asciiTheme="majorBidi" w:hAnsiTheme="majorBidi" w:cstheme="majorBidi"/>
                        <w:color w:val="000000" w:themeColor="text1"/>
                      </w:rPr>
                      <w:t>. Nombre</w:t>
                    </w:r>
                  </w:hyperlink>
                  <w:r>
                    <w:rPr>
                      <w:rFonts w:asciiTheme="majorBidi" w:hAnsiTheme="majorBidi" w:cstheme="majorBidi"/>
                      <w:color w:val="000000" w:themeColor="text1"/>
                    </w:rPr>
                    <w:t xml:space="preserve">, Caractère,  </w:t>
                  </w:r>
                  <w:hyperlink r:id="rId52" w:anchor="LII-B-1-b-ii" w:history="1">
                    <w:r>
                      <w:rPr>
                        <w:rStyle w:val="Lienhypertexte"/>
                        <w:rFonts w:asciiTheme="majorBidi" w:hAnsiTheme="majorBidi" w:cstheme="majorBidi"/>
                        <w:color w:val="000000" w:themeColor="text1"/>
                      </w:rPr>
                      <w:t>Chaîne de caractères</w:t>
                    </w:r>
                  </w:hyperlink>
                  <w:r>
                    <w:rPr>
                      <w:rFonts w:asciiTheme="majorBidi" w:hAnsiTheme="majorBidi" w:cstheme="majorBidi"/>
                      <w:color w:val="000000" w:themeColor="text1"/>
                    </w:rPr>
                    <w:t xml:space="preserve"> )</w:t>
                  </w:r>
                </w:p>
                <w:p w14:paraId="2A267E5D" w14:textId="77777777" w:rsidR="005722AC" w:rsidRDefault="00F00574">
                  <w:pPr>
                    <w:rPr>
                      <w:rFonts w:asciiTheme="majorBidi" w:hAnsiTheme="majorBidi" w:cstheme="majorBidi"/>
                      <w:color w:val="000000" w:themeColor="text1"/>
                    </w:rPr>
                  </w:pPr>
                  <w:hyperlink r:id="rId53" w:anchor="LII-B-1-c" w:history="1">
                    <w:r>
                      <w:rPr>
                        <w:rStyle w:val="Lienhypertexte"/>
                        <w:rFonts w:asciiTheme="majorBidi" w:hAnsiTheme="majorBidi" w:cstheme="majorBidi"/>
                        <w:color w:val="000000" w:themeColor="text1"/>
                      </w:rPr>
                      <w:t>2-B-3. Conversion</w:t>
                    </w:r>
                  </w:hyperlink>
                  <w:r>
                    <w:rPr>
                      <w:rFonts w:asciiTheme="majorBidi" w:hAnsiTheme="majorBidi" w:cstheme="majorBidi"/>
                      <w:color w:val="000000" w:themeColor="text1"/>
                    </w:rPr>
                    <w:t xml:space="preserve"> (fonction str)</w:t>
                  </w:r>
                </w:p>
                <w:p w14:paraId="21CA78B3" w14:textId="77777777" w:rsidR="005722AC" w:rsidRDefault="00F00574">
                  <w:pPr>
                    <w:rPr>
                      <w:rFonts w:asciiTheme="majorBidi" w:hAnsiTheme="majorBidi" w:cstheme="majorBidi"/>
                      <w:color w:val="000000" w:themeColor="text1"/>
                    </w:rPr>
                  </w:pPr>
                  <w:hyperlink r:id="rId54" w:anchor="LII-C" w:history="1">
                    <w:r>
                      <w:rPr>
                        <w:rStyle w:val="Lienhypertexte"/>
                        <w:rFonts w:asciiTheme="majorBidi" w:hAnsiTheme="majorBidi" w:cstheme="majorBidi"/>
                        <w:color w:val="000000" w:themeColor="text1"/>
                      </w:rPr>
                      <w:t>2-C. Fonction prédéfinie</w:t>
                    </w:r>
                  </w:hyperlink>
                </w:p>
                <w:p w14:paraId="6F85265E"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2-C-1. Utiliser les fonctions du module math (abs, max, min, pow, round, sin, sqrt, log, exp, acos, etc)</w:t>
                  </w:r>
                </w:p>
                <w:p w14:paraId="621DDEF4" w14:textId="77777777" w:rsidR="005722AC" w:rsidRDefault="00F00574">
                  <w:pPr>
                    <w:rPr>
                      <w:rFonts w:asciiTheme="majorBidi" w:hAnsiTheme="majorBidi" w:cstheme="majorBidi"/>
                      <w:color w:val="000000" w:themeColor="text1"/>
                    </w:rPr>
                  </w:pPr>
                  <w:hyperlink r:id="rId55" w:anchor="LII-C-1" w:history="1">
                    <w:r>
                      <w:rPr>
                        <w:rStyle w:val="Lienhypertexte"/>
                        <w:rFonts w:asciiTheme="majorBidi" w:hAnsiTheme="majorBidi" w:cstheme="majorBidi"/>
                        <w:color w:val="000000" w:themeColor="text1"/>
                      </w:rPr>
                      <w:t>2-C-2. Fonction print</w:t>
                    </w:r>
                  </w:hyperlink>
                </w:p>
                <w:p w14:paraId="2EFF2BC1" w14:textId="77777777" w:rsidR="005722AC" w:rsidRDefault="00F00574">
                  <w:pPr>
                    <w:rPr>
                      <w:rFonts w:asciiTheme="majorBidi" w:hAnsiTheme="majorBidi" w:cstheme="majorBidi"/>
                      <w:color w:val="000000" w:themeColor="text1"/>
                    </w:rPr>
                  </w:pPr>
                  <w:hyperlink r:id="rId56" w:anchor="LII-C-1-a" w:history="1">
                    <w:r>
                      <w:rPr>
                        <w:rStyle w:val="Lienhypertexte"/>
                        <w:rFonts w:asciiTheme="majorBidi" w:hAnsiTheme="majorBidi" w:cstheme="majorBidi"/>
                        <w:color w:val="000000" w:themeColor="text1"/>
                      </w:rPr>
                      <w:t>2-C-3. Sortie formatée</w:t>
                    </w:r>
                  </w:hyperlink>
                  <w:r>
                    <w:rPr>
                      <w:rFonts w:asciiTheme="majorBidi" w:hAnsiTheme="majorBidi" w:cstheme="majorBidi"/>
                      <w:color w:val="000000" w:themeColor="text1"/>
                    </w:rPr>
                    <w:t xml:space="preserve"> (utiliser la fonction format)</w:t>
                  </w:r>
                </w:p>
                <w:p w14:paraId="0E3E6149" w14:textId="77777777" w:rsidR="005722AC" w:rsidRDefault="00F00574">
                  <w:pPr>
                    <w:rPr>
                      <w:rFonts w:asciiTheme="majorBidi" w:hAnsiTheme="majorBidi" w:cstheme="majorBidi"/>
                      <w:color w:val="000000" w:themeColor="text1"/>
                    </w:rPr>
                  </w:pPr>
                  <w:hyperlink r:id="rId57" w:anchor="LII-C-1-b" w:history="1">
                    <w:r>
                      <w:rPr>
                        <w:rStyle w:val="Lienhypertexte"/>
                        <w:rFonts w:asciiTheme="majorBidi" w:hAnsiTheme="majorBidi" w:cstheme="majorBidi"/>
                        <w:color w:val="000000" w:themeColor="text1"/>
                      </w:rPr>
                      <w:t>2-C-4. Fonction input</w:t>
                    </w:r>
                  </w:hyperlink>
                </w:p>
                <w:p w14:paraId="0A26DCA7" w14:textId="77777777" w:rsidR="005722AC" w:rsidRDefault="00F00574">
                  <w:pPr>
                    <w:rPr>
                      <w:rFonts w:asciiTheme="majorBidi" w:hAnsiTheme="majorBidi" w:cstheme="majorBidi"/>
                      <w:color w:val="000000" w:themeColor="text1"/>
                    </w:rPr>
                  </w:pPr>
                  <w:hyperlink r:id="rId58" w:anchor="LII-C-1-c" w:history="1">
                    <w:r>
                      <w:rPr>
                        <w:rStyle w:val="Lienhypertexte"/>
                        <w:rFonts w:asciiTheme="majorBidi" w:hAnsiTheme="majorBidi" w:cstheme="majorBidi"/>
                        <w:color w:val="000000" w:themeColor="text1"/>
                      </w:rPr>
                      <w:t>2-C-5. Importation de fonction</w:t>
                    </w:r>
                  </w:hyperlink>
                </w:p>
                <w:p w14:paraId="0FEBAFD0" w14:textId="77777777" w:rsidR="005722AC" w:rsidRDefault="00F00574">
                  <w:pPr>
                    <w:rPr>
                      <w:rFonts w:asciiTheme="majorBidi" w:hAnsiTheme="majorBidi" w:cstheme="majorBidi"/>
                      <w:color w:val="000000" w:themeColor="text1"/>
                    </w:rPr>
                  </w:pPr>
                  <w:hyperlink r:id="rId59" w:anchor="LII-D" w:history="1">
                    <w:r>
                      <w:rPr>
                        <w:rStyle w:val="Lienhypertexte"/>
                        <w:rFonts w:asciiTheme="majorBidi" w:hAnsiTheme="majorBidi" w:cstheme="majorBidi"/>
                        <w:color w:val="000000" w:themeColor="text1"/>
                      </w:rPr>
                      <w:t>2-D. Code source</w:t>
                    </w:r>
                  </w:hyperlink>
                </w:p>
                <w:p w14:paraId="5FC47A6E" w14:textId="77777777" w:rsidR="005722AC" w:rsidRDefault="00F00574">
                  <w:pPr>
                    <w:rPr>
                      <w:rFonts w:asciiTheme="majorBidi" w:hAnsiTheme="majorBidi" w:cstheme="majorBidi"/>
                      <w:color w:val="000000" w:themeColor="text1"/>
                    </w:rPr>
                  </w:pPr>
                  <w:hyperlink r:id="rId60" w:anchor="LII-D-1" w:history="1">
                    <w:r>
                      <w:rPr>
                        <w:rStyle w:val="Lienhypertexte"/>
                        <w:rFonts w:asciiTheme="majorBidi" w:hAnsiTheme="majorBidi" w:cstheme="majorBidi"/>
                        <w:color w:val="000000" w:themeColor="text1"/>
                      </w:rPr>
                      <w:t>2-D-1. Règle de nommage des variables</w:t>
                    </w:r>
                  </w:hyperlink>
                </w:p>
                <w:p w14:paraId="0F99ACD3" w14:textId="77777777" w:rsidR="005722AC" w:rsidRDefault="00F00574">
                  <w:pPr>
                    <w:rPr>
                      <w:rFonts w:asciiTheme="majorBidi" w:hAnsiTheme="majorBidi" w:cstheme="majorBidi"/>
                      <w:color w:val="000000" w:themeColor="text1"/>
                    </w:rPr>
                  </w:pPr>
                  <w:hyperlink r:id="rId61" w:anchor="LII-D-1-a" w:history="1">
                    <w:r>
                      <w:rPr>
                        <w:rStyle w:val="Lienhypertexte"/>
                        <w:rFonts w:asciiTheme="majorBidi" w:hAnsiTheme="majorBidi" w:cstheme="majorBidi"/>
                        <w:color w:val="000000" w:themeColor="text1"/>
                      </w:rPr>
                      <w:t>2-D-2. Commentaire</w:t>
                    </w:r>
                  </w:hyperlink>
                </w:p>
                <w:p w14:paraId="1587CC7C" w14:textId="77777777" w:rsidR="005722AC" w:rsidRDefault="00F00574">
                  <w:pPr>
                    <w:jc w:val="both"/>
                    <w:rPr>
                      <w:rFonts w:asciiTheme="majorBidi" w:hAnsiTheme="majorBidi" w:cstheme="majorBidi"/>
                      <w:b/>
                      <w:color w:val="000000" w:themeColor="text1"/>
                    </w:rPr>
                  </w:pPr>
                  <w:r>
                    <w:rPr>
                      <w:rFonts w:asciiTheme="majorBidi" w:hAnsiTheme="majorBidi" w:cstheme="majorBidi"/>
                      <w:b/>
                      <w:color w:val="000000" w:themeColor="text1"/>
                    </w:rPr>
                    <w:t xml:space="preserve">Chapitre 3. </w:t>
                  </w:r>
                  <w:r>
                    <w:rPr>
                      <w:rFonts w:asciiTheme="majorBidi" w:hAnsiTheme="majorBidi" w:cstheme="majorBidi"/>
                      <w:b/>
                      <w:bCs/>
                      <w:color w:val="000000" w:themeColor="text1"/>
                    </w:rPr>
                    <w:t>Les structures conditionnelles</w:t>
                  </w:r>
                  <w:r>
                    <w:rPr>
                      <w:rFonts w:asciiTheme="majorBidi" w:hAnsiTheme="majorBidi" w:cstheme="majorBidi"/>
                      <w:b/>
                      <w:color w:val="000000" w:themeColor="text1"/>
                    </w:rPr>
                    <w:tab/>
                  </w:r>
                  <w:r>
                    <w:rPr>
                      <w:rFonts w:asciiTheme="majorBidi" w:hAnsiTheme="majorBidi" w:cstheme="majorBidi"/>
                      <w:b/>
                      <w:color w:val="000000" w:themeColor="text1"/>
                    </w:rPr>
                    <w:tab/>
                  </w:r>
                </w:p>
                <w:p w14:paraId="15BC5C82"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(Forme minimale en if, forme if-else, forme complète if- elif- else)</w:t>
                  </w:r>
                </w:p>
                <w:p w14:paraId="7635A830"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limites de la condition simple en if</w:t>
                  </w:r>
                </w:p>
                <w:p w14:paraId="038225CA"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opérateurs de comparaison</w:t>
                  </w:r>
                </w:p>
                <w:p w14:paraId="32F05CAC"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Prédicats et booléens</w:t>
                  </w:r>
                </w:p>
                <w:p w14:paraId="4A20055B"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mots-clés and, or et not</w:t>
                  </w:r>
                </w:p>
                <w:p w14:paraId="497A49DA" w14:textId="77777777" w:rsidR="005722AC" w:rsidRDefault="00F00574">
                  <w:pPr>
                    <w:rPr>
                      <w:rFonts w:asciiTheme="majorBidi" w:hAnsiTheme="majorBidi" w:cstheme="majorBidi"/>
                      <w:b/>
                      <w:bCs/>
                      <w:color w:val="000000" w:themeColor="text1"/>
                    </w:rPr>
                  </w:pPr>
                  <w:r>
                    <w:rPr>
                      <w:rFonts w:asciiTheme="majorBidi" w:hAnsiTheme="majorBidi" w:cstheme="majorBidi"/>
                      <w:b/>
                      <w:color w:val="000000" w:themeColor="text1"/>
                    </w:rPr>
                    <w:t xml:space="preserve">Chapitre 4. </w:t>
                  </w:r>
                  <w:r>
                    <w:rPr>
                      <w:rFonts w:asciiTheme="majorBidi" w:hAnsiTheme="majorBidi" w:cstheme="majorBidi"/>
                      <w:b/>
                      <w:bCs/>
                      <w:color w:val="000000" w:themeColor="text1"/>
                    </w:rPr>
                    <w:t>Les boucles</w:t>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p>
                <w:p w14:paraId="73700935"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La boucle while</w:t>
                  </w:r>
                </w:p>
                <w:p w14:paraId="2C1E2E5E"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La boucle for</w:t>
                  </w:r>
                </w:p>
                <w:p w14:paraId="1CE58638"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boucles imbriquées</w:t>
                  </w:r>
                </w:p>
                <w:p w14:paraId="2C5AE36B"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mots-clés break et continue</w:t>
                  </w:r>
                  <w:r>
                    <w:rPr>
                      <w:rFonts w:asciiTheme="majorBidi" w:hAnsiTheme="majorBidi" w:cstheme="majorBidi"/>
                      <w:b/>
                      <w:color w:val="000000" w:themeColor="text1"/>
                    </w:rPr>
                    <w:tab/>
                  </w:r>
                  <w:r>
                    <w:rPr>
                      <w:rFonts w:asciiTheme="majorBidi" w:hAnsiTheme="majorBidi" w:cstheme="majorBidi"/>
                      <w:b/>
                      <w:color w:val="000000" w:themeColor="text1"/>
                    </w:rPr>
                    <w:tab/>
                  </w:r>
                  <w:r>
                    <w:rPr>
                      <w:rFonts w:asciiTheme="majorBidi" w:hAnsiTheme="majorBidi" w:cstheme="majorBidi"/>
                      <w:b/>
                      <w:color w:val="000000" w:themeColor="text1"/>
                    </w:rPr>
                    <w:tab/>
                  </w:r>
                  <w:r>
                    <w:rPr>
                      <w:rFonts w:asciiTheme="majorBidi" w:hAnsiTheme="majorBidi" w:cstheme="majorBidi"/>
                      <w:b/>
                      <w:color w:val="000000" w:themeColor="text1"/>
                    </w:rPr>
                    <w:tab/>
                  </w:r>
                </w:p>
                <w:p w14:paraId="35D347E1" w14:textId="77777777" w:rsidR="005722AC" w:rsidRDefault="00F00574">
                  <w:pPr>
                    <w:pStyle w:val="Default"/>
                    <w:jc w:val="both"/>
                    <w:rPr>
                      <w:rFonts w:asciiTheme="majorBidi" w:hAnsiTheme="majorBidi" w:cstheme="majorBidi"/>
                      <w:b/>
                      <w:color w:val="000000" w:themeColor="text1"/>
                    </w:rPr>
                  </w:pPr>
                  <w:r>
                    <w:rPr>
                      <w:rFonts w:asciiTheme="majorBidi" w:hAnsiTheme="majorBidi" w:cstheme="majorBidi"/>
                      <w:b/>
                      <w:color w:val="000000" w:themeColor="text1"/>
                    </w:rPr>
                    <w:t xml:space="preserve">Chapitre 5. </w:t>
                  </w:r>
                  <w:r>
                    <w:rPr>
                      <w:rFonts w:asciiTheme="majorBidi" w:hAnsiTheme="majorBidi" w:cstheme="majorBidi"/>
                      <w:b/>
                      <w:bCs/>
                      <w:color w:val="000000" w:themeColor="text1"/>
                    </w:rPr>
                    <w:t>Les fonctions</w:t>
                  </w:r>
                  <w:r>
                    <w:rPr>
                      <w:rFonts w:asciiTheme="majorBidi" w:hAnsiTheme="majorBidi" w:cstheme="majorBidi"/>
                      <w:b/>
                      <w:color w:val="000000" w:themeColor="text1"/>
                    </w:rPr>
                    <w:tab/>
                  </w:r>
                  <w:r>
                    <w:rPr>
                      <w:rFonts w:asciiTheme="majorBidi" w:hAnsiTheme="majorBidi" w:cstheme="majorBidi"/>
                      <w:b/>
                      <w:color w:val="000000" w:themeColor="text1"/>
                    </w:rPr>
                    <w:tab/>
                  </w:r>
                  <w:r>
                    <w:rPr>
                      <w:rFonts w:asciiTheme="majorBidi" w:hAnsiTheme="majorBidi" w:cstheme="majorBidi"/>
                      <w:b/>
                      <w:color w:val="000000" w:themeColor="text1"/>
                    </w:rPr>
                    <w:tab/>
                  </w:r>
                  <w:r>
                    <w:rPr>
                      <w:rFonts w:asciiTheme="majorBidi" w:hAnsiTheme="majorBidi" w:cstheme="majorBidi"/>
                      <w:b/>
                      <w:color w:val="000000" w:themeColor="text1"/>
                    </w:rPr>
                    <w:tab/>
                  </w:r>
                  <w:r>
                    <w:rPr>
                      <w:rFonts w:asciiTheme="majorBidi" w:hAnsiTheme="majorBidi" w:cstheme="majorBidi"/>
                      <w:b/>
                      <w:color w:val="000000" w:themeColor="text1"/>
                    </w:rPr>
                    <w:tab/>
                  </w:r>
                </w:p>
                <w:p w14:paraId="05794B93"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La création de fonctions</w:t>
                  </w:r>
                </w:p>
                <w:p w14:paraId="1954E8CC"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Valeurs par défaut des paramètres</w:t>
                  </w:r>
                </w:p>
                <w:p w14:paraId="69739BE5"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Signature d'une fonction</w:t>
                  </w:r>
                </w:p>
                <w:p w14:paraId="13308C77"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L'instruction return</w:t>
                  </w:r>
                </w:p>
                <w:p w14:paraId="488976C4"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modules,</w:t>
                  </w:r>
                </w:p>
                <w:p w14:paraId="5C9E0642"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La méthode import</w:t>
                  </w:r>
                </w:p>
                <w:p w14:paraId="3562EFA3"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La méthode d'importation : from … import …</w:t>
                  </w:r>
                </w:p>
                <w:p w14:paraId="2F901C01"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packages</w:t>
                  </w:r>
                </w:p>
                <w:p w14:paraId="468F1965"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Importer des packages</w:t>
                  </w:r>
                </w:p>
                <w:p w14:paraId="7ACE1905"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Créer ses propres packages</w:t>
                  </w:r>
                </w:p>
                <w:p w14:paraId="4FA2D325" w14:textId="77777777" w:rsidR="005722AC" w:rsidRDefault="00F00574">
                  <w:pPr>
                    <w:rPr>
                      <w:rFonts w:asciiTheme="majorBidi" w:hAnsiTheme="majorBidi" w:cstheme="majorBidi"/>
                      <w:b/>
                      <w:bCs/>
                      <w:color w:val="000000" w:themeColor="text1"/>
                    </w:rPr>
                  </w:pPr>
                  <w:r>
                    <w:rPr>
                      <w:rFonts w:asciiTheme="majorBidi" w:hAnsiTheme="majorBidi" w:cstheme="majorBidi"/>
                      <w:b/>
                      <w:bCs/>
                      <w:color w:val="000000" w:themeColor="text1"/>
                    </w:rPr>
                    <w:t>Chapitre 6: Les listes et tuples</w:t>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p>
                <w:p w14:paraId="348B15DF"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Création et éditons de listes</w:t>
                  </w:r>
                </w:p>
                <w:p w14:paraId="56D2E746"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Définition d’une liste, Création de listes</w:t>
                  </w:r>
                </w:p>
                <w:p w14:paraId="73FF4B68"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Insérer des objets dans une liste</w:t>
                  </w:r>
                </w:p>
                <w:p w14:paraId="23FCD2F6"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Ajouter un élément à la fin de la liste</w:t>
                  </w:r>
                </w:p>
                <w:p w14:paraId="3535FCB6"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Insérer un élément dans la liste</w:t>
                  </w:r>
                </w:p>
                <w:p w14:paraId="732CA7AF"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Concaténation de listes</w:t>
                  </w:r>
                </w:p>
                <w:p w14:paraId="1329CF0D"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Suppression d'éléments d'une liste</w:t>
                  </w:r>
                </w:p>
                <w:p w14:paraId="45F8DD8B"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 mot-clé del</w:t>
                  </w:r>
                </w:p>
                <w:p w14:paraId="775803B2"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La méthode remove</w:t>
                  </w:r>
                </w:p>
                <w:p w14:paraId="0692BA94"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 parcours de listes</w:t>
                  </w:r>
                </w:p>
                <w:p w14:paraId="460C7D6E"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La fonction enumerate</w:t>
                  </w:r>
                </w:p>
                <w:p w14:paraId="6834D19B"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Création de tuples</w:t>
                  </w:r>
                </w:p>
                <w:p w14:paraId="4D5A0FAF" w14:textId="77777777" w:rsidR="005722AC" w:rsidRDefault="00F00574">
                  <w:pPr>
                    <w:rPr>
                      <w:rFonts w:asciiTheme="majorBidi" w:hAnsiTheme="majorBidi" w:cstheme="majorBidi"/>
                      <w:b/>
                      <w:bCs/>
                      <w:color w:val="000000" w:themeColor="text1"/>
                    </w:rPr>
                  </w:pPr>
                  <w:r>
                    <w:rPr>
                      <w:rFonts w:asciiTheme="majorBidi" w:hAnsiTheme="majorBidi" w:cstheme="majorBidi"/>
                      <w:b/>
                      <w:bCs/>
                      <w:color w:val="000000" w:themeColor="text1"/>
                    </w:rPr>
                    <w:t xml:space="preserve">Chapitre 7 : Les dictionnaires  </w:t>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p>
                <w:p w14:paraId="13188764"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Création et édition de dictionnaires</w:t>
                  </w:r>
                </w:p>
                <w:p w14:paraId="2F0EC080"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Créer un dictionnaire</w:t>
                  </w:r>
                </w:p>
                <w:p w14:paraId="63FBB8AD"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Supprimer des clés d'un dictionnaire</w:t>
                  </w:r>
                </w:p>
                <w:p w14:paraId="4AE8BE4E"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méthodes de parcours</w:t>
                  </w:r>
                </w:p>
                <w:p w14:paraId="5DD9A108"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Parcours des clés</w:t>
                  </w:r>
                </w:p>
                <w:p w14:paraId="0103A2ED"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Parcours des valeurs</w:t>
                  </w:r>
                </w:p>
                <w:p w14:paraId="038E0A9C"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Parcours des clés et valeurs simultanément</w:t>
                  </w:r>
                </w:p>
                <w:p w14:paraId="7B39B219"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Les dictionnaires et paramètres de fonction</w:t>
                  </w:r>
                </w:p>
                <w:p w14:paraId="6F7273F4" w14:textId="77777777" w:rsidR="005722AC" w:rsidRDefault="00F00574">
                  <w:pPr>
                    <w:rPr>
                      <w:rFonts w:asciiTheme="majorBidi" w:hAnsiTheme="majorBidi" w:cstheme="majorBidi"/>
                      <w:b/>
                      <w:bCs/>
                      <w:color w:val="000000" w:themeColor="text1"/>
                    </w:rPr>
                  </w:pPr>
                  <w:r>
                    <w:rPr>
                      <w:rFonts w:asciiTheme="majorBidi" w:hAnsiTheme="majorBidi" w:cstheme="majorBidi"/>
                      <w:b/>
                      <w:bCs/>
                      <w:color w:val="000000" w:themeColor="text1"/>
                    </w:rPr>
                    <w:t>Chapitre 8: Objets et classes</w:t>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p>
                <w:p w14:paraId="14D756CC" w14:textId="77777777" w:rsidR="005722AC" w:rsidRDefault="00F00574">
                  <w:pPr>
                    <w:rPr>
                      <w:rStyle w:val="q4iawc"/>
                      <w:rFonts w:asciiTheme="majorBidi" w:hAnsiTheme="majorBidi" w:cstheme="majorBidi"/>
                      <w:color w:val="000000" w:themeColor="text1"/>
                    </w:rPr>
                  </w:pPr>
                  <w:r>
                    <w:rPr>
                      <w:rStyle w:val="q4iawc"/>
                      <w:rFonts w:asciiTheme="majorBidi" w:hAnsiTheme="majorBidi" w:cstheme="majorBidi"/>
                      <w:color w:val="000000" w:themeColor="text1"/>
                    </w:rPr>
                    <w:t xml:space="preserve">Décrire des objets et des classes, et utiliser des classes pour modéliser des objets </w:t>
                  </w:r>
                </w:p>
                <w:p w14:paraId="24298D07" w14:textId="77777777" w:rsidR="005722AC" w:rsidRDefault="00F00574">
                  <w:pPr>
                    <w:rPr>
                      <w:rStyle w:val="q4iawc"/>
                      <w:rFonts w:asciiTheme="majorBidi" w:hAnsiTheme="majorBidi" w:cstheme="majorBidi"/>
                      <w:color w:val="000000" w:themeColor="text1"/>
                    </w:rPr>
                  </w:pPr>
                  <w:r>
                    <w:rPr>
                      <w:rStyle w:val="q4iawc"/>
                      <w:rFonts w:asciiTheme="majorBidi" w:hAnsiTheme="majorBidi" w:cstheme="majorBidi"/>
                      <w:color w:val="000000" w:themeColor="text1"/>
                    </w:rPr>
                    <w:t xml:space="preserve">Définir des classes avec des champs de données et des méthodes. </w:t>
                  </w:r>
                </w:p>
                <w:p w14:paraId="691412DE" w14:textId="77777777" w:rsidR="005722AC" w:rsidRDefault="00F00574">
                  <w:pPr>
                    <w:rPr>
                      <w:rFonts w:asciiTheme="majorBidi" w:hAnsiTheme="majorBidi" w:cstheme="majorBidi"/>
                      <w:b/>
                      <w:bCs/>
                      <w:color w:val="000000" w:themeColor="text1"/>
                    </w:rPr>
                  </w:pPr>
                  <w:r>
                    <w:rPr>
                      <w:rStyle w:val="q4iawc"/>
                      <w:rFonts w:asciiTheme="majorBidi" w:hAnsiTheme="majorBidi" w:cstheme="majorBidi"/>
                      <w:color w:val="000000" w:themeColor="text1"/>
                    </w:rPr>
                    <w:t>Construire un objet à l'aide d'un constructeur qui invoque l'initialiseur pour créer et initialiser les champs de données.</w:t>
                  </w:r>
                </w:p>
                <w:p w14:paraId="4224B9DF" w14:textId="77777777" w:rsidR="005722AC" w:rsidRDefault="00F00574">
                  <w:pPr>
                    <w:rPr>
                      <w:rFonts w:asciiTheme="majorBidi" w:hAnsiTheme="majorBidi" w:cstheme="majorBidi"/>
                      <w:b/>
                      <w:bCs/>
                      <w:color w:val="000000" w:themeColor="text1"/>
                    </w:rPr>
                  </w:pPr>
                  <w:r>
                    <w:rPr>
                      <w:rFonts w:asciiTheme="majorBidi" w:hAnsiTheme="majorBidi" w:cstheme="majorBidi"/>
                      <w:b/>
                      <w:bCs/>
                      <w:color w:val="000000" w:themeColor="text1"/>
                    </w:rPr>
                    <w:t xml:space="preserve">Chapitre 9 : Les fichiers </w:t>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p>
                <w:p w14:paraId="15FB7715"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Chemins relatifs et absolus</w:t>
                  </w:r>
                </w:p>
                <w:p w14:paraId="6B1416A6"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Lecture et écriture dans un fichier</w:t>
                  </w:r>
                </w:p>
                <w:p w14:paraId="7CB5DD14"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Ouverture du fichier</w:t>
                  </w:r>
                </w:p>
                <w:p w14:paraId="67EF555A"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Fermer le fichier</w:t>
                  </w:r>
                </w:p>
                <w:p w14:paraId="63AA5F18"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Lire l'intégralité du fichier</w:t>
                  </w:r>
                </w:p>
                <w:p w14:paraId="1A0F1029" w14:textId="77777777" w:rsidR="005722AC" w:rsidRDefault="00F00574">
                  <w:pPr>
                    <w:rPr>
                      <w:rFonts w:asciiTheme="majorBidi" w:hAnsiTheme="majorBidi" w:cstheme="majorBidi"/>
                      <w:color w:val="000000" w:themeColor="text1"/>
                    </w:rPr>
                  </w:pPr>
                  <w:r>
                    <w:rPr>
                      <w:rFonts w:asciiTheme="majorBidi" w:hAnsiTheme="majorBidi" w:cstheme="majorBidi"/>
                      <w:color w:val="000000" w:themeColor="text1"/>
                    </w:rPr>
                    <w:t>Écriture dans un fichier</w:t>
                  </w:r>
                </w:p>
                <w:p w14:paraId="4EEBB2B6" w14:textId="77777777" w:rsidR="005722AC" w:rsidRDefault="00F00574">
                  <w:pPr>
                    <w:rPr>
                      <w:rFonts w:asciiTheme="majorBidi" w:hAnsiTheme="majorBidi" w:cstheme="majorBidi"/>
                      <w:color w:val="000000"/>
                    </w:rPr>
                  </w:pPr>
                  <w:r>
                    <w:rPr>
                      <w:rFonts w:asciiTheme="majorBidi" w:hAnsiTheme="majorBidi" w:cstheme="majorBidi"/>
                      <w:color w:val="000000"/>
                    </w:rPr>
                    <w:t>Écrire d'autres types de données</w:t>
                  </w:r>
                </w:p>
                <w:p w14:paraId="4333C456" w14:textId="77777777" w:rsidR="005722AC" w:rsidRDefault="00F00574">
                  <w:pPr>
                    <w:rPr>
                      <w:rFonts w:asciiTheme="majorBidi" w:hAnsiTheme="majorBidi" w:cstheme="majorBidi"/>
                      <w:color w:val="000000"/>
                    </w:rPr>
                  </w:pPr>
                  <w:r>
                    <w:rPr>
                      <w:rFonts w:asciiTheme="majorBidi" w:hAnsiTheme="majorBidi" w:cstheme="majorBidi"/>
                      <w:color w:val="000000"/>
                    </w:rPr>
                    <w:t>Le mot-clé with</w:t>
                  </w:r>
                </w:p>
                <w:p w14:paraId="33FFF760" w14:textId="77777777" w:rsidR="005722AC" w:rsidRDefault="00F00574">
                  <w:pPr>
                    <w:rPr>
                      <w:rFonts w:asciiTheme="majorBidi" w:hAnsiTheme="majorBidi" w:cstheme="majorBidi"/>
                      <w:color w:val="000000"/>
                    </w:rPr>
                  </w:pPr>
                  <w:r>
                    <w:rPr>
                      <w:rFonts w:asciiTheme="majorBidi" w:hAnsiTheme="majorBidi" w:cstheme="majorBidi"/>
                      <w:color w:val="000000"/>
                    </w:rPr>
                    <w:t>Enregistrer des objets dans des fichiers</w:t>
                  </w:r>
                </w:p>
                <w:p w14:paraId="7DC1F96F" w14:textId="77777777" w:rsidR="005722AC" w:rsidRDefault="00F00574">
                  <w:pPr>
                    <w:rPr>
                      <w:rFonts w:asciiTheme="majorBidi" w:hAnsiTheme="majorBidi" w:cstheme="majorBidi"/>
                      <w:color w:val="000000"/>
                    </w:rPr>
                  </w:pPr>
                  <w:r>
                    <w:rPr>
                      <w:rFonts w:asciiTheme="majorBidi" w:hAnsiTheme="majorBidi" w:cstheme="majorBidi"/>
                      <w:color w:val="000000"/>
                    </w:rPr>
                    <w:t>Enregistrer un objet dans un fichier</w:t>
                  </w:r>
                </w:p>
                <w:p w14:paraId="158B162E" w14:textId="77777777" w:rsidR="005722AC" w:rsidRDefault="005722AC">
                  <w:pPr>
                    <w:rPr>
                      <w:rFonts w:asciiTheme="majorBidi" w:hAnsiTheme="majorBidi" w:cstheme="majorBidi"/>
                      <w:i/>
                      <w:iCs/>
                      <w:color w:val="000000"/>
                    </w:rPr>
                  </w:pPr>
                </w:p>
                <w:p w14:paraId="13DEAA1F" w14:textId="77777777" w:rsidR="005722AC" w:rsidRDefault="005722AC">
                  <w:pPr>
                    <w:rPr>
                      <w:rFonts w:asciiTheme="majorBidi" w:hAnsiTheme="majorBidi" w:cstheme="majorBidi"/>
                    </w:rPr>
                  </w:pPr>
                </w:p>
                <w:p w14:paraId="60311EB5" w14:textId="77777777" w:rsidR="005722AC" w:rsidRDefault="00F00574">
                  <w:pPr>
                    <w:rPr>
                      <w:rFonts w:asciiTheme="majorBidi" w:hAnsiTheme="majorBidi" w:cstheme="majorBidi"/>
                    </w:rPr>
                  </w:pPr>
                  <w:r>
                    <w:rPr>
                      <w:rFonts w:asciiTheme="majorBidi" w:hAnsiTheme="majorBidi" w:cstheme="majorBidi"/>
                      <w:b/>
                      <w:bCs/>
                      <w:u w:val="single"/>
                    </w:rPr>
                    <w:t>Mode d’évaluation :</w:t>
                  </w:r>
                  <w:r>
                    <w:rPr>
                      <w:rFonts w:asciiTheme="majorBidi" w:hAnsiTheme="majorBidi" w:cstheme="majorBidi"/>
                    </w:rPr>
                    <w:t xml:space="preserve"> Contrôle continu,  travaux pratiques, examen final</w:t>
                  </w:r>
                </w:p>
                <w:p w14:paraId="5773EF7A" w14:textId="77777777" w:rsidR="005722AC" w:rsidRDefault="005722AC">
                  <w:pPr>
                    <w:rPr>
                      <w:rFonts w:asciiTheme="majorBidi" w:hAnsiTheme="majorBidi" w:cstheme="majorBidi"/>
                    </w:rPr>
                  </w:pPr>
                </w:p>
                <w:p w14:paraId="15B7007A"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Références bibliographiques : </w:t>
                  </w:r>
                </w:p>
                <w:p w14:paraId="289A040A" w14:textId="77777777" w:rsidR="005722AC" w:rsidRDefault="005722AC">
                  <w:pPr>
                    <w:rPr>
                      <w:rFonts w:asciiTheme="majorBidi" w:hAnsiTheme="majorBidi" w:cstheme="majorBidi"/>
                    </w:rPr>
                  </w:pPr>
                </w:p>
                <w:p w14:paraId="3799C48E" w14:textId="77777777" w:rsidR="005722AC" w:rsidRDefault="00F00574">
                  <w:pPr>
                    <w:pStyle w:val="Paragraphedeliste"/>
                    <w:numPr>
                      <w:ilvl w:val="0"/>
                      <w:numId w:val="86"/>
                    </w:numPr>
                    <w:tabs>
                      <w:tab w:val="left" w:pos="426"/>
                    </w:tabs>
                    <w:spacing w:line="276" w:lineRule="auto"/>
                    <w:rPr>
                      <w:rFonts w:asciiTheme="majorBidi" w:hAnsiTheme="majorBidi" w:cstheme="majorBidi"/>
                      <w:lang w:val="en-US"/>
                    </w:rPr>
                  </w:pPr>
                  <w:r>
                    <w:rPr>
                      <w:rFonts w:asciiTheme="majorBidi" w:hAnsiTheme="majorBidi" w:cstheme="majorBidi"/>
                      <w:lang w:val="en-US"/>
                    </w:rPr>
                    <w:t>Allen B. Downey Think Python: How to Think Like a Computer Scientist, O'Reilly Media, 2015;</w:t>
                  </w:r>
                </w:p>
                <w:p w14:paraId="21165C05" w14:textId="77777777" w:rsidR="005722AC" w:rsidRDefault="00F00574">
                  <w:pPr>
                    <w:pStyle w:val="Paragraphedeliste"/>
                    <w:numPr>
                      <w:ilvl w:val="0"/>
                      <w:numId w:val="86"/>
                    </w:numPr>
                    <w:tabs>
                      <w:tab w:val="left" w:pos="426"/>
                    </w:tabs>
                    <w:spacing w:line="276" w:lineRule="auto"/>
                    <w:rPr>
                      <w:rFonts w:asciiTheme="majorBidi" w:hAnsiTheme="majorBidi" w:cstheme="majorBidi"/>
                      <w:lang w:val="en-US"/>
                    </w:rPr>
                  </w:pPr>
                  <w:r>
                    <w:rPr>
                      <w:rFonts w:asciiTheme="majorBidi" w:hAnsiTheme="majorBidi" w:cstheme="majorBidi"/>
                      <w:lang w:val="en-US"/>
                    </w:rPr>
                    <w:t>Zed A. Shaw  Learn Python 3 the Hard Way: A Very Simple Introduction to the Terrifyingly Beautiful World of Computers and Code, Addison-Wesley Professional, 2017;</w:t>
                  </w:r>
                </w:p>
                <w:p w14:paraId="71D4FCE3" w14:textId="77777777" w:rsidR="005722AC" w:rsidRDefault="00F00574">
                  <w:pPr>
                    <w:pStyle w:val="Paragraphedeliste"/>
                    <w:numPr>
                      <w:ilvl w:val="0"/>
                      <w:numId w:val="86"/>
                    </w:numPr>
                    <w:tabs>
                      <w:tab w:val="left" w:pos="426"/>
                    </w:tabs>
                    <w:spacing w:line="276" w:lineRule="auto"/>
                    <w:rPr>
                      <w:rFonts w:asciiTheme="majorBidi" w:hAnsiTheme="majorBidi" w:cstheme="majorBidi"/>
                      <w:lang w:val="en-US"/>
                    </w:rPr>
                  </w:pPr>
                  <w:r>
                    <w:rPr>
                      <w:rFonts w:asciiTheme="majorBidi" w:hAnsiTheme="majorBidi" w:cstheme="majorBidi"/>
                      <w:lang w:val="en-US"/>
                    </w:rPr>
                    <w:t>Barry, P. Head first Python: A brain-friendly guide. " O'Reilly Media, Inc.", 2016;</w:t>
                  </w:r>
                </w:p>
                <w:p w14:paraId="12F67ED6" w14:textId="77777777" w:rsidR="005722AC" w:rsidRDefault="00F00574">
                  <w:pPr>
                    <w:pStyle w:val="Paragraphedeliste"/>
                    <w:numPr>
                      <w:ilvl w:val="0"/>
                      <w:numId w:val="86"/>
                    </w:numPr>
                    <w:tabs>
                      <w:tab w:val="left" w:pos="426"/>
                    </w:tabs>
                    <w:spacing w:line="276" w:lineRule="auto"/>
                    <w:rPr>
                      <w:rFonts w:asciiTheme="majorBidi" w:hAnsiTheme="majorBidi" w:cstheme="majorBidi"/>
                      <w:lang w:val="en-US"/>
                    </w:rPr>
                  </w:pPr>
                  <w:r>
                    <w:rPr>
                      <w:rFonts w:asciiTheme="majorBidi" w:hAnsiTheme="majorBidi" w:cstheme="majorBidi"/>
                      <w:lang w:val="en-US"/>
                    </w:rPr>
                    <w:t>Ramalho, L.. Fluent Python. " O'Reilly Media, Inc.", 2022;</w:t>
                  </w:r>
                </w:p>
                <w:p w14:paraId="156CA0A6" w14:textId="77777777" w:rsidR="005722AC" w:rsidRDefault="00F00574">
                  <w:pPr>
                    <w:pStyle w:val="Paragraphedeliste"/>
                    <w:numPr>
                      <w:ilvl w:val="0"/>
                      <w:numId w:val="86"/>
                    </w:numPr>
                    <w:tabs>
                      <w:tab w:val="left" w:pos="426"/>
                    </w:tabs>
                    <w:spacing w:line="276" w:lineRule="auto"/>
                    <w:rPr>
                      <w:rFonts w:asciiTheme="majorBidi" w:hAnsiTheme="majorBidi" w:cstheme="majorBidi"/>
                      <w:lang w:val="en-US"/>
                    </w:rPr>
                  </w:pPr>
                  <w:r>
                    <w:rPr>
                      <w:rFonts w:asciiTheme="majorBidi" w:hAnsiTheme="majorBidi" w:cstheme="majorBidi"/>
                    </w:rPr>
                    <w:t xml:space="preserve">Swinnen, G.. Apprendre à programmer avec Python 3. </w:t>
                  </w:r>
                  <w:r>
                    <w:rPr>
                      <w:rFonts w:asciiTheme="majorBidi" w:hAnsiTheme="majorBidi" w:cstheme="majorBidi"/>
                      <w:lang w:val="en-US"/>
                    </w:rPr>
                    <w:t>Editions Eyrolles, 2012;</w:t>
                  </w:r>
                </w:p>
                <w:p w14:paraId="035BD008" w14:textId="77777777" w:rsidR="005722AC" w:rsidRDefault="00F00574">
                  <w:pPr>
                    <w:pStyle w:val="Paragraphedeliste"/>
                    <w:numPr>
                      <w:ilvl w:val="0"/>
                      <w:numId w:val="86"/>
                    </w:numPr>
                    <w:tabs>
                      <w:tab w:val="left" w:pos="426"/>
                    </w:tabs>
                    <w:spacing w:line="276" w:lineRule="auto"/>
                    <w:rPr>
                      <w:rFonts w:asciiTheme="majorBidi" w:hAnsiTheme="majorBidi" w:cstheme="majorBidi"/>
                      <w:lang w:val="en-US"/>
                    </w:rPr>
                  </w:pPr>
                  <w:r>
                    <w:rPr>
                      <w:rFonts w:asciiTheme="majorBidi" w:hAnsiTheme="majorBidi" w:cstheme="majorBidi"/>
                    </w:rPr>
                    <w:t xml:space="preserve">Le Goff, V.. Apprenez à programmer en Python. </w:t>
                  </w:r>
                  <w:r>
                    <w:rPr>
                      <w:rFonts w:asciiTheme="majorBidi" w:hAnsiTheme="majorBidi" w:cstheme="majorBidi"/>
                      <w:lang w:val="en-US"/>
                    </w:rPr>
                    <w:t>Editions Eyrolles, 2019;</w:t>
                  </w:r>
                </w:p>
                <w:p w14:paraId="74488092" w14:textId="77777777" w:rsidR="005722AC" w:rsidRDefault="00F00574">
                  <w:pPr>
                    <w:pStyle w:val="Paragraphedeliste"/>
                    <w:numPr>
                      <w:ilvl w:val="0"/>
                      <w:numId w:val="86"/>
                    </w:numPr>
                    <w:tabs>
                      <w:tab w:val="left" w:pos="426"/>
                    </w:tabs>
                    <w:spacing w:line="276" w:lineRule="auto"/>
                    <w:rPr>
                      <w:rFonts w:asciiTheme="majorBidi" w:hAnsiTheme="majorBidi" w:cstheme="majorBidi"/>
                      <w:lang w:val="en-US"/>
                    </w:rPr>
                  </w:pPr>
                  <w:r>
                    <w:rPr>
                      <w:rFonts w:asciiTheme="majorBidi" w:hAnsiTheme="majorBidi" w:cstheme="majorBidi"/>
                      <w:lang w:val="en-US"/>
                    </w:rPr>
                    <w:t>Matthes, E. Python crash course: A hands-on, project-based introduction to programming. no starch press, 2019;</w:t>
                  </w:r>
                </w:p>
                <w:p w14:paraId="1C794DB0" w14:textId="77777777" w:rsidR="005722AC" w:rsidRDefault="005722AC">
                  <w:pPr>
                    <w:rPr>
                      <w:rFonts w:asciiTheme="majorBidi" w:hAnsiTheme="majorBidi" w:cstheme="majorBidi"/>
                      <w:lang w:val="en-US"/>
                    </w:rPr>
                  </w:pPr>
                </w:p>
              </w:tc>
            </w:tr>
          </w:tbl>
          <w:p w14:paraId="236A76D5" w14:textId="77777777" w:rsidR="005722AC" w:rsidRDefault="005722AC">
            <w:pPr>
              <w:tabs>
                <w:tab w:val="left" w:pos="993"/>
              </w:tabs>
              <w:autoSpaceDE w:val="0"/>
              <w:autoSpaceDN w:val="0"/>
              <w:adjustRightInd w:val="0"/>
              <w:jc w:val="both"/>
              <w:rPr>
                <w:rFonts w:asciiTheme="majorBidi" w:hAnsiTheme="majorBidi" w:cstheme="majorBidi"/>
                <w:lang w:val="en-US"/>
              </w:rPr>
            </w:pPr>
          </w:p>
          <w:p w14:paraId="465DA0D2" w14:textId="77777777" w:rsidR="005722AC" w:rsidRDefault="005722AC">
            <w:pPr>
              <w:tabs>
                <w:tab w:val="left" w:pos="993"/>
              </w:tabs>
              <w:autoSpaceDE w:val="0"/>
              <w:autoSpaceDN w:val="0"/>
              <w:adjustRightInd w:val="0"/>
              <w:jc w:val="both"/>
              <w:rPr>
                <w:rFonts w:asciiTheme="majorBidi" w:hAnsiTheme="majorBidi" w:cstheme="majorBidi"/>
                <w:lang w:val="en-US"/>
              </w:rPr>
            </w:pPr>
          </w:p>
          <w:p w14:paraId="10EF7128" w14:textId="77777777" w:rsidR="005722AC" w:rsidRDefault="005722AC">
            <w:pPr>
              <w:tabs>
                <w:tab w:val="left" w:pos="993"/>
              </w:tabs>
              <w:autoSpaceDE w:val="0"/>
              <w:autoSpaceDN w:val="0"/>
              <w:adjustRightInd w:val="0"/>
              <w:jc w:val="both"/>
              <w:rPr>
                <w:rFonts w:asciiTheme="majorBidi" w:hAnsiTheme="majorBidi" w:cstheme="majorBidi"/>
                <w:lang w:val="en-US"/>
              </w:rPr>
            </w:pPr>
          </w:p>
        </w:tc>
        <w:tc>
          <w:tcPr>
            <w:tcW w:w="221" w:type="dxa"/>
            <w:tcBorders>
              <w:top w:val="nil"/>
              <w:left w:val="nil"/>
              <w:bottom w:val="nil"/>
              <w:right w:val="nil"/>
            </w:tcBorders>
          </w:tcPr>
          <w:p w14:paraId="4CD4CF57" w14:textId="77777777" w:rsidR="005722AC" w:rsidRDefault="005722AC">
            <w:pPr>
              <w:tabs>
                <w:tab w:val="left" w:pos="993"/>
              </w:tabs>
              <w:autoSpaceDE w:val="0"/>
              <w:autoSpaceDN w:val="0"/>
              <w:adjustRightInd w:val="0"/>
              <w:jc w:val="both"/>
              <w:rPr>
                <w:rFonts w:asciiTheme="majorBidi" w:hAnsiTheme="majorBidi" w:cstheme="majorBidi"/>
                <w:lang w:val="en-US"/>
              </w:rPr>
            </w:pPr>
          </w:p>
        </w:tc>
      </w:tr>
    </w:tbl>
    <w:tbl>
      <w:tblPr>
        <w:tblStyle w:val="Grilledutableau"/>
        <w:tblpPr w:leftFromText="141" w:rightFromText="141" w:vertAnchor="text" w:horzAnchor="margin" w:tblpY="23"/>
        <w:tblW w:w="0" w:type="auto"/>
        <w:tblLayout w:type="fixed"/>
        <w:tblLook w:val="04A0" w:firstRow="1" w:lastRow="0" w:firstColumn="1" w:lastColumn="0" w:noHBand="0" w:noVBand="1"/>
      </w:tblPr>
      <w:tblGrid>
        <w:gridCol w:w="1638"/>
        <w:gridCol w:w="3319"/>
        <w:gridCol w:w="1417"/>
        <w:gridCol w:w="1134"/>
        <w:gridCol w:w="1134"/>
      </w:tblGrid>
      <w:tr w:rsidR="005722AC" w14:paraId="0CAEB7CF" w14:textId="77777777">
        <w:tc>
          <w:tcPr>
            <w:tcW w:w="1638" w:type="dxa"/>
            <w:shd w:val="clear" w:color="auto" w:fill="FFC000"/>
            <w:vAlign w:val="center"/>
          </w:tcPr>
          <w:p w14:paraId="2E572B9C" w14:textId="77777777" w:rsidR="005722AC" w:rsidRDefault="00F00574">
            <w:pPr>
              <w:jc w:val="center"/>
              <w:rPr>
                <w:rFonts w:asciiTheme="majorBidi" w:hAnsiTheme="majorBidi" w:cstheme="majorBidi"/>
                <w:b/>
                <w:bCs/>
              </w:rPr>
            </w:pPr>
            <w:r>
              <w:rPr>
                <w:rFonts w:asciiTheme="majorBidi" w:hAnsiTheme="majorBidi" w:cstheme="majorBidi"/>
                <w:b/>
                <w:bCs/>
              </w:rPr>
              <w:t>SEMESTRE</w:t>
            </w:r>
          </w:p>
        </w:tc>
        <w:tc>
          <w:tcPr>
            <w:tcW w:w="3319" w:type="dxa"/>
            <w:shd w:val="clear" w:color="auto" w:fill="FFC000"/>
            <w:vAlign w:val="center"/>
          </w:tcPr>
          <w:p w14:paraId="6130D2D7" w14:textId="77777777" w:rsidR="005722AC" w:rsidRDefault="00F00574">
            <w:pPr>
              <w:jc w:val="center"/>
              <w:rPr>
                <w:rFonts w:asciiTheme="majorBidi" w:hAnsiTheme="majorBidi" w:cstheme="majorBidi"/>
                <w:b/>
                <w:bCs/>
              </w:rPr>
            </w:pPr>
            <w:r>
              <w:rPr>
                <w:rFonts w:asciiTheme="majorBidi" w:hAnsiTheme="majorBidi" w:cstheme="majorBidi"/>
                <w:b/>
                <w:bCs/>
              </w:rPr>
              <w:t>Intitulé de la matière</w:t>
            </w:r>
          </w:p>
        </w:tc>
        <w:tc>
          <w:tcPr>
            <w:tcW w:w="1417" w:type="dxa"/>
            <w:shd w:val="clear" w:color="auto" w:fill="FFC000"/>
            <w:vAlign w:val="center"/>
          </w:tcPr>
          <w:p w14:paraId="291573C6" w14:textId="77777777" w:rsidR="005722AC" w:rsidRDefault="00F00574">
            <w:pPr>
              <w:jc w:val="center"/>
              <w:rPr>
                <w:rFonts w:asciiTheme="majorBidi" w:hAnsiTheme="majorBidi" w:cstheme="majorBidi"/>
                <w:b/>
                <w:bCs/>
              </w:rPr>
            </w:pPr>
            <w:r>
              <w:rPr>
                <w:rFonts w:asciiTheme="majorBidi" w:hAnsiTheme="majorBidi" w:cstheme="majorBidi"/>
                <w:b/>
                <w:bCs/>
              </w:rPr>
              <w:t>Coefficient</w:t>
            </w:r>
          </w:p>
        </w:tc>
        <w:tc>
          <w:tcPr>
            <w:tcW w:w="1134" w:type="dxa"/>
            <w:shd w:val="clear" w:color="auto" w:fill="FFC000"/>
            <w:vAlign w:val="center"/>
          </w:tcPr>
          <w:p w14:paraId="37073B76" w14:textId="77777777" w:rsidR="005722AC" w:rsidRDefault="00F00574">
            <w:pPr>
              <w:jc w:val="center"/>
              <w:rPr>
                <w:rFonts w:asciiTheme="majorBidi" w:hAnsiTheme="majorBidi" w:cstheme="majorBidi"/>
                <w:b/>
                <w:bCs/>
              </w:rPr>
            </w:pPr>
            <w:r>
              <w:rPr>
                <w:rFonts w:asciiTheme="majorBidi" w:hAnsiTheme="majorBidi" w:cstheme="majorBidi"/>
                <w:b/>
                <w:bCs/>
              </w:rPr>
              <w:t xml:space="preserve">Crédits </w:t>
            </w:r>
          </w:p>
        </w:tc>
        <w:tc>
          <w:tcPr>
            <w:tcW w:w="1134" w:type="dxa"/>
            <w:shd w:val="clear" w:color="auto" w:fill="FFC000"/>
            <w:vAlign w:val="center"/>
          </w:tcPr>
          <w:p w14:paraId="2B80F11D" w14:textId="77777777" w:rsidR="005722AC" w:rsidRDefault="00F00574">
            <w:pPr>
              <w:jc w:val="center"/>
              <w:rPr>
                <w:rFonts w:asciiTheme="majorBidi" w:hAnsiTheme="majorBidi" w:cstheme="majorBidi"/>
                <w:b/>
                <w:bCs/>
              </w:rPr>
            </w:pPr>
            <w:r>
              <w:rPr>
                <w:rFonts w:asciiTheme="majorBidi" w:hAnsiTheme="majorBidi" w:cstheme="majorBidi"/>
                <w:b/>
                <w:bCs/>
              </w:rPr>
              <w:t>Code</w:t>
            </w:r>
          </w:p>
        </w:tc>
      </w:tr>
      <w:tr w:rsidR="005722AC" w14:paraId="305852EA" w14:textId="77777777">
        <w:trPr>
          <w:trHeight w:val="567"/>
        </w:trPr>
        <w:tc>
          <w:tcPr>
            <w:tcW w:w="1638" w:type="dxa"/>
            <w:vAlign w:val="center"/>
          </w:tcPr>
          <w:p w14:paraId="25CE449C" w14:textId="77777777" w:rsidR="005722AC" w:rsidRDefault="00F00574">
            <w:pPr>
              <w:jc w:val="center"/>
              <w:rPr>
                <w:rFonts w:asciiTheme="majorBidi" w:hAnsiTheme="majorBidi" w:cstheme="majorBidi"/>
              </w:rPr>
            </w:pPr>
            <w:r>
              <w:rPr>
                <w:rFonts w:asciiTheme="majorBidi" w:hAnsiTheme="majorBidi" w:cstheme="majorBidi"/>
              </w:rPr>
              <w:t>04</w:t>
            </w:r>
          </w:p>
        </w:tc>
        <w:tc>
          <w:tcPr>
            <w:tcW w:w="3319" w:type="dxa"/>
            <w:vAlign w:val="center"/>
          </w:tcPr>
          <w:p w14:paraId="752AE84A" w14:textId="77777777" w:rsidR="005722AC" w:rsidRDefault="00F00574">
            <w:pPr>
              <w:jc w:val="center"/>
              <w:rPr>
                <w:rFonts w:asciiTheme="majorBidi" w:hAnsiTheme="majorBidi" w:cstheme="majorBidi"/>
                <w:b/>
                <w:bCs/>
              </w:rPr>
            </w:pPr>
            <w:r>
              <w:rPr>
                <w:rFonts w:asciiTheme="majorBidi" w:hAnsiTheme="majorBidi" w:cstheme="majorBidi"/>
                <w:b/>
                <w:bCs/>
              </w:rPr>
              <w:t>Conception Assistée par Ordinateur</w:t>
            </w:r>
          </w:p>
        </w:tc>
        <w:tc>
          <w:tcPr>
            <w:tcW w:w="1417" w:type="dxa"/>
            <w:shd w:val="clear" w:color="auto" w:fill="auto"/>
            <w:vAlign w:val="center"/>
          </w:tcPr>
          <w:p w14:paraId="0A1E5400" w14:textId="77777777" w:rsidR="005722AC" w:rsidRDefault="00F00574">
            <w:pPr>
              <w:jc w:val="center"/>
              <w:rPr>
                <w:rFonts w:asciiTheme="majorBidi" w:hAnsiTheme="majorBidi" w:cstheme="majorBidi"/>
                <w:b/>
                <w:bCs/>
              </w:rPr>
            </w:pPr>
            <w:r>
              <w:rPr>
                <w:rFonts w:asciiTheme="majorBidi" w:hAnsiTheme="majorBidi" w:cstheme="majorBidi"/>
                <w:b/>
                <w:bCs/>
              </w:rPr>
              <w:t>2</w:t>
            </w:r>
          </w:p>
        </w:tc>
        <w:tc>
          <w:tcPr>
            <w:tcW w:w="1134" w:type="dxa"/>
            <w:shd w:val="clear" w:color="auto" w:fill="auto"/>
            <w:vAlign w:val="center"/>
          </w:tcPr>
          <w:p w14:paraId="488933E1" w14:textId="77777777" w:rsidR="005722AC" w:rsidRDefault="00F00574">
            <w:pPr>
              <w:jc w:val="center"/>
              <w:rPr>
                <w:rFonts w:asciiTheme="majorBidi" w:hAnsiTheme="majorBidi" w:cstheme="majorBidi"/>
                <w:b/>
                <w:bCs/>
              </w:rPr>
            </w:pPr>
            <w:r>
              <w:rPr>
                <w:rFonts w:asciiTheme="majorBidi" w:hAnsiTheme="majorBidi" w:cstheme="majorBidi"/>
                <w:b/>
                <w:bCs/>
              </w:rPr>
              <w:t>2</w:t>
            </w:r>
          </w:p>
        </w:tc>
        <w:tc>
          <w:tcPr>
            <w:tcW w:w="1134" w:type="dxa"/>
            <w:vAlign w:val="center"/>
          </w:tcPr>
          <w:p w14:paraId="52981B33" w14:textId="77777777" w:rsidR="005722AC" w:rsidRDefault="00F00574">
            <w:pPr>
              <w:jc w:val="center"/>
              <w:rPr>
                <w:rFonts w:asciiTheme="majorBidi" w:hAnsiTheme="majorBidi" w:cstheme="majorBidi"/>
              </w:rPr>
            </w:pPr>
            <w:r>
              <w:rPr>
                <w:rFonts w:asciiTheme="majorBidi" w:hAnsiTheme="majorBidi" w:cstheme="majorBidi"/>
              </w:rPr>
              <w:t>IST 4.8</w:t>
            </w:r>
          </w:p>
        </w:tc>
      </w:tr>
    </w:tbl>
    <w:tbl>
      <w:tblPr>
        <w:tblStyle w:val="Grilledutableau"/>
        <w:tblW w:w="8642" w:type="dxa"/>
        <w:tblLook w:val="04A0" w:firstRow="1" w:lastRow="0" w:firstColumn="1" w:lastColumn="0" w:noHBand="0" w:noVBand="1"/>
      </w:tblPr>
      <w:tblGrid>
        <w:gridCol w:w="1668"/>
        <w:gridCol w:w="1984"/>
        <w:gridCol w:w="2410"/>
        <w:gridCol w:w="2580"/>
      </w:tblGrid>
      <w:tr w:rsidR="005722AC" w14:paraId="5965B3D8" w14:textId="77777777">
        <w:tc>
          <w:tcPr>
            <w:tcW w:w="1668" w:type="dxa"/>
            <w:shd w:val="clear" w:color="auto" w:fill="FFC000"/>
            <w:vAlign w:val="center"/>
          </w:tcPr>
          <w:p w14:paraId="47719740" w14:textId="77777777" w:rsidR="005722AC" w:rsidRDefault="00F00574">
            <w:pPr>
              <w:jc w:val="center"/>
              <w:rPr>
                <w:rFonts w:asciiTheme="majorBidi" w:hAnsiTheme="majorBidi" w:cstheme="majorBidi"/>
                <w:b/>
                <w:bCs/>
              </w:rPr>
            </w:pPr>
            <w:r>
              <w:rPr>
                <w:rFonts w:asciiTheme="majorBidi" w:hAnsiTheme="majorBidi" w:cstheme="majorBidi"/>
                <w:b/>
                <w:bCs/>
              </w:rPr>
              <w:t>VHS</w:t>
            </w:r>
          </w:p>
        </w:tc>
        <w:tc>
          <w:tcPr>
            <w:tcW w:w="1984" w:type="dxa"/>
            <w:shd w:val="clear" w:color="auto" w:fill="FFC000"/>
            <w:vAlign w:val="center"/>
          </w:tcPr>
          <w:p w14:paraId="6BC44D96" w14:textId="77777777" w:rsidR="005722AC" w:rsidRDefault="00F00574">
            <w:pPr>
              <w:jc w:val="center"/>
              <w:rPr>
                <w:rFonts w:asciiTheme="majorBidi" w:hAnsiTheme="majorBidi" w:cstheme="majorBidi"/>
                <w:b/>
                <w:bCs/>
              </w:rPr>
            </w:pPr>
            <w:r>
              <w:rPr>
                <w:rFonts w:asciiTheme="majorBidi" w:hAnsiTheme="majorBidi" w:cstheme="majorBidi"/>
                <w:b/>
                <w:bCs/>
              </w:rPr>
              <w:t>Cours</w:t>
            </w:r>
          </w:p>
        </w:tc>
        <w:tc>
          <w:tcPr>
            <w:tcW w:w="2410" w:type="dxa"/>
            <w:shd w:val="clear" w:color="auto" w:fill="FFC000"/>
            <w:vAlign w:val="center"/>
          </w:tcPr>
          <w:p w14:paraId="64E15D70" w14:textId="77777777" w:rsidR="005722AC" w:rsidRDefault="00F00574">
            <w:pPr>
              <w:jc w:val="center"/>
              <w:rPr>
                <w:rFonts w:asciiTheme="majorBidi" w:hAnsiTheme="majorBidi" w:cstheme="majorBidi"/>
                <w:b/>
                <w:bCs/>
              </w:rPr>
            </w:pPr>
            <w:r>
              <w:rPr>
                <w:rFonts w:asciiTheme="majorBidi" w:hAnsiTheme="majorBidi" w:cstheme="majorBidi"/>
                <w:b/>
                <w:bCs/>
              </w:rPr>
              <w:t>Travaux dirigés</w:t>
            </w:r>
          </w:p>
        </w:tc>
        <w:tc>
          <w:tcPr>
            <w:tcW w:w="2580" w:type="dxa"/>
            <w:shd w:val="clear" w:color="auto" w:fill="FFC000"/>
            <w:vAlign w:val="center"/>
          </w:tcPr>
          <w:p w14:paraId="34CA8BE6" w14:textId="77777777" w:rsidR="005722AC" w:rsidRDefault="00F00574">
            <w:pPr>
              <w:jc w:val="center"/>
              <w:rPr>
                <w:rFonts w:asciiTheme="majorBidi" w:hAnsiTheme="majorBidi" w:cstheme="majorBidi"/>
                <w:b/>
                <w:bCs/>
              </w:rPr>
            </w:pPr>
            <w:r>
              <w:rPr>
                <w:rFonts w:asciiTheme="majorBidi" w:hAnsiTheme="majorBidi" w:cstheme="majorBidi"/>
                <w:b/>
                <w:bCs/>
              </w:rPr>
              <w:t>Travaux Pratiques</w:t>
            </w:r>
          </w:p>
        </w:tc>
      </w:tr>
      <w:tr w:rsidR="005722AC" w14:paraId="6F1C7B27" w14:textId="77777777">
        <w:trPr>
          <w:trHeight w:val="454"/>
        </w:trPr>
        <w:tc>
          <w:tcPr>
            <w:tcW w:w="1668" w:type="dxa"/>
            <w:vAlign w:val="center"/>
          </w:tcPr>
          <w:p w14:paraId="2DB155A3" w14:textId="77777777" w:rsidR="005722AC" w:rsidRDefault="00F00574">
            <w:pPr>
              <w:jc w:val="center"/>
              <w:rPr>
                <w:rFonts w:asciiTheme="majorBidi" w:hAnsiTheme="majorBidi" w:cstheme="majorBidi"/>
              </w:rPr>
            </w:pPr>
            <w:r>
              <w:rPr>
                <w:rFonts w:asciiTheme="majorBidi" w:hAnsiTheme="majorBidi" w:cstheme="majorBidi"/>
              </w:rPr>
              <w:t>45h</w:t>
            </w:r>
          </w:p>
        </w:tc>
        <w:tc>
          <w:tcPr>
            <w:tcW w:w="1984" w:type="dxa"/>
            <w:vAlign w:val="center"/>
          </w:tcPr>
          <w:p w14:paraId="072F24D6" w14:textId="77777777" w:rsidR="005722AC" w:rsidRDefault="00F00574">
            <w:pPr>
              <w:jc w:val="center"/>
              <w:rPr>
                <w:rFonts w:asciiTheme="majorBidi" w:hAnsiTheme="majorBidi" w:cstheme="majorBidi"/>
              </w:rPr>
            </w:pPr>
            <w:r>
              <w:rPr>
                <w:rFonts w:asciiTheme="majorBidi" w:hAnsiTheme="majorBidi" w:cstheme="majorBidi"/>
              </w:rPr>
              <w:t>-</w:t>
            </w:r>
          </w:p>
        </w:tc>
        <w:tc>
          <w:tcPr>
            <w:tcW w:w="2410" w:type="dxa"/>
            <w:vAlign w:val="center"/>
          </w:tcPr>
          <w:p w14:paraId="36A4D852" w14:textId="77777777" w:rsidR="005722AC" w:rsidRDefault="00F00574">
            <w:pPr>
              <w:jc w:val="center"/>
              <w:rPr>
                <w:rFonts w:asciiTheme="majorBidi" w:hAnsiTheme="majorBidi" w:cstheme="majorBidi"/>
              </w:rPr>
            </w:pPr>
            <w:r>
              <w:rPr>
                <w:rFonts w:asciiTheme="majorBidi" w:hAnsiTheme="majorBidi" w:cstheme="majorBidi"/>
              </w:rPr>
              <w:t>-</w:t>
            </w:r>
          </w:p>
        </w:tc>
        <w:tc>
          <w:tcPr>
            <w:tcW w:w="2580" w:type="dxa"/>
            <w:vAlign w:val="center"/>
          </w:tcPr>
          <w:p w14:paraId="6D0B8C91" w14:textId="77777777" w:rsidR="005722AC" w:rsidRDefault="00F00574">
            <w:pPr>
              <w:jc w:val="center"/>
              <w:rPr>
                <w:rFonts w:asciiTheme="majorBidi" w:hAnsiTheme="majorBidi" w:cstheme="majorBidi"/>
                <w:b/>
                <w:bCs/>
              </w:rPr>
            </w:pPr>
            <w:r>
              <w:rPr>
                <w:rFonts w:asciiTheme="majorBidi" w:hAnsiTheme="majorBidi" w:cstheme="majorBidi"/>
                <w:b/>
                <w:bCs/>
              </w:rPr>
              <w:t>3h00</w:t>
            </w:r>
          </w:p>
        </w:tc>
      </w:tr>
    </w:tbl>
    <w:p w14:paraId="32AD7756" w14:textId="77777777" w:rsidR="005722AC" w:rsidRDefault="005722AC">
      <w:pPr>
        <w:rPr>
          <w:rFonts w:asciiTheme="majorBidi" w:hAnsiTheme="majorBidi" w:cstheme="majorBidi"/>
        </w:rPr>
      </w:pPr>
    </w:p>
    <w:tbl>
      <w:tblPr>
        <w:tblStyle w:val="Grilledutableau"/>
        <w:tblW w:w="0" w:type="auto"/>
        <w:tblLook w:val="04A0" w:firstRow="1" w:lastRow="0" w:firstColumn="1" w:lastColumn="0" w:noHBand="0" w:noVBand="1"/>
      </w:tblPr>
      <w:tblGrid>
        <w:gridCol w:w="8870"/>
      </w:tblGrid>
      <w:tr w:rsidR="005722AC" w14:paraId="0A2B1261" w14:textId="77777777">
        <w:tc>
          <w:tcPr>
            <w:tcW w:w="9062" w:type="dxa"/>
          </w:tcPr>
          <w:p w14:paraId="43C7F4EF" w14:textId="77777777" w:rsidR="005722AC" w:rsidRDefault="00F00574">
            <w:pPr>
              <w:rPr>
                <w:rFonts w:asciiTheme="majorBidi" w:hAnsiTheme="majorBidi" w:cstheme="majorBidi"/>
                <w:b/>
                <w:bCs/>
                <w:u w:val="single"/>
              </w:rPr>
            </w:pPr>
            <w:r>
              <w:rPr>
                <w:rFonts w:asciiTheme="majorBidi" w:hAnsiTheme="majorBidi" w:cstheme="majorBidi"/>
                <w:b/>
                <w:bCs/>
                <w:u w:val="single"/>
              </w:rPr>
              <w:t>Prérequis :</w:t>
            </w:r>
          </w:p>
          <w:p w14:paraId="690C54BB" w14:textId="77777777" w:rsidR="005722AC" w:rsidRDefault="00F00574">
            <w:pPr>
              <w:pStyle w:val="Paragraphedeliste"/>
              <w:numPr>
                <w:ilvl w:val="0"/>
                <w:numId w:val="87"/>
              </w:numPr>
              <w:rPr>
                <w:rFonts w:asciiTheme="majorBidi" w:hAnsiTheme="majorBidi" w:cstheme="majorBidi"/>
              </w:rPr>
            </w:pPr>
            <w:r>
              <w:rPr>
                <w:rFonts w:asciiTheme="majorBidi" w:hAnsiTheme="majorBidi" w:cstheme="majorBidi"/>
              </w:rPr>
              <w:t xml:space="preserve">Dessin industriel </w:t>
            </w:r>
          </w:p>
          <w:p w14:paraId="191B76F5" w14:textId="77777777" w:rsidR="005722AC" w:rsidRDefault="00F00574">
            <w:pPr>
              <w:pStyle w:val="Paragraphedeliste"/>
              <w:numPr>
                <w:ilvl w:val="0"/>
                <w:numId w:val="87"/>
              </w:numPr>
              <w:rPr>
                <w:rFonts w:asciiTheme="majorBidi" w:hAnsiTheme="majorBidi" w:cstheme="majorBidi"/>
              </w:rPr>
            </w:pPr>
            <w:r>
              <w:rPr>
                <w:rFonts w:asciiTheme="majorBidi" w:hAnsiTheme="majorBidi" w:cstheme="majorBidi"/>
              </w:rPr>
              <w:t xml:space="preserve">Technologie de construction mécanique </w:t>
            </w:r>
          </w:p>
          <w:p w14:paraId="4DAF537E" w14:textId="77777777" w:rsidR="005722AC" w:rsidRDefault="00F00574">
            <w:pPr>
              <w:pStyle w:val="Paragraphedeliste"/>
              <w:numPr>
                <w:ilvl w:val="0"/>
                <w:numId w:val="87"/>
              </w:numPr>
              <w:rPr>
                <w:rFonts w:asciiTheme="majorBidi" w:hAnsiTheme="majorBidi" w:cstheme="majorBidi"/>
              </w:rPr>
            </w:pPr>
            <w:r>
              <w:rPr>
                <w:rFonts w:asciiTheme="majorBidi" w:hAnsiTheme="majorBidi" w:cstheme="majorBidi"/>
              </w:rPr>
              <w:t xml:space="preserve">Conception des systèmes </w:t>
            </w:r>
          </w:p>
          <w:p w14:paraId="5A22F558" w14:textId="77777777" w:rsidR="005722AC" w:rsidRDefault="005722AC">
            <w:pPr>
              <w:rPr>
                <w:rFonts w:asciiTheme="majorBidi" w:hAnsiTheme="majorBidi" w:cstheme="majorBidi"/>
              </w:rPr>
            </w:pPr>
          </w:p>
        </w:tc>
      </w:tr>
    </w:tbl>
    <w:p w14:paraId="316CCBCF" w14:textId="77777777" w:rsidR="005722AC" w:rsidRDefault="005722AC">
      <w:pPr>
        <w:rPr>
          <w:rFonts w:asciiTheme="majorBidi" w:hAnsiTheme="majorBidi" w:cstheme="majorBidi"/>
        </w:rPr>
      </w:pPr>
    </w:p>
    <w:tbl>
      <w:tblPr>
        <w:tblStyle w:val="Grilledutableau"/>
        <w:tblW w:w="0" w:type="auto"/>
        <w:tblLook w:val="04A0" w:firstRow="1" w:lastRow="0" w:firstColumn="1" w:lastColumn="0" w:noHBand="0" w:noVBand="1"/>
      </w:tblPr>
      <w:tblGrid>
        <w:gridCol w:w="8870"/>
      </w:tblGrid>
      <w:tr w:rsidR="005722AC" w14:paraId="5B2F6031" w14:textId="77777777">
        <w:tc>
          <w:tcPr>
            <w:tcW w:w="9062" w:type="dxa"/>
          </w:tcPr>
          <w:p w14:paraId="35D3A35C" w14:textId="77777777" w:rsidR="005722AC" w:rsidRDefault="00F00574">
            <w:pPr>
              <w:rPr>
                <w:rFonts w:asciiTheme="majorBidi" w:hAnsiTheme="majorBidi" w:cstheme="majorBidi"/>
                <w:b/>
                <w:bCs/>
                <w:u w:val="single"/>
              </w:rPr>
            </w:pPr>
            <w:r>
              <w:rPr>
                <w:rFonts w:asciiTheme="majorBidi" w:hAnsiTheme="majorBidi" w:cstheme="majorBidi"/>
                <w:b/>
                <w:bCs/>
                <w:u w:val="single"/>
              </w:rPr>
              <w:t>Objectifs :</w:t>
            </w:r>
          </w:p>
          <w:p w14:paraId="132ECE20" w14:textId="77777777" w:rsidR="005722AC" w:rsidRDefault="00F00574">
            <w:pPr>
              <w:pStyle w:val="Paragraphedeliste"/>
              <w:rPr>
                <w:rFonts w:asciiTheme="majorBidi" w:hAnsiTheme="majorBidi" w:cstheme="majorBidi"/>
              </w:rPr>
            </w:pPr>
            <w:r>
              <w:rPr>
                <w:rFonts w:asciiTheme="majorBidi" w:hAnsiTheme="majorBidi" w:cstheme="majorBidi"/>
              </w:rPr>
              <w:t>Initiation à l’utilisation des outils de la conception assistée par ordinateur en utilisant deux logiciels (AutoCad et SolidWorks) afin d’optimiser la réalisation d’une pièce, schémas ou d’un assemblage</w:t>
            </w:r>
          </w:p>
          <w:p w14:paraId="05A662F7" w14:textId="77777777" w:rsidR="005722AC" w:rsidRDefault="005722AC">
            <w:pPr>
              <w:pStyle w:val="Paragraphedeliste"/>
              <w:rPr>
                <w:rFonts w:asciiTheme="majorBidi" w:hAnsiTheme="majorBidi" w:cstheme="majorBidi"/>
              </w:rPr>
            </w:pPr>
          </w:p>
        </w:tc>
      </w:tr>
    </w:tbl>
    <w:p w14:paraId="438A1610" w14:textId="77777777" w:rsidR="005722AC" w:rsidRDefault="005722AC">
      <w:pPr>
        <w:rPr>
          <w:rFonts w:asciiTheme="majorBidi" w:hAnsiTheme="majorBidi" w:cstheme="majorBidi"/>
        </w:rPr>
      </w:pPr>
    </w:p>
    <w:tbl>
      <w:tblPr>
        <w:tblStyle w:val="Grilledutableau"/>
        <w:tblW w:w="0" w:type="auto"/>
        <w:tblLook w:val="04A0" w:firstRow="1" w:lastRow="0" w:firstColumn="1" w:lastColumn="0" w:noHBand="0" w:noVBand="1"/>
      </w:tblPr>
      <w:tblGrid>
        <w:gridCol w:w="8880"/>
      </w:tblGrid>
      <w:tr w:rsidR="005722AC" w:rsidRPr="00681BE6" w14:paraId="000972CE" w14:textId="77777777">
        <w:tc>
          <w:tcPr>
            <w:tcW w:w="9062" w:type="dxa"/>
            <w:tcBorders>
              <w:top w:val="nil"/>
              <w:left w:val="nil"/>
              <w:bottom w:val="nil"/>
              <w:right w:val="nil"/>
            </w:tcBorders>
          </w:tcPr>
          <w:p w14:paraId="237D2A9F" w14:textId="77777777" w:rsidR="005722AC" w:rsidRDefault="00F00574">
            <w:pPr>
              <w:rPr>
                <w:rFonts w:asciiTheme="majorBidi" w:hAnsiTheme="majorBidi" w:cstheme="majorBidi"/>
                <w:b/>
                <w:bCs/>
                <w:u w:val="single"/>
              </w:rPr>
            </w:pPr>
            <w:r>
              <w:rPr>
                <w:rFonts w:asciiTheme="majorBidi" w:hAnsiTheme="majorBidi" w:cstheme="majorBidi"/>
                <w:b/>
                <w:bCs/>
                <w:u w:val="single"/>
              </w:rPr>
              <w:t>Contenu de la matière :</w:t>
            </w:r>
          </w:p>
          <w:p w14:paraId="13D8E231" w14:textId="77777777" w:rsidR="005722AC" w:rsidRDefault="005722AC">
            <w:pPr>
              <w:rPr>
                <w:rFonts w:asciiTheme="majorBidi" w:hAnsiTheme="majorBidi" w:cstheme="majorBidi"/>
                <w:b/>
                <w:bCs/>
                <w:u w:val="single"/>
              </w:rPr>
            </w:pPr>
          </w:p>
          <w:p w14:paraId="026A2FC5" w14:textId="77777777" w:rsidR="005722AC" w:rsidRDefault="00F00574">
            <w:pPr>
              <w:rPr>
                <w:rFonts w:asciiTheme="majorBidi" w:hAnsiTheme="majorBidi" w:cstheme="majorBidi"/>
                <w:b/>
                <w:bCs/>
              </w:rPr>
            </w:pPr>
            <w:r>
              <w:rPr>
                <w:rFonts w:asciiTheme="majorBidi" w:hAnsiTheme="majorBidi" w:cstheme="majorBidi"/>
                <w:b/>
                <w:bCs/>
              </w:rPr>
              <w:t>Chapitre 1 : Introduction à la CAO</w:t>
            </w:r>
          </w:p>
          <w:p w14:paraId="3EB7545C" w14:textId="77777777" w:rsidR="005722AC" w:rsidRDefault="00F00574">
            <w:pPr>
              <w:pStyle w:val="Paragraphedeliste"/>
              <w:numPr>
                <w:ilvl w:val="0"/>
                <w:numId w:val="88"/>
              </w:numPr>
              <w:rPr>
                <w:rFonts w:asciiTheme="majorBidi" w:hAnsiTheme="majorBidi" w:cstheme="majorBidi"/>
              </w:rPr>
            </w:pPr>
            <w:r>
              <w:rPr>
                <w:rFonts w:asciiTheme="majorBidi" w:hAnsiTheme="majorBidi" w:cstheme="majorBidi"/>
              </w:rPr>
              <w:t>Modélisation 2D/3D à l’aide de l’outil informatique</w:t>
            </w:r>
          </w:p>
          <w:p w14:paraId="1A2C2551" w14:textId="77777777" w:rsidR="005722AC" w:rsidRDefault="00F00574">
            <w:pPr>
              <w:pStyle w:val="Paragraphedeliste"/>
              <w:numPr>
                <w:ilvl w:val="0"/>
                <w:numId w:val="88"/>
              </w:numPr>
              <w:rPr>
                <w:rFonts w:asciiTheme="majorBidi" w:hAnsiTheme="majorBidi" w:cstheme="majorBidi"/>
              </w:rPr>
            </w:pPr>
            <w:r>
              <w:rPr>
                <w:rFonts w:asciiTheme="majorBidi" w:hAnsiTheme="majorBidi" w:cstheme="majorBidi"/>
              </w:rPr>
              <w:t>Principe de fonctionnement des modeleurs 3D</w:t>
            </w:r>
          </w:p>
          <w:p w14:paraId="2AA06161" w14:textId="77777777" w:rsidR="005722AC" w:rsidRDefault="005722AC">
            <w:pPr>
              <w:rPr>
                <w:rFonts w:asciiTheme="majorBidi" w:hAnsiTheme="majorBidi" w:cstheme="majorBidi"/>
              </w:rPr>
            </w:pPr>
          </w:p>
          <w:p w14:paraId="65C48E9E" w14:textId="77777777" w:rsidR="005722AC" w:rsidRDefault="00F00574">
            <w:pPr>
              <w:rPr>
                <w:rFonts w:asciiTheme="majorBidi" w:hAnsiTheme="majorBidi" w:cstheme="majorBidi"/>
                <w:b/>
                <w:bCs/>
              </w:rPr>
            </w:pPr>
            <w:r>
              <w:rPr>
                <w:rFonts w:asciiTheme="majorBidi" w:hAnsiTheme="majorBidi" w:cstheme="majorBidi"/>
                <w:b/>
                <w:bCs/>
              </w:rPr>
              <w:t>Chapitre 2 : Autocad</w:t>
            </w:r>
          </w:p>
          <w:p w14:paraId="40A02F12" w14:textId="77777777" w:rsidR="005722AC" w:rsidRDefault="00F00574">
            <w:pPr>
              <w:pStyle w:val="Paragraphedeliste"/>
              <w:numPr>
                <w:ilvl w:val="0"/>
                <w:numId w:val="89"/>
              </w:numPr>
              <w:spacing w:before="60" w:line="276" w:lineRule="auto"/>
              <w:rPr>
                <w:rFonts w:asciiTheme="majorBidi" w:hAnsiTheme="majorBidi" w:cstheme="majorBidi"/>
                <w:b/>
                <w:bCs/>
              </w:rPr>
            </w:pPr>
            <w:r>
              <w:rPr>
                <w:rFonts w:asciiTheme="majorBidi" w:hAnsiTheme="majorBidi" w:cstheme="majorBidi"/>
                <w:b/>
                <w:bCs/>
              </w:rPr>
              <w:t>Dessin 2D</w:t>
            </w:r>
          </w:p>
          <w:p w14:paraId="5C3AA00D" w14:textId="77777777" w:rsidR="005722AC" w:rsidRDefault="00F00574">
            <w:pPr>
              <w:pStyle w:val="Paragraphedeliste"/>
              <w:numPr>
                <w:ilvl w:val="0"/>
                <w:numId w:val="63"/>
              </w:numPr>
              <w:spacing w:line="276" w:lineRule="auto"/>
              <w:rPr>
                <w:rFonts w:asciiTheme="majorBidi" w:hAnsiTheme="majorBidi" w:cstheme="majorBidi"/>
              </w:rPr>
            </w:pPr>
            <w:r>
              <w:rPr>
                <w:rFonts w:asciiTheme="majorBidi" w:hAnsiTheme="majorBidi" w:cstheme="majorBidi"/>
              </w:rPr>
              <w:t>Présentation du logiciel</w:t>
            </w:r>
          </w:p>
          <w:p w14:paraId="501AFCBF" w14:textId="77777777" w:rsidR="005722AC" w:rsidRDefault="00F00574">
            <w:pPr>
              <w:pStyle w:val="Paragraphedeliste"/>
              <w:numPr>
                <w:ilvl w:val="0"/>
                <w:numId w:val="63"/>
              </w:numPr>
              <w:spacing w:line="276" w:lineRule="auto"/>
              <w:rPr>
                <w:rFonts w:asciiTheme="majorBidi" w:hAnsiTheme="majorBidi" w:cstheme="majorBidi"/>
              </w:rPr>
            </w:pPr>
            <w:r>
              <w:rPr>
                <w:rFonts w:asciiTheme="majorBidi" w:hAnsiTheme="majorBidi" w:cstheme="majorBidi"/>
              </w:rPr>
              <w:t>Coordonnés cartésiennes et polaires</w:t>
            </w:r>
          </w:p>
          <w:p w14:paraId="365F060D" w14:textId="77777777" w:rsidR="005722AC" w:rsidRDefault="00F00574">
            <w:pPr>
              <w:pStyle w:val="Paragraphedeliste"/>
              <w:numPr>
                <w:ilvl w:val="0"/>
                <w:numId w:val="63"/>
              </w:numPr>
              <w:spacing w:line="276" w:lineRule="auto"/>
              <w:rPr>
                <w:rFonts w:asciiTheme="majorBidi" w:hAnsiTheme="majorBidi" w:cstheme="majorBidi"/>
              </w:rPr>
            </w:pPr>
            <w:r>
              <w:rPr>
                <w:rFonts w:asciiTheme="majorBidi" w:hAnsiTheme="majorBidi" w:cstheme="majorBidi"/>
              </w:rPr>
              <w:t>Dessin de base</w:t>
            </w:r>
          </w:p>
          <w:p w14:paraId="7677F251" w14:textId="77777777" w:rsidR="005722AC" w:rsidRDefault="00F00574">
            <w:pPr>
              <w:pStyle w:val="Paragraphedeliste"/>
              <w:numPr>
                <w:ilvl w:val="0"/>
                <w:numId w:val="63"/>
              </w:numPr>
              <w:spacing w:line="276" w:lineRule="auto"/>
              <w:rPr>
                <w:rFonts w:asciiTheme="majorBidi" w:hAnsiTheme="majorBidi" w:cstheme="majorBidi"/>
              </w:rPr>
            </w:pPr>
            <w:r>
              <w:rPr>
                <w:rFonts w:asciiTheme="majorBidi" w:hAnsiTheme="majorBidi" w:cstheme="majorBidi"/>
              </w:rPr>
              <w:t>Commandes de dessin et de modifications</w:t>
            </w:r>
            <w:r>
              <w:rPr>
                <w:rFonts w:asciiTheme="majorBidi" w:hAnsiTheme="majorBidi" w:cstheme="majorBidi"/>
              </w:rPr>
              <w:tab/>
            </w:r>
          </w:p>
          <w:p w14:paraId="72980635" w14:textId="77777777" w:rsidR="005722AC" w:rsidRDefault="00F00574">
            <w:pPr>
              <w:pStyle w:val="Paragraphedeliste"/>
              <w:numPr>
                <w:ilvl w:val="0"/>
                <w:numId w:val="89"/>
              </w:numPr>
              <w:spacing w:before="60" w:line="276" w:lineRule="auto"/>
              <w:rPr>
                <w:rFonts w:asciiTheme="majorBidi" w:hAnsiTheme="majorBidi" w:cstheme="majorBidi"/>
                <w:b/>
                <w:bCs/>
              </w:rPr>
            </w:pPr>
            <w:r>
              <w:rPr>
                <w:rFonts w:asciiTheme="majorBidi" w:hAnsiTheme="majorBidi" w:cstheme="majorBidi"/>
                <w:b/>
                <w:bCs/>
              </w:rPr>
              <w:t>Modélisation3D</w:t>
            </w:r>
          </w:p>
          <w:p w14:paraId="4D3317F7" w14:textId="77777777" w:rsidR="005722AC" w:rsidRDefault="00F00574">
            <w:pPr>
              <w:pStyle w:val="Paragraphedeliste"/>
              <w:numPr>
                <w:ilvl w:val="0"/>
                <w:numId w:val="66"/>
              </w:numPr>
              <w:spacing w:line="276" w:lineRule="auto"/>
              <w:rPr>
                <w:rFonts w:asciiTheme="majorBidi" w:hAnsiTheme="majorBidi" w:cstheme="majorBidi"/>
              </w:rPr>
            </w:pPr>
            <w:r>
              <w:rPr>
                <w:rFonts w:asciiTheme="majorBidi" w:hAnsiTheme="majorBidi" w:cstheme="majorBidi"/>
              </w:rPr>
              <w:t xml:space="preserve">Système de coordonnées utilisateur dans l’espace (SCU) </w:t>
            </w:r>
          </w:p>
          <w:p w14:paraId="3C2B2A2F" w14:textId="77777777" w:rsidR="005722AC" w:rsidRDefault="00F00574">
            <w:pPr>
              <w:pStyle w:val="Paragraphedeliste"/>
              <w:numPr>
                <w:ilvl w:val="0"/>
                <w:numId w:val="66"/>
              </w:numPr>
              <w:spacing w:line="276" w:lineRule="auto"/>
              <w:rPr>
                <w:rFonts w:asciiTheme="majorBidi" w:hAnsiTheme="majorBidi" w:cstheme="majorBidi"/>
              </w:rPr>
            </w:pPr>
            <w:r>
              <w:rPr>
                <w:rFonts w:asciiTheme="majorBidi" w:hAnsiTheme="majorBidi" w:cstheme="majorBidi"/>
              </w:rPr>
              <w:t xml:space="preserve">Eléments de base et opération booléenne </w:t>
            </w:r>
          </w:p>
          <w:p w14:paraId="5EFE238A" w14:textId="77777777" w:rsidR="005722AC" w:rsidRDefault="00F00574">
            <w:pPr>
              <w:pStyle w:val="Paragraphedeliste"/>
              <w:numPr>
                <w:ilvl w:val="0"/>
                <w:numId w:val="66"/>
              </w:numPr>
              <w:spacing w:line="276" w:lineRule="auto"/>
              <w:rPr>
                <w:rFonts w:asciiTheme="majorBidi" w:hAnsiTheme="majorBidi" w:cstheme="majorBidi"/>
              </w:rPr>
            </w:pPr>
            <w:r>
              <w:rPr>
                <w:rFonts w:asciiTheme="majorBidi" w:hAnsiTheme="majorBidi" w:cstheme="majorBidi"/>
              </w:rPr>
              <w:t>Visualisation et affichage</w:t>
            </w:r>
          </w:p>
          <w:p w14:paraId="56A65680" w14:textId="77777777" w:rsidR="005722AC" w:rsidRDefault="005722AC">
            <w:pPr>
              <w:rPr>
                <w:rFonts w:asciiTheme="majorBidi" w:hAnsiTheme="majorBidi" w:cstheme="majorBidi"/>
                <w:b/>
                <w:bCs/>
              </w:rPr>
            </w:pPr>
          </w:p>
          <w:p w14:paraId="46513F85" w14:textId="77777777" w:rsidR="005722AC" w:rsidRDefault="00F00574">
            <w:pPr>
              <w:rPr>
                <w:rFonts w:asciiTheme="majorBidi" w:hAnsiTheme="majorBidi" w:cstheme="majorBidi"/>
                <w:b/>
                <w:bCs/>
              </w:rPr>
            </w:pPr>
            <w:r>
              <w:rPr>
                <w:rFonts w:asciiTheme="majorBidi" w:hAnsiTheme="majorBidi" w:cstheme="majorBidi"/>
                <w:b/>
                <w:bCs/>
              </w:rPr>
              <w:t>Capitre 3 : SOLIDWORKS</w:t>
            </w:r>
          </w:p>
          <w:p w14:paraId="35FEB50C" w14:textId="77777777" w:rsidR="005722AC" w:rsidRDefault="00F00574">
            <w:pPr>
              <w:pStyle w:val="Paragraphedeliste"/>
              <w:numPr>
                <w:ilvl w:val="0"/>
                <w:numId w:val="90"/>
              </w:numPr>
              <w:rPr>
                <w:rFonts w:asciiTheme="majorBidi" w:hAnsiTheme="majorBidi" w:cstheme="majorBidi"/>
              </w:rPr>
            </w:pPr>
            <w:r>
              <w:rPr>
                <w:rFonts w:asciiTheme="majorBidi" w:hAnsiTheme="majorBidi" w:cstheme="majorBidi"/>
              </w:rPr>
              <w:t xml:space="preserve">Présentation du logiciel SolidWorks  </w:t>
            </w:r>
          </w:p>
          <w:p w14:paraId="07745E23" w14:textId="77777777" w:rsidR="005722AC" w:rsidRDefault="00F00574">
            <w:pPr>
              <w:pStyle w:val="Paragraphedeliste"/>
              <w:numPr>
                <w:ilvl w:val="0"/>
                <w:numId w:val="90"/>
              </w:numPr>
              <w:rPr>
                <w:rFonts w:asciiTheme="majorBidi" w:hAnsiTheme="majorBidi" w:cstheme="majorBidi"/>
              </w:rPr>
            </w:pPr>
            <w:r>
              <w:rPr>
                <w:rFonts w:asciiTheme="majorBidi" w:hAnsiTheme="majorBidi" w:cstheme="majorBidi"/>
              </w:rPr>
              <w:t>Gestion des fichiers (Pièces, assemblage, Mise en plan)</w:t>
            </w:r>
          </w:p>
          <w:p w14:paraId="164C10DA" w14:textId="77777777" w:rsidR="005722AC" w:rsidRDefault="00F00574">
            <w:pPr>
              <w:pStyle w:val="Paragraphedeliste"/>
              <w:numPr>
                <w:ilvl w:val="0"/>
                <w:numId w:val="90"/>
              </w:numPr>
              <w:rPr>
                <w:rFonts w:asciiTheme="majorBidi" w:hAnsiTheme="majorBidi" w:cstheme="majorBidi"/>
              </w:rPr>
            </w:pPr>
            <w:r>
              <w:rPr>
                <w:rFonts w:asciiTheme="majorBidi" w:hAnsiTheme="majorBidi" w:cstheme="majorBidi"/>
              </w:rPr>
              <w:t xml:space="preserve">Création de pièces </w:t>
            </w:r>
          </w:p>
          <w:p w14:paraId="7F2F2E25" w14:textId="77777777" w:rsidR="005722AC" w:rsidRDefault="00F00574">
            <w:pPr>
              <w:pStyle w:val="Paragraphedeliste"/>
              <w:numPr>
                <w:ilvl w:val="0"/>
                <w:numId w:val="91"/>
              </w:numPr>
              <w:rPr>
                <w:rFonts w:asciiTheme="majorBidi" w:hAnsiTheme="majorBidi" w:cstheme="majorBidi"/>
              </w:rPr>
            </w:pPr>
            <w:r>
              <w:rPr>
                <w:rFonts w:asciiTheme="majorBidi" w:hAnsiTheme="majorBidi" w:cstheme="majorBidi"/>
              </w:rPr>
              <w:t>L’esquisse</w:t>
            </w:r>
          </w:p>
          <w:p w14:paraId="500A2F10" w14:textId="77777777" w:rsidR="005722AC" w:rsidRDefault="00F00574">
            <w:pPr>
              <w:pStyle w:val="Paragraphedeliste"/>
              <w:numPr>
                <w:ilvl w:val="0"/>
                <w:numId w:val="91"/>
              </w:numPr>
              <w:rPr>
                <w:rFonts w:asciiTheme="majorBidi" w:hAnsiTheme="majorBidi" w:cstheme="majorBidi"/>
              </w:rPr>
            </w:pPr>
            <w:r>
              <w:rPr>
                <w:rFonts w:asciiTheme="majorBidi" w:hAnsiTheme="majorBidi" w:cstheme="majorBidi"/>
              </w:rPr>
              <w:t>Fonctions de création des volumes (Bossages)</w:t>
            </w:r>
          </w:p>
          <w:p w14:paraId="31BC48C3" w14:textId="77777777" w:rsidR="005722AC" w:rsidRDefault="00F00574">
            <w:pPr>
              <w:pStyle w:val="Paragraphedeliste"/>
              <w:numPr>
                <w:ilvl w:val="0"/>
                <w:numId w:val="91"/>
              </w:numPr>
              <w:rPr>
                <w:rFonts w:asciiTheme="majorBidi" w:hAnsiTheme="majorBidi" w:cstheme="majorBidi"/>
              </w:rPr>
            </w:pPr>
            <w:r>
              <w:rPr>
                <w:rFonts w:asciiTheme="majorBidi" w:hAnsiTheme="majorBidi" w:cstheme="majorBidi"/>
              </w:rPr>
              <w:t xml:space="preserve">Fonctionnalités avancées </w:t>
            </w:r>
          </w:p>
          <w:p w14:paraId="1F40336A" w14:textId="77777777" w:rsidR="005722AC" w:rsidRDefault="00F00574">
            <w:pPr>
              <w:pStyle w:val="Paragraphedeliste"/>
              <w:numPr>
                <w:ilvl w:val="0"/>
                <w:numId w:val="91"/>
              </w:numPr>
              <w:rPr>
                <w:rFonts w:asciiTheme="majorBidi" w:hAnsiTheme="majorBidi" w:cstheme="majorBidi"/>
              </w:rPr>
            </w:pPr>
            <w:r>
              <w:rPr>
                <w:rFonts w:asciiTheme="majorBidi" w:hAnsiTheme="majorBidi" w:cstheme="majorBidi"/>
              </w:rPr>
              <w:t xml:space="preserve">Outils d’aide à la création </w:t>
            </w:r>
          </w:p>
          <w:p w14:paraId="7D01236D" w14:textId="77777777" w:rsidR="005722AC" w:rsidRDefault="00F00574">
            <w:pPr>
              <w:pStyle w:val="Paragraphedeliste"/>
              <w:numPr>
                <w:ilvl w:val="0"/>
                <w:numId w:val="92"/>
              </w:numPr>
              <w:rPr>
                <w:rFonts w:asciiTheme="majorBidi" w:hAnsiTheme="majorBidi" w:cstheme="majorBidi"/>
              </w:rPr>
            </w:pPr>
            <w:r>
              <w:rPr>
                <w:rFonts w:asciiTheme="majorBidi" w:hAnsiTheme="majorBidi" w:cstheme="majorBidi"/>
              </w:rPr>
              <w:t xml:space="preserve">Création des assemblages </w:t>
            </w:r>
          </w:p>
          <w:p w14:paraId="2FB8F619" w14:textId="77777777" w:rsidR="005722AC" w:rsidRDefault="00F00574">
            <w:pPr>
              <w:pStyle w:val="Paragraphedeliste"/>
              <w:numPr>
                <w:ilvl w:val="0"/>
                <w:numId w:val="92"/>
              </w:numPr>
              <w:rPr>
                <w:rFonts w:asciiTheme="majorBidi" w:hAnsiTheme="majorBidi" w:cstheme="majorBidi"/>
              </w:rPr>
            </w:pPr>
            <w:r>
              <w:rPr>
                <w:rFonts w:asciiTheme="majorBidi" w:hAnsiTheme="majorBidi" w:cstheme="majorBidi"/>
              </w:rPr>
              <w:t>Techniques de mise en plan</w:t>
            </w:r>
          </w:p>
          <w:p w14:paraId="65C5ED54" w14:textId="77777777" w:rsidR="005722AC" w:rsidRDefault="00F00574">
            <w:pPr>
              <w:spacing w:line="276" w:lineRule="auto"/>
              <w:rPr>
                <w:rFonts w:asciiTheme="majorBidi" w:hAnsiTheme="majorBidi" w:cstheme="majorBidi"/>
                <w:b/>
                <w:bCs/>
                <w:u w:val="single"/>
              </w:rPr>
            </w:pPr>
            <w:r>
              <w:rPr>
                <w:rFonts w:asciiTheme="majorBidi" w:hAnsiTheme="majorBidi" w:cstheme="majorBidi"/>
                <w:b/>
                <w:bCs/>
                <w:u w:val="single"/>
              </w:rPr>
              <w:t>Modalités d’évaluation :</w:t>
            </w:r>
          </w:p>
          <w:p w14:paraId="752E9DF5" w14:textId="77777777" w:rsidR="005722AC" w:rsidRDefault="00F00574">
            <w:pPr>
              <w:rPr>
                <w:rFonts w:asciiTheme="majorBidi" w:hAnsiTheme="majorBidi" w:cstheme="majorBidi"/>
              </w:rPr>
            </w:pPr>
            <w:r>
              <w:rPr>
                <w:rFonts w:asciiTheme="majorBidi" w:hAnsiTheme="majorBidi" w:cstheme="majorBidi"/>
              </w:rPr>
              <w:t>Interrogation, Travaux pratiques,   Examen final</w:t>
            </w:r>
          </w:p>
          <w:p w14:paraId="186EB62B" w14:textId="77777777" w:rsidR="005722AC" w:rsidRDefault="005722AC">
            <w:pPr>
              <w:rPr>
                <w:rFonts w:asciiTheme="majorBidi" w:hAnsiTheme="majorBidi" w:cstheme="majorBidi"/>
              </w:rPr>
            </w:pPr>
          </w:p>
          <w:p w14:paraId="6A4F5454" w14:textId="77777777" w:rsidR="005722AC" w:rsidRDefault="00F00574">
            <w:pPr>
              <w:spacing w:line="276" w:lineRule="auto"/>
              <w:rPr>
                <w:rFonts w:asciiTheme="majorBidi" w:hAnsiTheme="majorBidi" w:cstheme="majorBidi"/>
                <w:b/>
                <w:bCs/>
                <w:u w:val="single"/>
              </w:rPr>
            </w:pPr>
            <w:r>
              <w:rPr>
                <w:rFonts w:asciiTheme="majorBidi" w:hAnsiTheme="majorBidi" w:cstheme="majorBidi"/>
                <w:b/>
                <w:bCs/>
                <w:u w:val="single"/>
              </w:rPr>
              <w:t>Références bibliographiques :</w:t>
            </w:r>
          </w:p>
          <w:p w14:paraId="00630A03" w14:textId="77777777" w:rsidR="005722AC" w:rsidRDefault="00F00574">
            <w:pPr>
              <w:pStyle w:val="Paragraphedeliste"/>
              <w:numPr>
                <w:ilvl w:val="0"/>
                <w:numId w:val="70"/>
              </w:numPr>
              <w:spacing w:line="276" w:lineRule="auto"/>
              <w:rPr>
                <w:rFonts w:asciiTheme="majorBidi" w:hAnsiTheme="majorBidi" w:cstheme="majorBidi"/>
                <w:bCs/>
              </w:rPr>
            </w:pPr>
            <w:r>
              <w:rPr>
                <w:rFonts w:asciiTheme="majorBidi" w:hAnsiTheme="majorBidi" w:cstheme="majorBidi"/>
                <w:bCs/>
              </w:rPr>
              <w:t>AutoCAD 2009, Olivier Le Frapper, Edition Eni 2009.</w:t>
            </w:r>
          </w:p>
          <w:p w14:paraId="7283D35A" w14:textId="77777777" w:rsidR="005722AC" w:rsidRDefault="00F00574">
            <w:pPr>
              <w:pStyle w:val="Paragraphedeliste"/>
              <w:numPr>
                <w:ilvl w:val="0"/>
                <w:numId w:val="70"/>
              </w:numPr>
              <w:spacing w:line="276" w:lineRule="auto"/>
              <w:rPr>
                <w:rFonts w:asciiTheme="majorBidi" w:hAnsiTheme="majorBidi" w:cstheme="majorBidi"/>
                <w:bCs/>
              </w:rPr>
            </w:pPr>
            <w:r>
              <w:rPr>
                <w:rFonts w:asciiTheme="majorBidi" w:hAnsiTheme="majorBidi" w:cstheme="majorBidi"/>
                <w:bCs/>
              </w:rPr>
              <w:t>Les secrets du dessinateur AutoCAD,PatrickDiver, Edition Pearson 2010.</w:t>
            </w:r>
          </w:p>
          <w:p w14:paraId="465021BA" w14:textId="77777777" w:rsidR="005722AC" w:rsidRDefault="00F00574">
            <w:pPr>
              <w:rPr>
                <w:rFonts w:asciiTheme="majorBidi" w:hAnsiTheme="majorBidi" w:cstheme="majorBidi"/>
                <w:lang w:val="en-US"/>
              </w:rPr>
            </w:pPr>
            <w:r>
              <w:rPr>
                <w:rFonts w:asciiTheme="majorBidi" w:hAnsiTheme="majorBidi" w:cstheme="majorBidi"/>
                <w:bCs/>
                <w:lang w:val="en-US"/>
              </w:rPr>
              <w:t>SolidWorks 2012, Thierry CRESPEAU, Edition Eni 2012.</w:t>
            </w:r>
          </w:p>
          <w:p w14:paraId="0B2AB25E" w14:textId="77777777" w:rsidR="005722AC" w:rsidRDefault="005722AC">
            <w:pPr>
              <w:rPr>
                <w:rFonts w:asciiTheme="majorBidi" w:hAnsiTheme="majorBidi" w:cstheme="majorBidi"/>
                <w:b/>
                <w:bCs/>
                <w:lang w:val="en-US"/>
              </w:rPr>
            </w:pPr>
          </w:p>
        </w:tc>
      </w:tr>
    </w:tbl>
    <w:p w14:paraId="0585F439" w14:textId="77777777" w:rsidR="005722AC" w:rsidRDefault="005722AC">
      <w:pPr>
        <w:jc w:val="center"/>
        <w:rPr>
          <w:rFonts w:asciiTheme="majorBidi" w:hAnsiTheme="majorBidi" w:cstheme="majorBidi"/>
          <w:b/>
          <w:bCs/>
          <w:lang w:val="en-US"/>
        </w:rPr>
      </w:pPr>
    </w:p>
    <w:p w14:paraId="7EF6E8B3" w14:textId="77777777" w:rsidR="005722AC" w:rsidRDefault="00F00574">
      <w:pPr>
        <w:rPr>
          <w:rFonts w:asciiTheme="majorBidi" w:hAnsiTheme="majorBidi" w:cstheme="majorBidi"/>
          <w:b/>
          <w:bCs/>
          <w:lang w:val="en-US"/>
        </w:rPr>
      </w:pPr>
      <w:r>
        <w:rPr>
          <w:rFonts w:asciiTheme="majorBidi" w:hAnsiTheme="majorBidi" w:cstheme="majorBidi"/>
          <w:b/>
          <w:bCs/>
          <w:lang w:val="en-US"/>
        </w:rPr>
        <w:br w:type="page"/>
      </w:r>
    </w:p>
    <w:p w14:paraId="614A1926"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67E8CC1A" w14:textId="77777777">
        <w:trPr>
          <w:trHeight w:val="132"/>
        </w:trPr>
        <w:tc>
          <w:tcPr>
            <w:tcW w:w="1747" w:type="dxa"/>
            <w:shd w:val="clear" w:color="auto" w:fill="FFC000"/>
          </w:tcPr>
          <w:p w14:paraId="72B3B3D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73068A8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5CFC639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59853A8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6723EA8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5CB2CA2B" w14:textId="77777777">
        <w:tc>
          <w:tcPr>
            <w:tcW w:w="1747" w:type="dxa"/>
            <w:vAlign w:val="center"/>
          </w:tcPr>
          <w:p w14:paraId="68EAEED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3890" w:type="dxa"/>
            <w:vAlign w:val="center"/>
          </w:tcPr>
          <w:p w14:paraId="17D98F71"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iCs/>
              </w:rPr>
              <w:t>Techniques d'expression, d’information et de communication</w:t>
            </w:r>
          </w:p>
        </w:tc>
        <w:tc>
          <w:tcPr>
            <w:tcW w:w="1336" w:type="dxa"/>
            <w:shd w:val="clear" w:color="auto" w:fill="auto"/>
            <w:vAlign w:val="center"/>
          </w:tcPr>
          <w:p w14:paraId="106093A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shd w:val="clear" w:color="auto" w:fill="auto"/>
            <w:vAlign w:val="center"/>
          </w:tcPr>
          <w:p w14:paraId="640D50F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6DE7479A"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IST 4.9</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33701CC0" w14:textId="77777777">
        <w:tc>
          <w:tcPr>
            <w:tcW w:w="1809" w:type="dxa"/>
            <w:shd w:val="clear" w:color="auto" w:fill="FFC000"/>
          </w:tcPr>
          <w:p w14:paraId="5202AAC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4B5DDE3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6B21F87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145879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065AC013" w14:textId="77777777">
        <w:tc>
          <w:tcPr>
            <w:tcW w:w="1809" w:type="dxa"/>
          </w:tcPr>
          <w:p w14:paraId="6F0BCA9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22h30</w:t>
            </w:r>
          </w:p>
        </w:tc>
        <w:tc>
          <w:tcPr>
            <w:tcW w:w="1843" w:type="dxa"/>
          </w:tcPr>
          <w:p w14:paraId="3268D336" w14:textId="77777777" w:rsidR="005722AC" w:rsidRDefault="005722AC">
            <w:pPr>
              <w:spacing w:before="100" w:beforeAutospacing="1" w:after="100" w:afterAutospacing="1" w:line="360" w:lineRule="auto"/>
              <w:jc w:val="center"/>
              <w:rPr>
                <w:rFonts w:asciiTheme="majorBidi" w:hAnsiTheme="majorBidi" w:cstheme="majorBidi"/>
                <w:b/>
                <w:bCs/>
              </w:rPr>
            </w:pPr>
          </w:p>
        </w:tc>
        <w:tc>
          <w:tcPr>
            <w:tcW w:w="2835" w:type="dxa"/>
          </w:tcPr>
          <w:p w14:paraId="7A7B80ED"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6F0DFAC8"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62873E4A"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0A659B74" w14:textId="77777777">
        <w:tc>
          <w:tcPr>
            <w:tcW w:w="9322" w:type="dxa"/>
            <w:vAlign w:val="center"/>
          </w:tcPr>
          <w:p w14:paraId="796D8F38"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7B1C5E96" w14:textId="77777777" w:rsidR="005722AC" w:rsidRDefault="00F00574">
            <w:pPr>
              <w:jc w:val="both"/>
              <w:rPr>
                <w:rFonts w:asciiTheme="majorBidi" w:hAnsiTheme="majorBidi" w:cstheme="majorBidi"/>
              </w:rPr>
            </w:pPr>
            <w:r>
              <w:rPr>
                <w:rFonts w:asciiTheme="majorBidi" w:hAnsiTheme="majorBidi" w:cstheme="majorBidi"/>
              </w:rPr>
              <w:t>Langues (Arabe ; Français ; Anglais)</w:t>
            </w:r>
          </w:p>
        </w:tc>
      </w:tr>
    </w:tbl>
    <w:p w14:paraId="77096776"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3858A64" w14:textId="77777777">
        <w:tc>
          <w:tcPr>
            <w:tcW w:w="9322" w:type="dxa"/>
          </w:tcPr>
          <w:p w14:paraId="3ED30E28"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41D2EAC6" w14:textId="77777777" w:rsidR="005722AC" w:rsidRDefault="00F00574">
            <w:pPr>
              <w:jc w:val="both"/>
              <w:rPr>
                <w:rFonts w:asciiTheme="majorBidi" w:eastAsia="Times New Roman" w:hAnsiTheme="majorBidi" w:cstheme="majorBidi"/>
                <w:lang w:eastAsia="fr-FR"/>
              </w:rPr>
            </w:pPr>
            <w:r>
              <w:rPr>
                <w:rFonts w:asciiTheme="majorBidi" w:eastAsia="Times New Roman" w:hAnsiTheme="majorBidi" w:cstheme="majorBidi"/>
                <w:lang w:eastAsia="fr-FR"/>
              </w:rPr>
              <w:t>Cet enseignement vise à développer les compétences de l’étudiant, sur le plan personnel ou professionnel, dans le domaine de la communication et des techniques d’expression. Il permet aussi à l’étudiant de connaitre les techniques, les outils et les méthodes utilisés pour faciliter les communications.</w:t>
            </w:r>
          </w:p>
        </w:tc>
      </w:tr>
      <w:tr w:rsidR="005722AC" w14:paraId="380B72D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22" w:type="dxa"/>
          </w:tcPr>
          <w:p w14:paraId="451AFDB6" w14:textId="77777777" w:rsidR="005722AC" w:rsidRDefault="005722AC">
            <w:pPr>
              <w:jc w:val="both"/>
              <w:rPr>
                <w:rFonts w:asciiTheme="majorBidi" w:hAnsiTheme="majorBidi" w:cstheme="majorBidi"/>
                <w:bCs/>
                <w:u w:val="single"/>
              </w:rPr>
            </w:pPr>
          </w:p>
          <w:p w14:paraId="378411B9" w14:textId="77777777" w:rsidR="005722AC" w:rsidRDefault="00F00574">
            <w:pPr>
              <w:jc w:val="both"/>
              <w:rPr>
                <w:rFonts w:asciiTheme="majorBidi" w:hAnsiTheme="majorBidi" w:cstheme="majorBidi"/>
                <w:b/>
                <w:u w:val="single"/>
              </w:rPr>
            </w:pPr>
            <w:r>
              <w:rPr>
                <w:rFonts w:asciiTheme="majorBidi" w:hAnsiTheme="majorBidi" w:cstheme="majorBidi"/>
                <w:b/>
                <w:u w:val="single"/>
              </w:rPr>
              <w:t>Contenu de la matière:</w:t>
            </w:r>
          </w:p>
          <w:p w14:paraId="60A8C18B" w14:textId="77777777" w:rsidR="005722AC" w:rsidRDefault="00F00574">
            <w:pPr>
              <w:jc w:val="both"/>
              <w:rPr>
                <w:rFonts w:asciiTheme="majorBidi" w:hAnsiTheme="majorBidi" w:cstheme="majorBidi"/>
                <w:bCs/>
              </w:rPr>
            </w:pPr>
            <w:r>
              <w:rPr>
                <w:rFonts w:asciiTheme="majorBidi" w:hAnsiTheme="majorBidi" w:cstheme="majorBidi"/>
                <w:bCs/>
              </w:rPr>
              <w:t>Chapitre 1: Rechercher, analyser et organiser l’information</w:t>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p>
          <w:p w14:paraId="4515DB72" w14:textId="77777777" w:rsidR="005722AC" w:rsidRDefault="00F00574">
            <w:pPr>
              <w:jc w:val="both"/>
              <w:rPr>
                <w:rFonts w:asciiTheme="majorBidi" w:hAnsiTheme="majorBidi" w:cstheme="majorBidi"/>
                <w:bCs/>
              </w:rPr>
            </w:pPr>
            <w:r>
              <w:rPr>
                <w:rFonts w:asciiTheme="majorBidi" w:hAnsiTheme="majorBidi" w:cstheme="majorBidi"/>
                <w:bCs/>
              </w:rPr>
              <w:tab/>
              <w:t>Identifier et utiliser les lieux, outils et ressources documentaires, Comprendre et analyser des documents, Constituer et actualiser une documentation.</w:t>
            </w:r>
          </w:p>
          <w:p w14:paraId="7290781B" w14:textId="77777777" w:rsidR="005722AC" w:rsidRDefault="00F00574">
            <w:pPr>
              <w:jc w:val="both"/>
              <w:rPr>
                <w:rFonts w:asciiTheme="majorBidi" w:hAnsiTheme="majorBidi" w:cstheme="majorBidi"/>
                <w:bCs/>
              </w:rPr>
            </w:pPr>
            <w:r>
              <w:rPr>
                <w:rFonts w:asciiTheme="majorBidi" w:hAnsiTheme="majorBidi" w:cstheme="majorBidi"/>
                <w:bCs/>
              </w:rPr>
              <w:t>Chapitre 2 : Améliorer la capacité d’expression</w:t>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p>
          <w:p w14:paraId="2B5C9FE4" w14:textId="77777777" w:rsidR="005722AC" w:rsidRDefault="00F00574">
            <w:pPr>
              <w:jc w:val="both"/>
              <w:rPr>
                <w:rFonts w:asciiTheme="majorBidi" w:hAnsiTheme="majorBidi" w:cstheme="majorBidi"/>
                <w:bCs/>
              </w:rPr>
            </w:pPr>
            <w:r>
              <w:rPr>
                <w:rFonts w:asciiTheme="majorBidi" w:hAnsiTheme="majorBidi" w:cstheme="majorBidi"/>
                <w:bCs/>
              </w:rPr>
              <w:t>Prendre en compte la situation de Communication, Produire un message écrit, Communiquer par oral, Produire un message visuel et audiovisuel, Améliorer la capacité de communication en groupe.</w:t>
            </w:r>
          </w:p>
          <w:p w14:paraId="1B6EBFE1" w14:textId="77777777" w:rsidR="005722AC" w:rsidRDefault="00F00574">
            <w:pPr>
              <w:autoSpaceDE w:val="0"/>
              <w:autoSpaceDN w:val="0"/>
              <w:adjustRightInd w:val="0"/>
              <w:jc w:val="both"/>
              <w:rPr>
                <w:rFonts w:asciiTheme="majorBidi" w:hAnsiTheme="majorBidi" w:cstheme="majorBidi"/>
                <w:bCs/>
              </w:rPr>
            </w:pPr>
            <w:r>
              <w:rPr>
                <w:rFonts w:asciiTheme="majorBidi" w:hAnsiTheme="majorBidi" w:cstheme="majorBidi"/>
                <w:bCs/>
              </w:rPr>
              <w:t>Chapitre 3 : Développer l’autonomie, la capacité d’organisation et de communication dans le cadre d’une démarche de projet</w:t>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p>
          <w:p w14:paraId="02C3CA3F" w14:textId="77777777" w:rsidR="005722AC" w:rsidRDefault="00F00574">
            <w:pPr>
              <w:autoSpaceDE w:val="0"/>
              <w:autoSpaceDN w:val="0"/>
              <w:adjustRightInd w:val="0"/>
              <w:jc w:val="both"/>
              <w:rPr>
                <w:rFonts w:asciiTheme="majorBidi" w:hAnsiTheme="majorBidi" w:cstheme="majorBidi"/>
                <w:bCs/>
              </w:rPr>
            </w:pPr>
            <w:r>
              <w:rPr>
                <w:rFonts w:asciiTheme="majorBidi" w:hAnsiTheme="majorBidi" w:cstheme="majorBidi"/>
                <w:bCs/>
              </w:rPr>
              <w:t xml:space="preserve">Se situer dans une démarche de projet et de communication, Anticiper l’action, Mettre en œuvre un projet : </w:t>
            </w:r>
            <w:r>
              <w:rPr>
                <w:rFonts w:asciiTheme="majorBidi" w:hAnsiTheme="majorBidi" w:cstheme="majorBidi"/>
                <w:bCs/>
                <w:lang w:bidi="ar-DZ"/>
              </w:rPr>
              <w:t>Exposé d’un compte rendu d'un travail pratique (Devoir à domicile).</w:t>
            </w:r>
          </w:p>
          <w:p w14:paraId="2C328C82" w14:textId="77777777" w:rsidR="005722AC" w:rsidRDefault="00F00574">
            <w:pPr>
              <w:jc w:val="both"/>
              <w:rPr>
                <w:rFonts w:asciiTheme="majorBidi" w:hAnsiTheme="majorBidi" w:cstheme="majorBidi"/>
                <w:bCs/>
              </w:rPr>
            </w:pPr>
            <w:r>
              <w:rPr>
                <w:rFonts w:asciiTheme="majorBidi" w:hAnsiTheme="majorBidi" w:cstheme="majorBidi"/>
                <w:bCs/>
              </w:rPr>
              <w:t>Chapitre 4 : Les TIC - Définition et Evolution</w:t>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p>
          <w:p w14:paraId="2A4524DB" w14:textId="77777777" w:rsidR="005722AC" w:rsidRDefault="00F00574">
            <w:pPr>
              <w:jc w:val="both"/>
              <w:rPr>
                <w:rFonts w:asciiTheme="majorBidi" w:hAnsiTheme="majorBidi" w:cstheme="majorBidi"/>
                <w:bCs/>
              </w:rPr>
            </w:pPr>
            <w:r>
              <w:rPr>
                <w:rFonts w:asciiTheme="majorBidi" w:hAnsiTheme="majorBidi" w:cstheme="majorBidi"/>
                <w:bCs/>
              </w:rPr>
              <w:t xml:space="preserve">Définition, Les activités utilisant les TIC, La maîtrise des compétences des TIC, Evolution des TIC, </w:t>
            </w:r>
            <w:hyperlink r:id="rId62" w:anchor="Services_de_l'information_et_de_la_communication" w:history="1">
              <w:r>
                <w:rPr>
                  <w:rFonts w:asciiTheme="majorBidi" w:hAnsiTheme="majorBidi" w:cstheme="majorBidi"/>
                  <w:bCs/>
                </w:rPr>
                <w:t xml:space="preserve"> Services de l'information et de la communication</w:t>
              </w:r>
            </w:hyperlink>
          </w:p>
          <w:p w14:paraId="39A3B6EE" w14:textId="77777777" w:rsidR="005722AC" w:rsidRDefault="00F00574">
            <w:pPr>
              <w:pStyle w:val="Titre2"/>
              <w:ind w:firstLine="142"/>
              <w:rPr>
                <w:rFonts w:asciiTheme="majorBidi" w:hAnsiTheme="majorBidi" w:cstheme="majorBidi"/>
                <w:b w:val="0"/>
                <w:sz w:val="24"/>
                <w:szCs w:val="24"/>
              </w:rPr>
            </w:pPr>
            <w:r>
              <w:rPr>
                <w:rFonts w:asciiTheme="majorBidi" w:hAnsiTheme="majorBidi" w:cstheme="majorBidi"/>
                <w:b w:val="0"/>
                <w:sz w:val="24"/>
                <w:szCs w:val="24"/>
              </w:rPr>
              <w:t>Chapitre 5 : Recherche, utilisation et récupération de l'information.</w:t>
            </w:r>
            <w:r>
              <w:rPr>
                <w:rFonts w:asciiTheme="majorBidi" w:hAnsiTheme="majorBidi" w:cstheme="majorBidi"/>
                <w:b w:val="0"/>
                <w:sz w:val="24"/>
                <w:szCs w:val="24"/>
              </w:rPr>
              <w:tab/>
            </w:r>
            <w:r>
              <w:rPr>
                <w:rFonts w:asciiTheme="majorBidi" w:hAnsiTheme="majorBidi" w:cstheme="majorBidi"/>
                <w:b w:val="0"/>
                <w:sz w:val="24"/>
                <w:szCs w:val="24"/>
              </w:rPr>
              <w:tab/>
            </w:r>
          </w:p>
          <w:p w14:paraId="58ADAC57" w14:textId="77777777" w:rsidR="005722AC" w:rsidRDefault="00F00574">
            <w:pPr>
              <w:jc w:val="both"/>
              <w:rPr>
                <w:rFonts w:asciiTheme="majorBidi" w:hAnsiTheme="majorBidi" w:cstheme="majorBidi"/>
                <w:bCs/>
              </w:rPr>
            </w:pPr>
            <w:r>
              <w:rPr>
                <w:rFonts w:asciiTheme="majorBidi" w:hAnsiTheme="majorBidi" w:cstheme="majorBidi"/>
                <w:bCs/>
              </w:rPr>
              <w:t xml:space="preserve">Les annuaires de recherche (YAHOO, GOOGLE), Les moteurs de recherche, Le langage d'interrogation et de recherche, Récupération et impression d’une page HTML, Récupération d’une image, Téléchargement d’un fichier ou d’un logiciel, Lecture d’un fichier HTML en local, Lecture d’un fichier multimédia enregistré sur le Web. </w:t>
            </w:r>
          </w:p>
          <w:p w14:paraId="19B96451" w14:textId="77777777" w:rsidR="005722AC" w:rsidRDefault="00F00574">
            <w:pPr>
              <w:jc w:val="both"/>
              <w:rPr>
                <w:rFonts w:asciiTheme="majorBidi" w:hAnsiTheme="majorBidi" w:cstheme="majorBidi"/>
                <w:bCs/>
              </w:rPr>
            </w:pPr>
            <w:r>
              <w:rPr>
                <w:rFonts w:asciiTheme="majorBidi" w:hAnsiTheme="majorBidi" w:cstheme="majorBidi"/>
                <w:bCs/>
              </w:rPr>
              <w:t>Chapitre 6 : Droits des TIC</w:t>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p>
          <w:p w14:paraId="784A41AD" w14:textId="77777777" w:rsidR="005722AC" w:rsidRDefault="00F00574">
            <w:pPr>
              <w:jc w:val="both"/>
              <w:rPr>
                <w:rFonts w:asciiTheme="majorBidi" w:hAnsiTheme="majorBidi" w:cstheme="majorBidi"/>
                <w:bCs/>
              </w:rPr>
            </w:pPr>
            <w:r>
              <w:rPr>
                <w:rFonts w:asciiTheme="majorBidi" w:hAnsiTheme="majorBidi" w:cstheme="majorBidi"/>
                <w:bCs/>
              </w:rPr>
              <w:t>Criminalité informatique, Droit des médias, Droit des communications électroniques, Droit du commerce électronique, Gouvernance d’Internet, …</w:t>
            </w:r>
          </w:p>
          <w:p w14:paraId="53C68A46" w14:textId="77777777" w:rsidR="005722AC" w:rsidRDefault="00F00574">
            <w:pPr>
              <w:spacing w:line="276" w:lineRule="auto"/>
              <w:jc w:val="both"/>
              <w:rPr>
                <w:rFonts w:asciiTheme="majorBidi" w:hAnsiTheme="majorBidi" w:cstheme="majorBidi"/>
                <w:bCs/>
              </w:rPr>
            </w:pPr>
            <w:r>
              <w:rPr>
                <w:rFonts w:asciiTheme="majorBidi" w:hAnsiTheme="majorBidi" w:cstheme="majorBidi"/>
                <w:bCs/>
              </w:rPr>
              <w:t xml:space="preserve">Chapitre 7 : Sécurisation des informations sensibles, Protection des données confidentielles et Préservation des nuisances. </w:t>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r>
              <w:rPr>
                <w:rFonts w:asciiTheme="majorBidi" w:hAnsiTheme="majorBidi" w:cstheme="majorBidi"/>
                <w:bCs/>
              </w:rPr>
              <w:tab/>
            </w:r>
          </w:p>
          <w:p w14:paraId="02B38629" w14:textId="77777777" w:rsidR="005722AC" w:rsidRDefault="00F00574">
            <w:pPr>
              <w:spacing w:line="276" w:lineRule="auto"/>
              <w:jc w:val="both"/>
              <w:rPr>
                <w:rFonts w:asciiTheme="majorBidi" w:hAnsiTheme="majorBidi" w:cstheme="majorBidi"/>
                <w:bCs/>
              </w:rPr>
            </w:pPr>
            <w:r>
              <w:rPr>
                <w:rFonts w:asciiTheme="majorBidi" w:hAnsiTheme="majorBidi" w:cstheme="majorBidi"/>
                <w:bCs/>
              </w:rPr>
              <w:t>Sauvegarde des données importantes, Loi "Informatique et libertés", Dangers d'Internet, Piratage informatique, Protection de la machine, Protection contre les virus, Protection contre Les cybermenaces ou menaces en ligne (Phishing, spam emails, spyware, malware, ransomware, viruses and trojanhorses, man-in-the-middle attacks, etc.), Prévenir la perte de données, Les pourriels ou spams, Les canulars (hoax), La cryptologie, La signature électronique….</w:t>
            </w:r>
          </w:p>
          <w:p w14:paraId="3C2E877F" w14:textId="77777777" w:rsidR="005722AC" w:rsidRDefault="00F00574">
            <w:pPr>
              <w:jc w:val="both"/>
              <w:rPr>
                <w:rFonts w:asciiTheme="majorBidi" w:hAnsiTheme="majorBidi" w:cstheme="majorBidi"/>
                <w:bCs/>
              </w:rPr>
            </w:pPr>
            <w:r>
              <w:rPr>
                <w:rFonts w:asciiTheme="majorBidi" w:hAnsiTheme="majorBidi" w:cstheme="majorBidi"/>
                <w:bCs/>
                <w:u w:val="single"/>
              </w:rPr>
              <w:t>Mode d’évaluation:</w:t>
            </w:r>
            <w:r>
              <w:rPr>
                <w:rFonts w:asciiTheme="majorBidi" w:hAnsiTheme="majorBidi" w:cstheme="majorBidi"/>
                <w:bCs/>
              </w:rPr>
              <w:t xml:space="preserve"> Contrôle continu, examen final </w:t>
            </w:r>
          </w:p>
          <w:p w14:paraId="6010DA3F" w14:textId="77777777" w:rsidR="005722AC" w:rsidRDefault="00F00574">
            <w:pPr>
              <w:jc w:val="both"/>
              <w:rPr>
                <w:rFonts w:asciiTheme="majorBidi" w:hAnsiTheme="majorBidi" w:cstheme="majorBidi"/>
                <w:bCs/>
                <w:u w:val="thick" w:color="F79646"/>
              </w:rPr>
            </w:pPr>
            <w:r>
              <w:rPr>
                <w:rFonts w:asciiTheme="majorBidi" w:hAnsiTheme="majorBidi" w:cstheme="majorBidi"/>
                <w:bCs/>
                <w:u w:val="single"/>
              </w:rPr>
              <w:t>Références bibliographiques</w:t>
            </w:r>
            <w:r>
              <w:rPr>
                <w:rFonts w:asciiTheme="majorBidi" w:hAnsiTheme="majorBidi" w:cstheme="majorBidi"/>
                <w:bCs/>
              </w:rPr>
              <w:t xml:space="preserve">    (L</w:t>
            </w:r>
            <w:r>
              <w:rPr>
                <w:rFonts w:asciiTheme="majorBidi" w:hAnsiTheme="majorBidi" w:cstheme="majorBidi"/>
                <w:bCs/>
                <w:i/>
              </w:rPr>
              <w:t>ivres et polycopiés, sites internet, etc.)</w:t>
            </w:r>
          </w:p>
          <w:p w14:paraId="01917BD5" w14:textId="77777777" w:rsidR="005722AC" w:rsidRDefault="00F00574">
            <w:pPr>
              <w:pStyle w:val="Paragraphedeliste"/>
              <w:numPr>
                <w:ilvl w:val="0"/>
                <w:numId w:val="93"/>
              </w:numPr>
              <w:jc w:val="both"/>
              <w:rPr>
                <w:rFonts w:asciiTheme="majorBidi" w:hAnsiTheme="majorBidi" w:cstheme="majorBidi"/>
                <w:bCs/>
                <w:iCs/>
              </w:rPr>
            </w:pPr>
            <w:r>
              <w:rPr>
                <w:rFonts w:asciiTheme="majorBidi" w:hAnsiTheme="majorBidi" w:cstheme="majorBidi"/>
                <w:bCs/>
                <w:iCs/>
              </w:rPr>
              <w:t>Jean-Denis Commeignes, 12 méthodes de communications écrites et orale – 4éme édition, Michelle Fayet et Dunod 2013.</w:t>
            </w:r>
          </w:p>
          <w:p w14:paraId="45483ECB" w14:textId="77777777" w:rsidR="005722AC" w:rsidRDefault="00F00574">
            <w:pPr>
              <w:pStyle w:val="Paragraphedeliste"/>
              <w:numPr>
                <w:ilvl w:val="0"/>
                <w:numId w:val="93"/>
              </w:numPr>
              <w:jc w:val="both"/>
              <w:rPr>
                <w:rFonts w:asciiTheme="majorBidi" w:hAnsiTheme="majorBidi" w:cstheme="majorBidi"/>
                <w:bCs/>
                <w:iCs/>
              </w:rPr>
            </w:pPr>
            <w:r>
              <w:rPr>
                <w:rFonts w:asciiTheme="majorBidi" w:hAnsiTheme="majorBidi" w:cstheme="majorBidi"/>
                <w:bCs/>
                <w:iCs/>
              </w:rPr>
              <w:t>Denis Baril, Sirey, Techniques de l’expression écrite et orale, 2008.</w:t>
            </w:r>
          </w:p>
          <w:p w14:paraId="7F9DD639" w14:textId="77777777" w:rsidR="005722AC" w:rsidRDefault="00F00574">
            <w:pPr>
              <w:pStyle w:val="Paragraphedeliste"/>
              <w:numPr>
                <w:ilvl w:val="0"/>
                <w:numId w:val="93"/>
              </w:numPr>
              <w:jc w:val="both"/>
              <w:rPr>
                <w:rFonts w:asciiTheme="majorBidi" w:hAnsiTheme="majorBidi" w:cstheme="majorBidi"/>
                <w:bCs/>
                <w:iCs/>
              </w:rPr>
            </w:pPr>
            <w:r>
              <w:rPr>
                <w:rFonts w:asciiTheme="majorBidi" w:hAnsiTheme="majorBidi" w:cstheme="majorBidi"/>
                <w:bCs/>
                <w:iCs/>
              </w:rPr>
              <w:t>3- Matthieu Dubost, Améliorer son expression écrite et orale toutes les clés, Edition Ellipses 2014.</w:t>
            </w:r>
          </w:p>
          <w:p w14:paraId="65304443" w14:textId="77777777" w:rsidR="005722AC" w:rsidRDefault="00F00574">
            <w:pPr>
              <w:pStyle w:val="Paragraphedeliste"/>
              <w:numPr>
                <w:ilvl w:val="0"/>
                <w:numId w:val="93"/>
              </w:numPr>
              <w:jc w:val="both"/>
              <w:rPr>
                <w:rFonts w:asciiTheme="majorBidi" w:hAnsiTheme="majorBidi" w:cstheme="majorBidi"/>
                <w:bCs/>
                <w:iCs/>
              </w:rPr>
            </w:pPr>
            <w:r>
              <w:rPr>
                <w:rFonts w:asciiTheme="majorBidi" w:hAnsiTheme="majorBidi" w:cstheme="majorBidi"/>
                <w:bCs/>
                <w:iCs/>
                <w:lang w:val="en-US"/>
              </w:rPr>
              <w:t>Allegrezza Serge etDubrocard Anne (edited by). </w:t>
            </w:r>
            <w:r>
              <w:rPr>
                <w:rFonts w:asciiTheme="majorBidi" w:hAnsiTheme="majorBidi" w:cstheme="majorBidi"/>
                <w:bCs/>
                <w:iCs/>
              </w:rPr>
              <w:t>Internet Econometrics. Palgrave Macmillan Ltd, 2011. ISBN-10: 0230362923 ; ISBN-13: 9780230362925</w:t>
            </w:r>
          </w:p>
          <w:p w14:paraId="07B7AC6A" w14:textId="77777777" w:rsidR="005722AC" w:rsidRDefault="00F00574">
            <w:pPr>
              <w:pStyle w:val="Paragraphedeliste"/>
              <w:numPr>
                <w:ilvl w:val="0"/>
                <w:numId w:val="93"/>
              </w:numPr>
              <w:jc w:val="both"/>
              <w:rPr>
                <w:rFonts w:asciiTheme="majorBidi" w:hAnsiTheme="majorBidi" w:cstheme="majorBidi"/>
                <w:bCs/>
                <w:iCs/>
              </w:rPr>
            </w:pPr>
            <w:r>
              <w:rPr>
                <w:rFonts w:asciiTheme="majorBidi" w:hAnsiTheme="majorBidi" w:cstheme="majorBidi"/>
                <w:bCs/>
                <w:iCs/>
                <w:lang w:val="es-ES"/>
              </w:rPr>
              <w:t>Anduiza Eva, Jensen J. Michael etJorbaLaja (edited by). </w:t>
            </w:r>
            <w:r>
              <w:rPr>
                <w:rFonts w:asciiTheme="majorBidi" w:hAnsiTheme="majorBidi" w:cstheme="majorBidi"/>
                <w:bCs/>
                <w:iCs/>
                <w:lang w:val="en-US"/>
              </w:rPr>
              <w:t xml:space="preserve">Digital Media and Political Engagement Worldwide. </w:t>
            </w:r>
            <w:r>
              <w:rPr>
                <w:rFonts w:asciiTheme="majorBidi" w:hAnsiTheme="majorBidi" w:cstheme="majorBidi"/>
                <w:bCs/>
                <w:iCs/>
              </w:rPr>
              <w:t>Cambridge UniversityPress - M.U.A, 2012. ISBN-10: 1107668492 ; ISBN-13: 9781107668492</w:t>
            </w:r>
          </w:p>
          <w:p w14:paraId="2C5E0B77" w14:textId="77777777" w:rsidR="005722AC" w:rsidRDefault="00F00574">
            <w:pPr>
              <w:pStyle w:val="Paragraphedeliste"/>
              <w:numPr>
                <w:ilvl w:val="0"/>
                <w:numId w:val="93"/>
              </w:numPr>
              <w:jc w:val="both"/>
              <w:rPr>
                <w:rFonts w:asciiTheme="majorBidi" w:hAnsiTheme="majorBidi" w:cstheme="majorBidi"/>
                <w:bCs/>
                <w:iCs/>
              </w:rPr>
            </w:pPr>
            <w:r>
              <w:rPr>
                <w:rFonts w:asciiTheme="majorBidi" w:hAnsiTheme="majorBidi" w:cstheme="majorBidi"/>
                <w:bCs/>
                <w:iCs/>
              </w:rPr>
              <w:t>Baron G.L., et Bruillard E. L’informatique et ses usagers dans l’éducation. Paris, PUF, 1996. ISBN-10: 2130474926; ISBN-13: 978-2130474920</w:t>
            </w:r>
          </w:p>
          <w:p w14:paraId="2EEAAD79" w14:textId="77777777" w:rsidR="005722AC" w:rsidRDefault="00F00574">
            <w:pPr>
              <w:pStyle w:val="Paragraphedeliste"/>
              <w:numPr>
                <w:ilvl w:val="0"/>
                <w:numId w:val="93"/>
              </w:numPr>
              <w:jc w:val="both"/>
              <w:rPr>
                <w:rFonts w:asciiTheme="majorBidi" w:hAnsiTheme="majorBidi" w:cstheme="majorBidi"/>
                <w:bCs/>
                <w:iCs/>
              </w:rPr>
            </w:pPr>
            <w:hyperlink r:id="rId63" w:history="1">
              <w:r>
                <w:rPr>
                  <w:rFonts w:asciiTheme="majorBidi" w:hAnsiTheme="majorBidi" w:cstheme="majorBidi"/>
                  <w:bCs/>
                  <w:iCs/>
                </w:rPr>
                <w:t> En ligne</w:t>
              </w:r>
            </w:hyperlink>
            <w:r>
              <w:rPr>
                <w:rFonts w:asciiTheme="majorBidi" w:hAnsiTheme="majorBidi" w:cstheme="majorBidi"/>
                <w:bCs/>
                <w:iCs/>
              </w:rPr>
              <w:t>Chantepie P. et Le Diberder A. Révolution numérique et industries culturelles. Repères. Paris, La Découverte, 2010. ISBN-10: 2707165050; ISBN-13: 978-2707165053</w:t>
            </w:r>
          </w:p>
          <w:p w14:paraId="7C0DBB3E" w14:textId="77777777" w:rsidR="005722AC" w:rsidRDefault="00F00574">
            <w:pPr>
              <w:pStyle w:val="Paragraphedeliste"/>
              <w:numPr>
                <w:ilvl w:val="0"/>
                <w:numId w:val="93"/>
              </w:numPr>
              <w:jc w:val="both"/>
              <w:rPr>
                <w:rFonts w:asciiTheme="majorBidi" w:hAnsiTheme="majorBidi" w:cstheme="majorBidi"/>
                <w:bCs/>
                <w:iCs/>
              </w:rPr>
            </w:pPr>
            <w:r>
              <w:rPr>
                <w:rFonts w:asciiTheme="majorBidi" w:hAnsiTheme="majorBidi" w:cstheme="majorBidi"/>
                <w:bCs/>
                <w:iCs/>
                <w:lang w:val="en-US"/>
              </w:rPr>
              <w:t xml:space="preserve">Dawn Medlin B. Integrations of Technology Utilization and Social Dynamics in Organizations. </w:t>
            </w:r>
            <w:r>
              <w:rPr>
                <w:rFonts w:asciiTheme="majorBidi" w:hAnsiTheme="majorBidi" w:cstheme="majorBidi"/>
                <w:bCs/>
                <w:iCs/>
              </w:rPr>
              <w:t>Information Science Reference (Isr), 2012. ISBN-10: 1-4666-1948-1; ISBN-13: 978-1-4666-1948-7</w:t>
            </w:r>
          </w:p>
          <w:p w14:paraId="35D533E2" w14:textId="77777777" w:rsidR="005722AC" w:rsidRDefault="00F00574">
            <w:pPr>
              <w:pStyle w:val="Paragraphedeliste"/>
              <w:numPr>
                <w:ilvl w:val="0"/>
                <w:numId w:val="93"/>
              </w:numPr>
              <w:jc w:val="both"/>
              <w:rPr>
                <w:rFonts w:asciiTheme="majorBidi" w:hAnsiTheme="majorBidi" w:cstheme="majorBidi"/>
                <w:bCs/>
                <w:iCs/>
              </w:rPr>
            </w:pPr>
            <w:r>
              <w:rPr>
                <w:rFonts w:asciiTheme="majorBidi" w:hAnsiTheme="majorBidi" w:cstheme="majorBidi"/>
                <w:bCs/>
                <w:iCs/>
              </w:rPr>
              <w:t>Devauchelle B. Comment le numérique transforme les lieux de savoirs. FYP Editions, 2012. ISBN-10: 2916571612; ISBN-13: 978-2916571614</w:t>
            </w:r>
          </w:p>
          <w:p w14:paraId="4F343067" w14:textId="77777777" w:rsidR="005722AC" w:rsidRDefault="00F00574">
            <w:pPr>
              <w:pStyle w:val="Paragraphedeliste"/>
              <w:numPr>
                <w:ilvl w:val="0"/>
                <w:numId w:val="93"/>
              </w:numPr>
              <w:jc w:val="both"/>
              <w:rPr>
                <w:rFonts w:asciiTheme="majorBidi" w:hAnsiTheme="majorBidi" w:cstheme="majorBidi"/>
                <w:bCs/>
                <w:iCs/>
                <w:lang w:val="en-US"/>
              </w:rPr>
            </w:pPr>
            <w:r>
              <w:rPr>
                <w:rFonts w:asciiTheme="majorBidi" w:hAnsiTheme="majorBidi" w:cstheme="majorBidi"/>
                <w:bCs/>
                <w:iCs/>
                <w:lang w:val="en-US"/>
              </w:rPr>
              <w:t>Greenfield David. « The Addictive Properties of Internet Usage ». In Internet Addiction, 133?153. John Wiley &amp; Sons, Inc., 2007. ISBN: 9780470551165. </w:t>
            </w:r>
            <w:hyperlink r:id="rId64" w:history="1">
              <w:r>
                <w:rPr>
                  <w:rFonts w:asciiTheme="majorBidi" w:hAnsiTheme="majorBidi" w:cstheme="majorBidi"/>
                  <w:bCs/>
                  <w:iCs/>
                  <w:lang w:val="en-US"/>
                </w:rPr>
                <w:t>http://dx.doi.org/10.1002/9781118013991.ch8</w:t>
              </w:r>
            </w:hyperlink>
            <w:r>
              <w:rPr>
                <w:rFonts w:asciiTheme="majorBidi" w:hAnsiTheme="majorBidi" w:cstheme="majorBidi"/>
                <w:bCs/>
                <w:iCs/>
                <w:lang w:val="en-US"/>
              </w:rPr>
              <w:t>.</w:t>
            </w:r>
          </w:p>
          <w:p w14:paraId="2031CE50" w14:textId="77777777" w:rsidR="005722AC" w:rsidRDefault="00F00574">
            <w:pPr>
              <w:pStyle w:val="Paragraphedeliste"/>
              <w:numPr>
                <w:ilvl w:val="0"/>
                <w:numId w:val="93"/>
              </w:numPr>
              <w:jc w:val="both"/>
              <w:rPr>
                <w:rFonts w:asciiTheme="majorBidi" w:hAnsiTheme="majorBidi" w:cstheme="majorBidi"/>
                <w:bCs/>
                <w:iCs/>
              </w:rPr>
            </w:pPr>
            <w:r>
              <w:rPr>
                <w:rFonts w:asciiTheme="majorBidi" w:hAnsiTheme="majorBidi" w:cstheme="majorBidi"/>
                <w:bCs/>
                <w:iCs/>
                <w:lang w:val="en-US"/>
              </w:rPr>
              <w:t xml:space="preserve">Kurihara Yutaka et [Al.]. Information technology and economic development. </w:t>
            </w:r>
            <w:r>
              <w:rPr>
                <w:rFonts w:asciiTheme="majorBidi" w:hAnsiTheme="majorBidi" w:cstheme="majorBidi"/>
                <w:bCs/>
                <w:iCs/>
              </w:rPr>
              <w:t>Information Science Reference (Isr), 2007. ISBN 10: 1599045818 ; ISBN 13: 9781599045818</w:t>
            </w:r>
          </w:p>
          <w:p w14:paraId="31C4A64F" w14:textId="77777777" w:rsidR="005722AC" w:rsidRDefault="00F00574">
            <w:pPr>
              <w:pStyle w:val="Paragraphedeliste"/>
              <w:numPr>
                <w:ilvl w:val="0"/>
                <w:numId w:val="93"/>
              </w:numPr>
              <w:jc w:val="both"/>
              <w:rPr>
                <w:rFonts w:asciiTheme="majorBidi" w:hAnsiTheme="majorBidi" w:cstheme="majorBidi"/>
                <w:bCs/>
                <w:iCs/>
              </w:rPr>
            </w:pPr>
            <w:r>
              <w:rPr>
                <w:rFonts w:asciiTheme="majorBidi" w:hAnsiTheme="majorBidi" w:cstheme="majorBidi"/>
                <w:bCs/>
                <w:iCs/>
              </w:rPr>
              <w:t>Paquelin D. L’appropriation des dispositifs numériques de formation. Du prescrit aux usages. Paris, L’Harmattan, 2009. ISBN-10: 2296085563 ; ISBN-13: 978-2296085565</w:t>
            </w:r>
          </w:p>
          <w:p w14:paraId="602CF6F8" w14:textId="77777777" w:rsidR="005722AC" w:rsidRDefault="00F00574">
            <w:pPr>
              <w:pStyle w:val="Paragraphedeliste"/>
              <w:numPr>
                <w:ilvl w:val="0"/>
                <w:numId w:val="93"/>
              </w:numPr>
              <w:jc w:val="both"/>
              <w:rPr>
                <w:rFonts w:asciiTheme="majorBidi" w:hAnsiTheme="majorBidi" w:cstheme="majorBidi"/>
                <w:bCs/>
                <w:iCs/>
              </w:rPr>
            </w:pPr>
            <w:r>
              <w:rPr>
                <w:rFonts w:asciiTheme="majorBidi" w:hAnsiTheme="majorBidi" w:cstheme="majorBidi"/>
                <w:bCs/>
                <w:iCs/>
                <w:lang w:val="en-US"/>
              </w:rPr>
              <w:t xml:space="preserve">Tansey Stephen D. Business, information technology and society. </w:t>
            </w:r>
            <w:r>
              <w:rPr>
                <w:rFonts w:asciiTheme="majorBidi" w:hAnsiTheme="majorBidi" w:cstheme="majorBidi"/>
                <w:bCs/>
                <w:iCs/>
              </w:rPr>
              <w:t>Routledge Ltd, 2002. ISBN-10: 0415192137 ; ISBN-13: 978-0415192132</w:t>
            </w:r>
          </w:p>
        </w:tc>
      </w:tr>
    </w:tbl>
    <w:p w14:paraId="2A428245" w14:textId="77777777" w:rsidR="005722AC" w:rsidRDefault="005722AC">
      <w:pPr>
        <w:rPr>
          <w:bCs/>
          <w:lang w:val="en-US"/>
        </w:rPr>
      </w:pPr>
    </w:p>
    <w:p w14:paraId="548C5FD1" w14:textId="77777777" w:rsidR="005722AC" w:rsidRDefault="005722AC">
      <w:pPr>
        <w:rPr>
          <w:rFonts w:eastAsia="PMingLiU"/>
          <w:sz w:val="22"/>
          <w:szCs w:val="22"/>
          <w:lang w:eastAsia="en-US"/>
        </w:rPr>
        <w:sectPr w:rsidR="005722AC">
          <w:type w:val="continuous"/>
          <w:pgSz w:w="11909" w:h="16838"/>
          <w:pgMar w:top="1498" w:right="1793" w:bottom="1102" w:left="1236" w:header="720" w:footer="720" w:gutter="0"/>
          <w:cols w:space="720"/>
        </w:sectPr>
      </w:pPr>
    </w:p>
    <w:p w14:paraId="2844AB18" w14:textId="77777777" w:rsidR="005722AC" w:rsidRDefault="00F00574">
      <w:pPr>
        <w:spacing w:before="104" w:line="360" w:lineRule="auto"/>
        <w:textAlignment w:val="baseline"/>
        <w:rPr>
          <w:rFonts w:eastAsia="Times New Roman"/>
          <w:b/>
          <w:color w:val="000000"/>
          <w:w w:val="95"/>
          <w:sz w:val="40"/>
          <w:szCs w:val="22"/>
          <w:lang w:eastAsia="en-US"/>
        </w:rPr>
      </w:pPr>
      <w:r>
        <w:rPr>
          <w:rFonts w:eastAsia="Times New Roman"/>
          <w:b/>
          <w:color w:val="000000"/>
          <w:w w:val="95"/>
          <w:sz w:val="40"/>
          <w:szCs w:val="22"/>
          <w:lang w:eastAsia="en-US"/>
        </w:rPr>
        <w:t>Programmes détaillés des matières du 5</w:t>
      </w:r>
      <w:r>
        <w:rPr>
          <w:rFonts w:eastAsia="Times New Roman"/>
          <w:b/>
          <w:color w:val="000000"/>
          <w:sz w:val="40"/>
          <w:szCs w:val="22"/>
          <w:vertAlign w:val="superscript"/>
          <w:lang w:eastAsia="en-US"/>
        </w:rPr>
        <w:t>ème</w:t>
      </w:r>
      <w:r>
        <w:rPr>
          <w:rFonts w:eastAsia="Times New Roman"/>
          <w:b/>
          <w:color w:val="000000"/>
          <w:w w:val="95"/>
          <w:sz w:val="40"/>
          <w:szCs w:val="22"/>
          <w:lang w:eastAsia="en-US"/>
        </w:rPr>
        <w:t xml:space="preserve"> semestre</w:t>
      </w:r>
    </w:p>
    <w:p w14:paraId="6D648D36" w14:textId="77777777" w:rsidR="005722AC" w:rsidRDefault="00F00574">
      <w:pPr>
        <w:rPr>
          <w:rFonts w:asciiTheme="majorBidi" w:hAnsiTheme="majorBidi" w:cstheme="majorBidi"/>
          <w:lang w:val="fr-CA"/>
        </w:rPr>
      </w:pPr>
      <w:r>
        <w:rPr>
          <w:rFonts w:asciiTheme="majorBidi" w:hAnsiTheme="majorBidi" w:cstheme="majorBidi"/>
          <w:lang w:val="fr-CA"/>
        </w:rPr>
        <w:br w:type="page"/>
      </w:r>
    </w:p>
    <w:p w14:paraId="458A341F"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77547B7C" w14:textId="77777777">
        <w:trPr>
          <w:trHeight w:val="132"/>
        </w:trPr>
        <w:tc>
          <w:tcPr>
            <w:tcW w:w="1747" w:type="dxa"/>
            <w:shd w:val="clear" w:color="auto" w:fill="FFC000"/>
          </w:tcPr>
          <w:p w14:paraId="61FE6B7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786E9FA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46EEE20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556291E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4183C61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209D566D" w14:textId="77777777">
        <w:tc>
          <w:tcPr>
            <w:tcW w:w="1747" w:type="dxa"/>
            <w:vAlign w:val="center"/>
          </w:tcPr>
          <w:p w14:paraId="7F12374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3890" w:type="dxa"/>
            <w:vAlign w:val="center"/>
          </w:tcPr>
          <w:p w14:paraId="78DFD371"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val="fr-CA" w:eastAsia="fr-FR"/>
              </w:rPr>
              <w:t>Mécanique des milieux continus 1</w:t>
            </w:r>
          </w:p>
        </w:tc>
        <w:tc>
          <w:tcPr>
            <w:tcW w:w="1336" w:type="dxa"/>
            <w:shd w:val="clear" w:color="auto" w:fill="auto"/>
            <w:vAlign w:val="center"/>
          </w:tcPr>
          <w:p w14:paraId="3DBF93D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shd w:val="clear" w:color="auto" w:fill="auto"/>
            <w:vAlign w:val="center"/>
          </w:tcPr>
          <w:p w14:paraId="7998117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59E42647"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2"/>
                <w:szCs w:val="22"/>
              </w:rPr>
              <w:t>CSSM.5.1</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56279482" w14:textId="77777777">
        <w:tc>
          <w:tcPr>
            <w:tcW w:w="1809" w:type="dxa"/>
            <w:shd w:val="clear" w:color="auto" w:fill="FFC000"/>
          </w:tcPr>
          <w:p w14:paraId="4F0944E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31A5195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25C962F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39E6611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4F04272A" w14:textId="77777777">
        <w:tc>
          <w:tcPr>
            <w:tcW w:w="1809" w:type="dxa"/>
          </w:tcPr>
          <w:p w14:paraId="4779214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0CFFA4A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465B4832"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36ED773D"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6D5F6573"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4C307DD2" w14:textId="77777777">
        <w:tc>
          <w:tcPr>
            <w:tcW w:w="9322" w:type="dxa"/>
            <w:vAlign w:val="center"/>
          </w:tcPr>
          <w:p w14:paraId="7FC3DBE4"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17D7C86B" w14:textId="77777777" w:rsidR="005722AC" w:rsidRDefault="00F00574">
            <w:pPr>
              <w:spacing w:before="240" w:after="240"/>
              <w:jc w:val="both"/>
              <w:rPr>
                <w:rFonts w:asciiTheme="majorBidi" w:hAnsiTheme="majorBidi" w:cstheme="majorBidi"/>
              </w:rPr>
            </w:pPr>
            <w:r>
              <w:rPr>
                <w:rFonts w:eastAsiaTheme="minorHAnsi"/>
                <w:lang w:val="fr-CA" w:eastAsia="fr-FR"/>
              </w:rPr>
              <w:t>Mécanique rationnelle, Sciences des matériaux, TP Résistance des matériaux, Algèbre linéaire, Calcul matriciel, Equations différentielles, Elasticité et Résistance des matériaux</w:t>
            </w:r>
            <w:r>
              <w:rPr>
                <w:rFonts w:asciiTheme="majorBidi" w:eastAsiaTheme="minorHAnsi" w:hAnsiTheme="majorBidi" w:cstheme="majorBidi"/>
                <w:lang w:val="fr-CA" w:eastAsia="fr-FR"/>
              </w:rPr>
              <w:t>.</w:t>
            </w:r>
          </w:p>
        </w:tc>
      </w:tr>
    </w:tbl>
    <w:p w14:paraId="7B57D008"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3725D59" w14:textId="77777777">
        <w:tc>
          <w:tcPr>
            <w:tcW w:w="9322" w:type="dxa"/>
            <w:tcBorders>
              <w:top w:val="single" w:sz="4" w:space="0" w:color="auto"/>
              <w:left w:val="single" w:sz="4" w:space="0" w:color="auto"/>
              <w:bottom w:val="single" w:sz="4" w:space="0" w:color="auto"/>
              <w:right w:val="single" w:sz="4" w:space="0" w:color="auto"/>
            </w:tcBorders>
          </w:tcPr>
          <w:p w14:paraId="72D4AE93"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643A3E5A" w14:textId="77777777" w:rsidR="005722AC" w:rsidRDefault="00F00574">
            <w:pPr>
              <w:spacing w:before="240" w:after="240"/>
              <w:jc w:val="both"/>
              <w:rPr>
                <w:rFonts w:eastAsiaTheme="minorHAnsi"/>
                <w:lang w:val="fr-CA" w:eastAsia="fr-FR"/>
              </w:rPr>
            </w:pPr>
            <w:r>
              <w:rPr>
                <w:rFonts w:eastAsiaTheme="minorHAnsi"/>
                <w:lang w:val="fr-CA" w:eastAsia="fr-FR"/>
              </w:rPr>
              <w:t>Apprendre aux étudiants, les fondements théoriques et préceptes méthodologiques, permettant de résoudre analytiquement certains problèmes d'élasticité linéaire.</w:t>
            </w:r>
          </w:p>
          <w:p w14:paraId="2976F3C4" w14:textId="77777777" w:rsidR="005722AC" w:rsidRDefault="00F00574">
            <w:pPr>
              <w:spacing w:before="240" w:after="240"/>
              <w:jc w:val="both"/>
              <w:rPr>
                <w:rFonts w:asciiTheme="majorBidi" w:eastAsia="Times New Roman" w:hAnsiTheme="majorBidi" w:cstheme="majorBidi"/>
                <w:lang w:eastAsia="fr-FR"/>
              </w:rPr>
            </w:pPr>
            <w:r>
              <w:rPr>
                <w:rFonts w:eastAsiaTheme="minorHAnsi"/>
                <w:lang w:val="fr-CA" w:eastAsia="fr-FR"/>
              </w:rPr>
              <w:t>La mécanique des milieux continus permet d’analyser le mouvement d’un corps ou d’un objet matériel. La continuité du domaine est définie mathématiquement par des fonctions continues caractérisant le domaine. On s’interesse aux domaines matériels subissant des transformations continues surtout les domaines ayant des comportements de corps solide. Les transformations continues du domaine engendrent des tenseurs de déformations et de contraintes, lesquelles sont reliées par des lois de comportement.</w:t>
            </w:r>
          </w:p>
        </w:tc>
      </w:tr>
      <w:tr w:rsidR="005722AC" w14:paraId="53E4C98B" w14:textId="77777777">
        <w:tc>
          <w:tcPr>
            <w:tcW w:w="9322" w:type="dxa"/>
            <w:tcBorders>
              <w:top w:val="single" w:sz="4" w:space="0" w:color="auto"/>
              <w:bottom w:val="single" w:sz="4" w:space="0" w:color="auto"/>
            </w:tcBorders>
          </w:tcPr>
          <w:p w14:paraId="6574138B"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311EB122" w14:textId="77777777" w:rsidR="005722AC" w:rsidRDefault="00F00574">
            <w:pPr>
              <w:autoSpaceDE w:val="0"/>
              <w:autoSpaceDN w:val="0"/>
              <w:adjustRightInd w:val="0"/>
              <w:spacing w:before="240"/>
              <w:rPr>
                <w:rFonts w:eastAsiaTheme="minorHAnsi"/>
                <w:b/>
                <w:bCs/>
                <w:color w:val="000000"/>
                <w:lang w:val="fr-CA" w:eastAsia="fr-FR"/>
              </w:rPr>
            </w:pPr>
            <w:r>
              <w:rPr>
                <w:rFonts w:eastAsiaTheme="minorHAnsi"/>
                <w:b/>
                <w:bCs/>
                <w:color w:val="000000"/>
                <w:lang w:val="fr-CA" w:eastAsia="fr-FR"/>
              </w:rPr>
              <w:t xml:space="preserve">Chapitre I </w:t>
            </w:r>
            <w:r>
              <w:rPr>
                <w:rFonts w:eastAsiaTheme="minorHAnsi"/>
                <w:color w:val="000000"/>
                <w:lang w:val="fr-CA" w:eastAsia="fr-FR"/>
              </w:rPr>
              <w:t xml:space="preserve">: Introduction à la mécanique des milieux continus </w:t>
            </w:r>
            <w:r>
              <w:rPr>
                <w:rFonts w:eastAsiaTheme="minorHAnsi"/>
                <w:b/>
                <w:bCs/>
                <w:color w:val="000000"/>
                <w:lang w:val="fr-CA" w:eastAsia="fr-FR"/>
              </w:rPr>
              <w:t>(3 semaine)</w:t>
            </w:r>
          </w:p>
          <w:p w14:paraId="017E45F0" w14:textId="77777777" w:rsidR="005722AC" w:rsidRDefault="00F00574">
            <w:pPr>
              <w:autoSpaceDE w:val="0"/>
              <w:autoSpaceDN w:val="0"/>
              <w:adjustRightInd w:val="0"/>
              <w:rPr>
                <w:rFonts w:eastAsiaTheme="minorHAnsi"/>
                <w:b/>
                <w:bCs/>
                <w:color w:val="000000"/>
                <w:lang w:val="fr-CA" w:eastAsia="fr-FR"/>
              </w:rPr>
            </w:pPr>
            <w:r>
              <w:rPr>
                <w:rFonts w:eastAsiaTheme="minorHAnsi"/>
                <w:b/>
                <w:bCs/>
                <w:color w:val="000000"/>
                <w:lang w:val="fr-CA" w:eastAsia="fr-FR"/>
              </w:rPr>
              <w:t xml:space="preserve">Chapitre II </w:t>
            </w:r>
            <w:r>
              <w:rPr>
                <w:rFonts w:eastAsiaTheme="minorHAnsi"/>
                <w:color w:val="000000"/>
                <w:lang w:val="fr-CA" w:eastAsia="fr-FR"/>
              </w:rPr>
              <w:t xml:space="preserve">: Calcul tensoriel et notation indicielle </w:t>
            </w:r>
            <w:r>
              <w:rPr>
                <w:rFonts w:eastAsiaTheme="minorHAnsi"/>
                <w:b/>
                <w:bCs/>
                <w:color w:val="000000"/>
                <w:lang w:val="fr-CA" w:eastAsia="fr-FR"/>
              </w:rPr>
              <w:t>(4 semaines)</w:t>
            </w:r>
          </w:p>
          <w:p w14:paraId="644DC0D5"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II-1 Tenseurs</w:t>
            </w:r>
          </w:p>
          <w:p w14:paraId="15EB9183"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II-2 Notation indicielle : convention de somme, indice libre, indice muet, symbole de Kronecker, symbole de permutation. II-3 Champ tensoriel et différentiation d'un champ tensoriel: différentiation d'un vecteur, gradient d'un scalaire, divergence et rotationnel d'un vecteur, Laplacien d'un scalaire, gradient d'un vecteur et divergence d'une matrice.</w:t>
            </w:r>
          </w:p>
          <w:p w14:paraId="0939FD46"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II-4 Théorèmes intégrales de Gauss et de Stokes</w:t>
            </w:r>
          </w:p>
          <w:p w14:paraId="10B62021" w14:textId="77777777" w:rsidR="005722AC" w:rsidRDefault="00F00574">
            <w:pPr>
              <w:autoSpaceDE w:val="0"/>
              <w:autoSpaceDN w:val="0"/>
              <w:adjustRightInd w:val="0"/>
              <w:rPr>
                <w:rFonts w:eastAsiaTheme="minorHAnsi"/>
                <w:b/>
                <w:bCs/>
                <w:color w:val="000000"/>
                <w:lang w:val="fr-CA" w:eastAsia="fr-FR"/>
              </w:rPr>
            </w:pPr>
            <w:r>
              <w:rPr>
                <w:rFonts w:eastAsiaTheme="minorHAnsi"/>
                <w:b/>
                <w:bCs/>
                <w:color w:val="000000"/>
                <w:lang w:val="fr-CA" w:eastAsia="fr-FR"/>
              </w:rPr>
              <w:t>Chapitre III</w:t>
            </w:r>
            <w:r>
              <w:rPr>
                <w:rFonts w:eastAsiaTheme="minorHAnsi"/>
                <w:color w:val="000000"/>
                <w:lang w:val="fr-CA" w:eastAsia="fr-FR"/>
              </w:rPr>
              <w:t xml:space="preserve">: Tenseur de déformations </w:t>
            </w:r>
            <w:r>
              <w:rPr>
                <w:rFonts w:eastAsiaTheme="minorHAnsi"/>
                <w:b/>
                <w:bCs/>
                <w:color w:val="000000"/>
                <w:lang w:val="fr-CA" w:eastAsia="fr-FR"/>
              </w:rPr>
              <w:t>(4 semaines)</w:t>
            </w:r>
          </w:p>
          <w:p w14:paraId="35FB4038"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III-1 Le mouvement et ses représentations</w:t>
            </w:r>
          </w:p>
          <w:p w14:paraId="02DB80F6"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III-2 Déformation d’un milieu continu: notion de déformation, Définition de l'opérateur des déformations, tenseur de déformations. III- 3 Invariants du tenseur de déformations</w:t>
            </w:r>
          </w:p>
          <w:p w14:paraId="39EEFDF6"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III-4 Equations de compatibilité</w:t>
            </w:r>
          </w:p>
          <w:p w14:paraId="2091A0BC" w14:textId="77777777" w:rsidR="005722AC" w:rsidRDefault="00F00574">
            <w:pPr>
              <w:autoSpaceDE w:val="0"/>
              <w:autoSpaceDN w:val="0"/>
              <w:adjustRightInd w:val="0"/>
              <w:rPr>
                <w:rFonts w:eastAsiaTheme="minorHAnsi"/>
                <w:b/>
                <w:bCs/>
                <w:color w:val="000000"/>
                <w:lang w:val="fr-CA" w:eastAsia="fr-FR"/>
              </w:rPr>
            </w:pPr>
            <w:r>
              <w:rPr>
                <w:rFonts w:eastAsiaTheme="minorHAnsi"/>
                <w:b/>
                <w:bCs/>
                <w:color w:val="000000"/>
                <w:lang w:val="fr-CA" w:eastAsia="fr-FR"/>
              </w:rPr>
              <w:t xml:space="preserve">Chapitre IV </w:t>
            </w:r>
            <w:r>
              <w:rPr>
                <w:rFonts w:eastAsiaTheme="minorHAnsi"/>
                <w:color w:val="000000"/>
                <w:lang w:val="fr-CA" w:eastAsia="fr-FR"/>
              </w:rPr>
              <w:t xml:space="preserve">: Tenseur de contraintes </w:t>
            </w:r>
            <w:r>
              <w:rPr>
                <w:rFonts w:eastAsiaTheme="minorHAnsi"/>
                <w:b/>
                <w:bCs/>
                <w:color w:val="000000"/>
                <w:lang w:val="fr-CA" w:eastAsia="fr-FR"/>
              </w:rPr>
              <w:t>(4 semaines)</w:t>
            </w:r>
          </w:p>
          <w:p w14:paraId="0DD01907"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IV-1 Tenseur de contraintes et des invariants</w:t>
            </w:r>
          </w:p>
          <w:p w14:paraId="035CD506"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IV-2 Equation d'équilibre et symétrie du tenseur de contraintes</w:t>
            </w:r>
          </w:p>
          <w:p w14:paraId="1B64F27E"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IV-3 Contrainte normale et contrainte tangentielle</w:t>
            </w:r>
          </w:p>
          <w:p w14:paraId="0AB77ECE"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IV-4 Directions principales et contraintes principales</w:t>
            </w:r>
          </w:p>
          <w:p w14:paraId="3C884CB3"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IV-5 Tricercles de Mohr</w:t>
            </w:r>
          </w:p>
          <w:p w14:paraId="53F33AC7"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IV-6 Cas particuliers du tenseur de contraintes</w:t>
            </w:r>
          </w:p>
          <w:p w14:paraId="3522D6A2"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VII - 5 Exemples de résolution des problèmes d'élasticité par la fonction d'Airy.</w:t>
            </w:r>
          </w:p>
          <w:p w14:paraId="1490E5BD" w14:textId="77777777" w:rsidR="005722AC" w:rsidRDefault="00F00574">
            <w:pPr>
              <w:spacing w:before="240" w:line="276" w:lineRule="auto"/>
              <w:jc w:val="both"/>
              <w:rPr>
                <w:rFonts w:asciiTheme="majorBidi" w:hAnsiTheme="majorBidi" w:cstheme="majorBidi"/>
                <w:b/>
                <w:color w:val="000000" w:themeColor="text1"/>
              </w:rPr>
            </w:pPr>
            <w:r>
              <w:rPr>
                <w:rFonts w:asciiTheme="majorBidi" w:hAnsiTheme="majorBidi" w:cstheme="majorBidi"/>
                <w:b/>
                <w:color w:val="000000" w:themeColor="text1"/>
                <w:u w:val="single"/>
              </w:rPr>
              <w:t>Mode d’évaluation:</w:t>
            </w:r>
          </w:p>
          <w:p w14:paraId="15CA31D2" w14:textId="77777777" w:rsidR="005722AC" w:rsidRDefault="00F00574">
            <w:pPr>
              <w:spacing w:before="240"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Contrôle continu : 40% ; examen : 60%.</w:t>
            </w:r>
          </w:p>
          <w:p w14:paraId="08E5F493"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78E4501D" w14:textId="77777777" w:rsidR="005722AC" w:rsidRDefault="00F00574">
            <w:pPr>
              <w:pStyle w:val="Paragraphedeliste"/>
              <w:numPr>
                <w:ilvl w:val="0"/>
                <w:numId w:val="94"/>
              </w:numPr>
              <w:spacing w:before="240"/>
              <w:rPr>
                <w:rFonts w:eastAsia="Times New Roman"/>
                <w:lang w:val="en-US" w:eastAsia="fr-CA"/>
              </w:rPr>
            </w:pPr>
            <w:r>
              <w:rPr>
                <w:rFonts w:eastAsia="Times New Roman"/>
                <w:lang w:val="en-US" w:eastAsia="fr-CA"/>
              </w:rPr>
              <w:t xml:space="preserve">Mohamed, N. A. N. (2023). Introduction to Continuum Mechanics for Engineers. In Introduction to Continuum Mechanics for Engineers. </w:t>
            </w:r>
            <w:hyperlink r:id="rId65" w:history="1">
              <w:r>
                <w:rPr>
                  <w:rStyle w:val="Lienhypertexte"/>
                  <w:rFonts w:eastAsia="Times New Roman"/>
                  <w:lang w:val="en-US" w:eastAsia="fr-CA"/>
                </w:rPr>
                <w:t>https://doi.org/10.1007/978-981-99-0811-0</w:t>
              </w:r>
            </w:hyperlink>
          </w:p>
          <w:p w14:paraId="69E268E3" w14:textId="77777777" w:rsidR="005722AC" w:rsidRDefault="00F00574">
            <w:pPr>
              <w:pStyle w:val="Paragraphedeliste"/>
              <w:numPr>
                <w:ilvl w:val="0"/>
                <w:numId w:val="94"/>
              </w:numPr>
              <w:rPr>
                <w:rFonts w:eastAsia="Times New Roman"/>
                <w:lang w:val="en-US" w:eastAsia="fr-CA"/>
              </w:rPr>
            </w:pPr>
            <w:r>
              <w:rPr>
                <w:rFonts w:eastAsia="Times New Roman"/>
                <w:lang w:val="es-ES" w:eastAsia="fr-CA"/>
              </w:rPr>
              <w:t xml:space="preserve">Gonzalez, O., &amp; Stuart, A. M. (2008). </w:t>
            </w:r>
            <w:r>
              <w:rPr>
                <w:rFonts w:eastAsia="Times New Roman"/>
                <w:lang w:val="en-US" w:eastAsia="fr-CA"/>
              </w:rPr>
              <w:t xml:space="preserve">A first course in continuum mechanics. In A First Course in Continuum Mechanics. </w:t>
            </w:r>
            <w:hyperlink r:id="rId66" w:history="1">
              <w:r>
                <w:rPr>
                  <w:rStyle w:val="Lienhypertexte"/>
                  <w:rFonts w:eastAsia="Times New Roman"/>
                  <w:lang w:val="en-US" w:eastAsia="fr-CA"/>
                </w:rPr>
                <w:t>https://doi.org/10.1017/CBO9780511619571</w:t>
              </w:r>
            </w:hyperlink>
          </w:p>
          <w:p w14:paraId="2DDEAC26" w14:textId="77777777" w:rsidR="005722AC" w:rsidRDefault="00F00574">
            <w:pPr>
              <w:pStyle w:val="Paragraphedeliste"/>
              <w:numPr>
                <w:ilvl w:val="0"/>
                <w:numId w:val="94"/>
              </w:numPr>
              <w:rPr>
                <w:rFonts w:eastAsia="Times New Roman"/>
                <w:lang w:val="en-US" w:eastAsia="fr-CA"/>
              </w:rPr>
            </w:pPr>
            <w:r>
              <w:rPr>
                <w:rFonts w:eastAsia="Times New Roman"/>
                <w:lang w:val="en-US" w:eastAsia="fr-CA"/>
              </w:rPr>
              <w:t xml:space="preserve">Das, A. (2007). Tensors: The mathematics of relativity theory and continuum mechanics. In Tensors: The Mathematics of Relativity Theory and Continuum Mechanics. </w:t>
            </w:r>
            <w:hyperlink r:id="rId67" w:history="1">
              <w:r>
                <w:rPr>
                  <w:rStyle w:val="Lienhypertexte"/>
                  <w:rFonts w:eastAsia="Times New Roman"/>
                  <w:lang w:val="en-US" w:eastAsia="fr-CA"/>
                </w:rPr>
                <w:t>https://doi.org/10.1007/978-0-387-69469-6</w:t>
              </w:r>
            </w:hyperlink>
          </w:p>
          <w:p w14:paraId="527F05EB" w14:textId="77777777" w:rsidR="005722AC" w:rsidRDefault="00F00574">
            <w:pPr>
              <w:pStyle w:val="Paragraphedeliste"/>
              <w:numPr>
                <w:ilvl w:val="0"/>
                <w:numId w:val="94"/>
              </w:numPr>
              <w:rPr>
                <w:rFonts w:asciiTheme="majorBidi" w:eastAsia="Times New Roman" w:hAnsiTheme="majorBidi" w:cstheme="majorBidi"/>
                <w:lang w:val="en-US" w:eastAsia="fr-CA"/>
              </w:rPr>
            </w:pPr>
            <w:r>
              <w:rPr>
                <w:rFonts w:asciiTheme="majorBidi" w:hAnsiTheme="majorBidi" w:cstheme="majorBidi"/>
                <w:color w:val="222222"/>
                <w:shd w:val="clear" w:color="auto" w:fill="FFFFFF"/>
                <w:lang w:val="en-US"/>
              </w:rPr>
              <w:t xml:space="preserve">Nik Abdullah Nik Mohamed. Introduction to Continuum Mechanics for Engineers- With Solved Problems. </w:t>
            </w:r>
            <w:r>
              <w:rPr>
                <w:rFonts w:asciiTheme="majorBidi" w:hAnsiTheme="majorBidi" w:cstheme="majorBidi"/>
                <w:color w:val="222222"/>
                <w:shd w:val="clear" w:color="auto" w:fill="FFFFFF"/>
              </w:rPr>
              <w:t>Springer Singapore</w:t>
            </w:r>
            <w:r>
              <w:rPr>
                <w:rFonts w:asciiTheme="majorBidi" w:hAnsiTheme="majorBidi" w:cstheme="majorBidi"/>
                <w:color w:val="222222"/>
                <w:shd w:val="clear" w:color="auto" w:fill="FFFFFF"/>
                <w:lang w:val="en-US"/>
              </w:rPr>
              <w:t xml:space="preserve">. </w:t>
            </w:r>
            <w:hyperlink r:id="rId68" w:history="1">
              <w:r>
                <w:rPr>
                  <w:rStyle w:val="Lienhypertexte"/>
                  <w:rFonts w:asciiTheme="majorBidi" w:hAnsiTheme="majorBidi" w:cstheme="majorBidi"/>
                  <w:shd w:val="clear" w:color="auto" w:fill="FFFFFF"/>
                  <w:lang w:val="en-US"/>
                </w:rPr>
                <w:t>https://doi.org/10.1007/978-981-99-0811-0</w:t>
              </w:r>
            </w:hyperlink>
          </w:p>
          <w:p w14:paraId="6E12F996" w14:textId="77777777" w:rsidR="005722AC" w:rsidRDefault="00F00574">
            <w:pPr>
              <w:pStyle w:val="Paragraphedeliste"/>
              <w:numPr>
                <w:ilvl w:val="0"/>
                <w:numId w:val="94"/>
              </w:numPr>
              <w:rPr>
                <w:rFonts w:asciiTheme="majorBidi" w:eastAsia="Times New Roman" w:hAnsiTheme="majorBidi" w:cstheme="majorBidi"/>
                <w:lang w:val="fr-CA" w:eastAsia="fr-CA"/>
              </w:rPr>
            </w:pPr>
            <w:r>
              <w:rPr>
                <w:rFonts w:asciiTheme="majorBidi" w:eastAsiaTheme="minorHAnsi" w:hAnsiTheme="majorBidi" w:cstheme="majorBidi"/>
                <w:color w:val="000000" w:themeColor="text1"/>
                <w:lang w:val="fr-CA" w:eastAsia="fr-FR"/>
              </w:rPr>
              <w:t>Mécanique des milieux continus - Tome 1 - Concepts généraux par Jean Salençon, Edition   Ecole Polytechnique de Paris, (2005).</w:t>
            </w:r>
          </w:p>
          <w:p w14:paraId="68FDDAF0" w14:textId="77777777" w:rsidR="005722AC" w:rsidRDefault="00F00574">
            <w:pPr>
              <w:pStyle w:val="Paragraphedeliste"/>
              <w:numPr>
                <w:ilvl w:val="0"/>
                <w:numId w:val="9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 Tome 2 - Thermoélasticité par Jean Salençon, Edition Ecole Polytechnique de Paris, (2002).</w:t>
            </w:r>
          </w:p>
          <w:p w14:paraId="6DC5154E" w14:textId="77777777" w:rsidR="005722AC" w:rsidRDefault="00F00574">
            <w:pPr>
              <w:pStyle w:val="Paragraphedeliste"/>
              <w:numPr>
                <w:ilvl w:val="0"/>
                <w:numId w:val="9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 Tome 3 - Milieux curvilignes par Jean Salençon, Edition Ecole Polytechnique de Paris, (2002).</w:t>
            </w:r>
          </w:p>
          <w:p w14:paraId="3CCF55A9" w14:textId="77777777" w:rsidR="005722AC" w:rsidRDefault="00F00574">
            <w:pPr>
              <w:pStyle w:val="Paragraphedeliste"/>
              <w:numPr>
                <w:ilvl w:val="0"/>
                <w:numId w:val="9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par P. Germain, Editions Masson, Paris (1983)</w:t>
            </w:r>
          </w:p>
          <w:p w14:paraId="791605D7" w14:textId="77777777" w:rsidR="005722AC" w:rsidRDefault="00F00574">
            <w:pPr>
              <w:pStyle w:val="Paragraphedeliste"/>
              <w:numPr>
                <w:ilvl w:val="0"/>
                <w:numId w:val="9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Théorie de l'élasticité, par S. Timoshenko et J.M.Goodier, Librairie Polytechnique Ch. Béranger, 1961</w:t>
            </w:r>
          </w:p>
          <w:p w14:paraId="5CEAF3F4" w14:textId="77777777" w:rsidR="005722AC" w:rsidRDefault="00F00574">
            <w:pPr>
              <w:pStyle w:val="Paragraphedeliste"/>
              <w:numPr>
                <w:ilvl w:val="0"/>
                <w:numId w:val="9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- 4e édition: Cours et exercices corrigés, par Jean Coirier et Carole Nadot-Martin, Edition Dunod, 2013</w:t>
            </w:r>
          </w:p>
          <w:p w14:paraId="3C9DB261" w14:textId="77777777" w:rsidR="005722AC" w:rsidRDefault="00F00574">
            <w:pPr>
              <w:pStyle w:val="Paragraphedeliste"/>
              <w:numPr>
                <w:ilvl w:val="0"/>
                <w:numId w:val="9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Modélisation mathématique et mécanique des milieux continus, Par Roger Temam et Alain Miranville, Edition Scopos, Springer.</w:t>
            </w:r>
          </w:p>
          <w:p w14:paraId="08D10BCF" w14:textId="77777777" w:rsidR="005722AC" w:rsidRDefault="00F00574">
            <w:pPr>
              <w:pStyle w:val="Paragraphedeliste"/>
              <w:numPr>
                <w:ilvl w:val="0"/>
                <w:numId w:val="9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par G. Duvaut, Edition Masson, 1990</w:t>
            </w:r>
          </w:p>
          <w:p w14:paraId="56BEAC23" w14:textId="77777777" w:rsidR="005722AC" w:rsidRDefault="00F00574">
            <w:pPr>
              <w:pStyle w:val="Paragraphedeliste"/>
              <w:numPr>
                <w:ilvl w:val="0"/>
                <w:numId w:val="9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Introduction à la mécanique des milieux continus, par Paul Germain et Patrick Muller, Edition Masson, 1995</w:t>
            </w:r>
          </w:p>
          <w:p w14:paraId="6BDE8D6F" w14:textId="77777777" w:rsidR="005722AC" w:rsidRDefault="00F00574">
            <w:pPr>
              <w:pStyle w:val="Paragraphedeliste"/>
              <w:numPr>
                <w:ilvl w:val="0"/>
                <w:numId w:val="94"/>
              </w:numPr>
              <w:autoSpaceDE w:val="0"/>
              <w:autoSpaceDN w:val="0"/>
              <w:adjustRightInd w:val="0"/>
              <w:spacing w:before="240" w:after="240"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une introduction, Par John Botsis et Michel Deville, Presses Polytechniques et Universitaires Romandes</w:t>
            </w:r>
          </w:p>
        </w:tc>
      </w:tr>
    </w:tbl>
    <w:p w14:paraId="0B14BAD5" w14:textId="77777777" w:rsidR="005722AC" w:rsidRDefault="00F00574">
      <w:pPr>
        <w:rPr>
          <w:rFonts w:ascii="Arial" w:eastAsia="Calibri" w:hAnsi="Arial" w:cs="Arial"/>
          <w:color w:val="000000"/>
          <w:w w:val="95"/>
          <w:lang w:eastAsia="en-US"/>
        </w:rPr>
      </w:pPr>
      <w:r>
        <w:rPr>
          <w:w w:val="95"/>
        </w:rPr>
        <w:br w:type="page"/>
      </w:r>
    </w:p>
    <w:p w14:paraId="35502EFB"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6919F9C5" w14:textId="77777777">
        <w:trPr>
          <w:trHeight w:val="132"/>
        </w:trPr>
        <w:tc>
          <w:tcPr>
            <w:tcW w:w="1747" w:type="dxa"/>
            <w:shd w:val="clear" w:color="auto" w:fill="FFC000"/>
          </w:tcPr>
          <w:p w14:paraId="6027367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5B61408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3CF672C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559F464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5A577B1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41E4ED32" w14:textId="77777777">
        <w:tc>
          <w:tcPr>
            <w:tcW w:w="1747" w:type="dxa"/>
            <w:vAlign w:val="center"/>
          </w:tcPr>
          <w:p w14:paraId="248FE14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3890" w:type="dxa"/>
            <w:vAlign w:val="center"/>
          </w:tcPr>
          <w:p w14:paraId="3EC2D536"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spacing w:val="-1"/>
              </w:rPr>
              <w:t>Thermodynamique et conversion d’énergie 1</w:t>
            </w:r>
          </w:p>
        </w:tc>
        <w:tc>
          <w:tcPr>
            <w:tcW w:w="1336" w:type="dxa"/>
            <w:shd w:val="clear" w:color="auto" w:fill="auto"/>
            <w:vAlign w:val="center"/>
          </w:tcPr>
          <w:p w14:paraId="537A3FB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shd w:val="clear" w:color="auto" w:fill="auto"/>
            <w:vAlign w:val="center"/>
          </w:tcPr>
          <w:p w14:paraId="13EB848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1214" w:type="dxa"/>
            <w:vAlign w:val="center"/>
          </w:tcPr>
          <w:p w14:paraId="4D474312"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0"/>
                <w:szCs w:val="20"/>
              </w:rPr>
              <w:t>CSSM.5.2</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2E7FEE8D" w14:textId="77777777">
        <w:tc>
          <w:tcPr>
            <w:tcW w:w="1809" w:type="dxa"/>
            <w:shd w:val="clear" w:color="auto" w:fill="FFC000"/>
          </w:tcPr>
          <w:p w14:paraId="066C60F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06D0E0B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6497F0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C9C2D3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D7E9650" w14:textId="77777777">
        <w:tc>
          <w:tcPr>
            <w:tcW w:w="1809" w:type="dxa"/>
          </w:tcPr>
          <w:p w14:paraId="7CEF60F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0667404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421A3405"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024A7531"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7C598022"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7860674D" w14:textId="77777777">
        <w:tc>
          <w:tcPr>
            <w:tcW w:w="9322" w:type="dxa"/>
            <w:vAlign w:val="center"/>
          </w:tcPr>
          <w:p w14:paraId="1095A00D"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729C466" w14:textId="77777777" w:rsidR="005722AC" w:rsidRDefault="00F00574">
            <w:pPr>
              <w:jc w:val="both"/>
              <w:rPr>
                <w:rFonts w:asciiTheme="majorBidi" w:hAnsiTheme="majorBidi" w:cstheme="majorBidi"/>
              </w:rPr>
            </w:pPr>
            <w:r>
              <w:rPr>
                <w:rFonts w:asciiTheme="majorBidi" w:hAnsiTheme="majorBidi" w:cstheme="majorBidi"/>
              </w:rPr>
              <w:t>Thermodynamique, Mathématiques de base</w:t>
            </w:r>
          </w:p>
        </w:tc>
      </w:tr>
    </w:tbl>
    <w:p w14:paraId="2567E48B"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0AF00A5C" w14:textId="77777777">
        <w:tc>
          <w:tcPr>
            <w:tcW w:w="9322" w:type="dxa"/>
            <w:tcBorders>
              <w:top w:val="single" w:sz="4" w:space="0" w:color="auto"/>
              <w:left w:val="single" w:sz="4" w:space="0" w:color="auto"/>
              <w:bottom w:val="single" w:sz="4" w:space="0" w:color="auto"/>
              <w:right w:val="single" w:sz="4" w:space="0" w:color="auto"/>
            </w:tcBorders>
          </w:tcPr>
          <w:p w14:paraId="1DB76DCF"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20FC525A" w14:textId="77777777" w:rsidR="005722AC" w:rsidRDefault="00F00574">
            <w:pPr>
              <w:spacing w:before="240" w:after="240"/>
              <w:jc w:val="both"/>
              <w:rPr>
                <w:rFonts w:asciiTheme="majorBidi" w:eastAsia="Times New Roman" w:hAnsiTheme="majorBidi" w:cstheme="majorBidi"/>
                <w:lang w:eastAsia="fr-FR"/>
              </w:rPr>
            </w:pPr>
            <w:r>
              <w:rPr>
                <w:rFonts w:asciiTheme="majorBidi" w:eastAsia="Times New Roman" w:hAnsiTheme="majorBidi" w:cstheme="majorBidi"/>
                <w:lang w:eastAsia="fr-FR"/>
              </w:rPr>
              <w:t>Connaitre les applications de la thermodynamique dans les sciences de l’ingénieur. L’objectif est d’arriver à analyser des systèmes énergétiques, l’étude de la vapeur d’eau et introduire l’étude des cycles des machines thermiques et frigorifiques.</w:t>
            </w:r>
          </w:p>
        </w:tc>
      </w:tr>
      <w:tr w:rsidR="005722AC" w14:paraId="65162DD3" w14:textId="77777777">
        <w:tc>
          <w:tcPr>
            <w:tcW w:w="9322" w:type="dxa"/>
            <w:tcBorders>
              <w:top w:val="single" w:sz="4" w:space="0" w:color="auto"/>
            </w:tcBorders>
          </w:tcPr>
          <w:p w14:paraId="35CA1FB9"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262FCDCE" w14:textId="77777777" w:rsidR="005722AC" w:rsidRDefault="00F00574">
            <w:pPr>
              <w:spacing w:before="240"/>
              <w:jc w:val="both"/>
              <w:rPr>
                <w:rFonts w:asciiTheme="majorBidi" w:hAnsiTheme="majorBidi" w:cstheme="majorBidi"/>
                <w:b/>
                <w:bCs/>
              </w:rPr>
            </w:pPr>
            <w:r>
              <w:rPr>
                <w:rFonts w:asciiTheme="majorBidi" w:hAnsiTheme="majorBidi" w:cstheme="majorBidi"/>
                <w:b/>
                <w:bCs/>
              </w:rPr>
              <w:t>Chapitre 1. Propriétés des substances pures</w:t>
            </w:r>
          </w:p>
          <w:p w14:paraId="12F72A43" w14:textId="77777777" w:rsidR="005722AC" w:rsidRDefault="00F00574">
            <w:pPr>
              <w:jc w:val="both"/>
              <w:rPr>
                <w:rFonts w:asciiTheme="majorBidi" w:hAnsiTheme="majorBidi" w:cstheme="majorBidi"/>
              </w:rPr>
            </w:pPr>
            <w:r>
              <w:rPr>
                <w:rFonts w:asciiTheme="majorBidi" w:hAnsiTheme="majorBidi" w:cstheme="majorBidi"/>
              </w:rPr>
              <w:t xml:space="preserve">Substance pure, Propriétés d’une substance pure, Changement de phase d’une substance pure, Les diagrammes thermodynamiques, Propriétés thermodynamiques des systèmes diphasiques, Équations d’états </w:t>
            </w:r>
          </w:p>
          <w:p w14:paraId="2F1CF853"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2. Machines thermiques </w:t>
            </w:r>
          </w:p>
          <w:p w14:paraId="056F5389" w14:textId="77777777" w:rsidR="005722AC" w:rsidRDefault="00F00574">
            <w:pPr>
              <w:jc w:val="both"/>
              <w:rPr>
                <w:rFonts w:asciiTheme="majorBidi" w:hAnsiTheme="majorBidi" w:cstheme="majorBidi"/>
              </w:rPr>
            </w:pPr>
            <w:r>
              <w:rPr>
                <w:rFonts w:asciiTheme="majorBidi" w:hAnsiTheme="majorBidi" w:cstheme="majorBidi"/>
              </w:rPr>
              <w:t xml:space="preserve">Généralités sur les cycles, Notion de rendement </w:t>
            </w:r>
          </w:p>
          <w:p w14:paraId="1AE457E8" w14:textId="77777777" w:rsidR="005722AC" w:rsidRDefault="00F00574">
            <w:pPr>
              <w:jc w:val="both"/>
              <w:rPr>
                <w:rFonts w:asciiTheme="majorBidi" w:hAnsiTheme="majorBidi" w:cstheme="majorBidi"/>
                <w:b/>
                <w:bCs/>
              </w:rPr>
            </w:pPr>
            <w:r>
              <w:rPr>
                <w:rFonts w:asciiTheme="majorBidi" w:hAnsiTheme="majorBidi" w:cstheme="majorBidi"/>
                <w:b/>
                <w:bCs/>
              </w:rPr>
              <w:t>Chapitre 3. Les cycles de vapeur d’eau</w:t>
            </w:r>
          </w:p>
          <w:p w14:paraId="450D2E68" w14:textId="77777777" w:rsidR="005722AC" w:rsidRDefault="00F00574">
            <w:pPr>
              <w:jc w:val="both"/>
              <w:rPr>
                <w:rFonts w:asciiTheme="majorBidi" w:hAnsiTheme="majorBidi" w:cstheme="majorBidi"/>
              </w:rPr>
            </w:pPr>
            <w:r>
              <w:rPr>
                <w:rFonts w:asciiTheme="majorBidi" w:hAnsiTheme="majorBidi" w:cstheme="majorBidi"/>
              </w:rPr>
              <w:t xml:space="preserve">Cycle de Carnot, Cycle de Rankine, Cycle à resurchauffe, Cycle à régénération, Cycle binaire </w:t>
            </w:r>
          </w:p>
          <w:p w14:paraId="25BA1E6E" w14:textId="77777777" w:rsidR="005722AC" w:rsidRDefault="00F00574">
            <w:pPr>
              <w:jc w:val="both"/>
              <w:rPr>
                <w:rFonts w:asciiTheme="majorBidi" w:hAnsiTheme="majorBidi" w:cstheme="majorBidi"/>
                <w:b/>
                <w:bCs/>
              </w:rPr>
            </w:pPr>
            <w:r>
              <w:rPr>
                <w:rFonts w:asciiTheme="majorBidi" w:hAnsiTheme="majorBidi" w:cstheme="majorBidi"/>
                <w:b/>
                <w:bCs/>
              </w:rPr>
              <w:t>Chapitre 4. Les cycles théoriques des moteurs à combustion interne</w:t>
            </w:r>
          </w:p>
          <w:p w14:paraId="702E22D9" w14:textId="77777777" w:rsidR="005722AC" w:rsidRDefault="00F00574">
            <w:pPr>
              <w:jc w:val="both"/>
              <w:rPr>
                <w:rFonts w:asciiTheme="majorBidi" w:hAnsiTheme="majorBidi" w:cstheme="majorBidi"/>
              </w:rPr>
            </w:pPr>
            <w:r>
              <w:rPr>
                <w:rFonts w:asciiTheme="majorBidi" w:hAnsiTheme="majorBidi" w:cstheme="majorBidi"/>
              </w:rPr>
              <w:t>La machine frigorifique et pompe à chaleur réels</w:t>
            </w:r>
          </w:p>
          <w:p w14:paraId="34FBC436"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5. Les cycles de réfrigération et les pompes à chaleur </w:t>
            </w:r>
          </w:p>
          <w:p w14:paraId="39A31C51" w14:textId="77777777" w:rsidR="005722AC" w:rsidRDefault="00F00574">
            <w:pPr>
              <w:jc w:val="both"/>
              <w:rPr>
                <w:rFonts w:asciiTheme="majorBidi" w:hAnsiTheme="majorBidi" w:cstheme="majorBidi"/>
              </w:rPr>
            </w:pPr>
            <w:r>
              <w:rPr>
                <w:rFonts w:asciiTheme="majorBidi" w:hAnsiTheme="majorBidi" w:cstheme="majorBidi"/>
              </w:rPr>
              <w:t xml:space="preserve">Généralités sur les cycles moteurs à gaz, Moteurs à combustion interne à piston (Cycle de Carnot, Cycle d’Otto, Cycle de Diesel, Cycle mixte), Installations à turbines à gaz (Cycles de Brayton, Cycles de Brayton à régénération, Cycle de Brayton avec refroidissement intermédiaire), Moteurs à réaction </w:t>
            </w:r>
          </w:p>
          <w:p w14:paraId="41821AF4" w14:textId="77777777" w:rsidR="005722AC" w:rsidRDefault="00F00574">
            <w:pPr>
              <w:spacing w:before="240" w:line="276" w:lineRule="auto"/>
              <w:jc w:val="both"/>
              <w:rPr>
                <w:rFonts w:asciiTheme="majorBidi" w:hAnsiTheme="majorBidi" w:cstheme="majorBidi"/>
                <w:b/>
                <w:color w:val="000000" w:themeColor="text1"/>
              </w:rPr>
            </w:pPr>
            <w:r>
              <w:rPr>
                <w:rFonts w:asciiTheme="majorBidi" w:hAnsiTheme="majorBidi" w:cstheme="majorBidi"/>
                <w:b/>
                <w:color w:val="000000" w:themeColor="text1"/>
                <w:u w:val="single"/>
              </w:rPr>
              <w:t>Mode d’évaluation:</w:t>
            </w:r>
          </w:p>
          <w:p w14:paraId="3750E014" w14:textId="77777777" w:rsidR="005722AC" w:rsidRDefault="00F00574">
            <w:pPr>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Contrôle continu : 40% ; examen : 60%.</w:t>
            </w:r>
          </w:p>
          <w:p w14:paraId="34B12626"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0B115334" w14:textId="77777777" w:rsidR="005722AC" w:rsidRDefault="005722AC">
            <w:pPr>
              <w:autoSpaceDE w:val="0"/>
              <w:autoSpaceDN w:val="0"/>
              <w:adjustRightInd w:val="0"/>
              <w:spacing w:line="276" w:lineRule="auto"/>
              <w:rPr>
                <w:rFonts w:asciiTheme="majorBidi" w:hAnsiTheme="majorBidi" w:cstheme="majorBidi"/>
                <w:bCs/>
                <w:color w:val="000000" w:themeColor="text1"/>
              </w:rPr>
            </w:pPr>
          </w:p>
          <w:p w14:paraId="32B1ABBD" w14:textId="77777777" w:rsidR="005722AC" w:rsidRDefault="005722AC">
            <w:pPr>
              <w:spacing w:line="276" w:lineRule="auto"/>
              <w:jc w:val="both"/>
              <w:rPr>
                <w:rFonts w:asciiTheme="majorBidi" w:hAnsiTheme="majorBidi" w:cstheme="majorBidi"/>
                <w:bCs/>
                <w:color w:val="000000" w:themeColor="text1"/>
              </w:rPr>
            </w:pPr>
          </w:p>
        </w:tc>
      </w:tr>
    </w:tbl>
    <w:p w14:paraId="1EE8F263" w14:textId="77777777" w:rsidR="005722AC" w:rsidRDefault="005722AC">
      <w:pPr>
        <w:rPr>
          <w:w w:val="95"/>
        </w:rPr>
      </w:pPr>
    </w:p>
    <w:p w14:paraId="69A787AB" w14:textId="77777777" w:rsidR="005722AC" w:rsidRDefault="00F00574">
      <w:pPr>
        <w:rPr>
          <w:w w:val="95"/>
        </w:rPr>
      </w:pPr>
      <w:r>
        <w:rPr>
          <w:w w:val="95"/>
        </w:rPr>
        <w:br w:type="page"/>
      </w:r>
    </w:p>
    <w:p w14:paraId="5B0CA4CE"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2D54E5EA" w14:textId="77777777">
        <w:trPr>
          <w:trHeight w:val="132"/>
        </w:trPr>
        <w:tc>
          <w:tcPr>
            <w:tcW w:w="1747" w:type="dxa"/>
            <w:shd w:val="clear" w:color="auto" w:fill="FFC000"/>
          </w:tcPr>
          <w:p w14:paraId="0F1B4C1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25425B8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7DBF2A9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29D1615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6090C7F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57B064E4" w14:textId="77777777">
        <w:tc>
          <w:tcPr>
            <w:tcW w:w="1747" w:type="dxa"/>
            <w:vAlign w:val="center"/>
          </w:tcPr>
          <w:p w14:paraId="2D0513E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3890" w:type="dxa"/>
            <w:vAlign w:val="center"/>
          </w:tcPr>
          <w:p w14:paraId="36D97337"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rPr>
              <w:t>Mécanique analytique</w:t>
            </w:r>
          </w:p>
        </w:tc>
        <w:tc>
          <w:tcPr>
            <w:tcW w:w="1336" w:type="dxa"/>
            <w:shd w:val="clear" w:color="auto" w:fill="auto"/>
            <w:vAlign w:val="center"/>
          </w:tcPr>
          <w:p w14:paraId="4F25C6D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shd w:val="clear" w:color="auto" w:fill="auto"/>
            <w:vAlign w:val="center"/>
          </w:tcPr>
          <w:p w14:paraId="774A195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70BB2CBE"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0"/>
                <w:szCs w:val="20"/>
              </w:rPr>
              <w:t>CSSM.5.3</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68C6F176" w14:textId="77777777">
        <w:tc>
          <w:tcPr>
            <w:tcW w:w="1809" w:type="dxa"/>
            <w:shd w:val="clear" w:color="auto" w:fill="FFC000"/>
          </w:tcPr>
          <w:p w14:paraId="251B600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263F1D1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5E4CF36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492342D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25E12E81" w14:textId="77777777">
        <w:tc>
          <w:tcPr>
            <w:tcW w:w="1809" w:type="dxa"/>
          </w:tcPr>
          <w:p w14:paraId="332A3C2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7652301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4A0B6AE6"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3310C84E"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4AC1E05B"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77B5275A" w14:textId="77777777">
        <w:tc>
          <w:tcPr>
            <w:tcW w:w="9322" w:type="dxa"/>
            <w:vAlign w:val="center"/>
          </w:tcPr>
          <w:p w14:paraId="0AC8E691"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842048B" w14:textId="77777777" w:rsidR="005722AC" w:rsidRDefault="00F00574">
            <w:pPr>
              <w:spacing w:before="240" w:after="240"/>
              <w:jc w:val="both"/>
              <w:rPr>
                <w:rFonts w:asciiTheme="majorBidi" w:hAnsiTheme="majorBidi" w:cstheme="majorBidi"/>
              </w:rPr>
            </w:pPr>
            <w:r>
              <w:rPr>
                <w:rFonts w:eastAsiaTheme="minorHAnsi"/>
                <w:lang w:val="fr-CA" w:eastAsia="fr-FR"/>
              </w:rPr>
              <w:t>Connaissances de base en mécanique du solide, cinétique et dynamique des corps rigides, théorie des mécanismes et torseurs</w:t>
            </w:r>
          </w:p>
        </w:tc>
      </w:tr>
    </w:tbl>
    <w:p w14:paraId="7BB3A63F"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6C279864" w14:textId="77777777">
        <w:tc>
          <w:tcPr>
            <w:tcW w:w="9322" w:type="dxa"/>
            <w:tcBorders>
              <w:top w:val="single" w:sz="4" w:space="0" w:color="auto"/>
              <w:left w:val="single" w:sz="4" w:space="0" w:color="auto"/>
              <w:bottom w:val="single" w:sz="4" w:space="0" w:color="auto"/>
              <w:right w:val="single" w:sz="4" w:space="0" w:color="auto"/>
            </w:tcBorders>
          </w:tcPr>
          <w:p w14:paraId="35FDB726"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6167F4CF" w14:textId="77777777" w:rsidR="005722AC" w:rsidRDefault="00F00574">
            <w:pPr>
              <w:spacing w:before="240" w:after="240"/>
              <w:jc w:val="both"/>
              <w:rPr>
                <w:rFonts w:asciiTheme="majorBidi" w:eastAsia="Times New Roman" w:hAnsiTheme="majorBidi" w:cstheme="majorBidi"/>
                <w:lang w:eastAsia="fr-FR"/>
              </w:rPr>
            </w:pPr>
            <w:r>
              <w:rPr>
                <w:rFonts w:eastAsiaTheme="minorHAnsi"/>
                <w:lang w:val="fr-CA" w:eastAsia="fr-FR"/>
              </w:rPr>
              <w:t>Etre capable de modéliser un mécanisme simple en système de corps solides rigides indéformables, être capable de résoudre les problèmes de statique, de cinématique et de dynamique associés.</w:t>
            </w:r>
          </w:p>
        </w:tc>
      </w:tr>
      <w:tr w:rsidR="005722AC" w14:paraId="0585BE62" w14:textId="77777777">
        <w:tc>
          <w:tcPr>
            <w:tcW w:w="9322" w:type="dxa"/>
            <w:tcBorders>
              <w:top w:val="single" w:sz="4" w:space="0" w:color="auto"/>
              <w:bottom w:val="single" w:sz="4" w:space="0" w:color="auto"/>
            </w:tcBorders>
          </w:tcPr>
          <w:p w14:paraId="460E2372"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2772B4A4" w14:textId="77777777" w:rsidR="005722AC" w:rsidRDefault="00F00574">
            <w:pPr>
              <w:tabs>
                <w:tab w:val="left" w:pos="8499"/>
              </w:tabs>
              <w:autoSpaceDE w:val="0"/>
              <w:autoSpaceDN w:val="0"/>
              <w:adjustRightInd w:val="0"/>
              <w:spacing w:before="24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Chapitre I : Introduction à la robotique (1 semaines)</w:t>
            </w:r>
          </w:p>
          <w:p w14:paraId="7688C474" w14:textId="77777777" w:rsidR="005722AC" w:rsidRDefault="00F00574">
            <w:pPr>
              <w:autoSpaceDE w:val="0"/>
              <w:autoSpaceDN w:val="0"/>
              <w:adjustRightInd w:val="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(Définitions, Terminologie, Types d'architectures: Robots sériels,</w:t>
            </w:r>
          </w:p>
          <w:p w14:paraId="77E57DEA" w14:textId="77777777" w:rsidR="005722AC" w:rsidRDefault="00F00574">
            <w:pPr>
              <w:autoSpaceDE w:val="0"/>
              <w:autoSpaceDN w:val="0"/>
              <w:adjustRightInd w:val="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Robots parallèles, Robots mobiles, robots flexibles, robots marcheurs Etc..)</w:t>
            </w:r>
          </w:p>
          <w:p w14:paraId="3A1C69E0" w14:textId="77777777" w:rsidR="005722AC" w:rsidRDefault="00F00574">
            <w:pPr>
              <w:autoSpaceDE w:val="0"/>
              <w:autoSpaceDN w:val="0"/>
              <w:adjustRightInd w:val="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Chapitre II : Paramétrage d'un solide et une chaine de solides dans l'espace (2 semaines)</w:t>
            </w:r>
          </w:p>
          <w:p w14:paraId="6F16978E" w14:textId="77777777" w:rsidR="005722AC" w:rsidRDefault="00F00574">
            <w:pPr>
              <w:autoSpaceDE w:val="0"/>
              <w:autoSpaceDN w:val="0"/>
              <w:adjustRightInd w:val="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Chapitre III : Modèles géométriques direct et inverse (3 semaines)</w:t>
            </w:r>
          </w:p>
          <w:p w14:paraId="50C112FA" w14:textId="77777777" w:rsidR="005722AC" w:rsidRDefault="00F00574">
            <w:pPr>
              <w:autoSpaceDE w:val="0"/>
              <w:autoSpaceDN w:val="0"/>
              <w:adjustRightInd w:val="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Chapitre IV : Modèles cinématiques direct et inverse (2 semaines)</w:t>
            </w:r>
          </w:p>
          <w:p w14:paraId="1A01EC58" w14:textId="77777777" w:rsidR="005722AC" w:rsidRDefault="00F00574">
            <w:pPr>
              <w:autoSpaceDE w:val="0"/>
              <w:autoSpaceDN w:val="0"/>
              <w:adjustRightInd w:val="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Chapitre V : Modélisation dynamique (Formalisme de Lagrange, Formalisme de Newton-Euler) (3 semaines)</w:t>
            </w:r>
          </w:p>
          <w:p w14:paraId="56D4B88B" w14:textId="77777777" w:rsidR="005722AC" w:rsidRDefault="00F00574">
            <w:pPr>
              <w:autoSpaceDE w:val="0"/>
              <w:autoSpaceDN w:val="0"/>
              <w:adjustRightInd w:val="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Chapitre VI : Génération de mouvement (2 semaines)</w:t>
            </w:r>
          </w:p>
          <w:p w14:paraId="39B89EC3" w14:textId="77777777" w:rsidR="005722AC" w:rsidRDefault="00F00574">
            <w:pPr>
              <w:autoSpaceDE w:val="0"/>
              <w:autoSpaceDN w:val="0"/>
              <w:adjustRightInd w:val="0"/>
              <w:rPr>
                <w:rFonts w:asciiTheme="majorBidi" w:eastAsiaTheme="minorHAnsi" w:hAnsiTheme="majorBidi" w:cstheme="majorBidi"/>
                <w:bCs/>
                <w:lang w:val="fr-CA" w:eastAsia="fr-FR"/>
              </w:rPr>
            </w:pPr>
            <w:r>
              <w:rPr>
                <w:rFonts w:asciiTheme="majorBidi" w:eastAsiaTheme="minorHAnsi" w:hAnsiTheme="majorBidi" w:cstheme="majorBidi"/>
                <w:bCs/>
                <w:lang w:val="fr-CA" w:eastAsia="fr-FR"/>
              </w:rPr>
              <w:t>Chapitre VII : Initiation à la robotique médicale et d'assistance</w:t>
            </w:r>
          </w:p>
          <w:p w14:paraId="7AAF78C0" w14:textId="77777777" w:rsidR="005722AC" w:rsidRDefault="00F00574">
            <w:pPr>
              <w:spacing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lang w:val="fr-CA" w:eastAsia="fr-FR"/>
              </w:rPr>
              <w:t>aux personnes à mobilité réduit (2 semaines)</w:t>
            </w:r>
          </w:p>
          <w:p w14:paraId="38B85CC1"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13CB2D76"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Contrôle continu : 40% ; examen : 60%.</w:t>
            </w:r>
          </w:p>
          <w:p w14:paraId="749BB712"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14CB1804" w14:textId="77777777" w:rsidR="005722AC" w:rsidRDefault="00F00574">
            <w:pPr>
              <w:pStyle w:val="Paragraphedeliste"/>
              <w:numPr>
                <w:ilvl w:val="3"/>
                <w:numId w:val="95"/>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Modélisation, identification et commande des robots, Wisama Khalil et Etienne Dombre ; Herrmes Lavoisier 1999.</w:t>
            </w:r>
          </w:p>
          <w:p w14:paraId="4E650946" w14:textId="77777777" w:rsidR="005722AC" w:rsidRDefault="00F00574">
            <w:pPr>
              <w:pStyle w:val="Paragraphedeliste"/>
              <w:numPr>
                <w:ilvl w:val="3"/>
                <w:numId w:val="95"/>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Théorie des mécanismes parfaits : outils de conception auteur(s) : leroy Lavoisier 1998</w:t>
            </w:r>
          </w:p>
          <w:p w14:paraId="1521A8A3" w14:textId="77777777" w:rsidR="005722AC" w:rsidRDefault="00F00574">
            <w:pPr>
              <w:pStyle w:val="Paragraphedeliste"/>
              <w:numPr>
                <w:ilvl w:val="3"/>
                <w:numId w:val="95"/>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Théorie simplifiée des mécanismes élémentaires auteur : loche l.-e. Dunod 2001</w:t>
            </w:r>
          </w:p>
          <w:p w14:paraId="474F1F66" w14:textId="77777777" w:rsidR="005722AC" w:rsidRDefault="00F00574">
            <w:pPr>
              <w:pStyle w:val="Paragraphedeliste"/>
              <w:numPr>
                <w:ilvl w:val="3"/>
                <w:numId w:val="95"/>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J. P. Lellmend et Said Zeghloul " Robotique aspects fondamentaux Masson 1991.</w:t>
            </w:r>
          </w:p>
          <w:p w14:paraId="41747002" w14:textId="77777777" w:rsidR="005722AC" w:rsidRDefault="00F00574">
            <w:pPr>
              <w:pStyle w:val="Paragraphedeliste"/>
              <w:numPr>
                <w:ilvl w:val="3"/>
                <w:numId w:val="95"/>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Théorie des mécanismes parfaits : outils de conception auteur(s) : leroy Lavoisier 1998</w:t>
            </w:r>
          </w:p>
          <w:p w14:paraId="2AF9E268" w14:textId="77777777" w:rsidR="005722AC" w:rsidRDefault="00F00574">
            <w:pPr>
              <w:pStyle w:val="Paragraphedeliste"/>
              <w:numPr>
                <w:ilvl w:val="3"/>
                <w:numId w:val="95"/>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A. Pruski Robotique générale. Ellipses 1988</w:t>
            </w:r>
          </w:p>
          <w:p w14:paraId="4F6F75EA" w14:textId="77777777" w:rsidR="005722AC" w:rsidRDefault="00F00574">
            <w:pPr>
              <w:pStyle w:val="Paragraphedeliste"/>
              <w:numPr>
                <w:ilvl w:val="3"/>
                <w:numId w:val="95"/>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P. André Traité de robotique T4 : Constituants technologiques. Hermes 1986</w:t>
            </w:r>
          </w:p>
          <w:p w14:paraId="020B6C73" w14:textId="77777777" w:rsidR="005722AC" w:rsidRDefault="00F00574">
            <w:pPr>
              <w:pStyle w:val="Paragraphedeliste"/>
              <w:numPr>
                <w:ilvl w:val="3"/>
                <w:numId w:val="95"/>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M. Cazin et J. Metje Mécanique de la robotique Dunod 1989</w:t>
            </w:r>
          </w:p>
          <w:p w14:paraId="0B4C3479" w14:textId="77777777" w:rsidR="005722AC" w:rsidRDefault="00F00574">
            <w:pPr>
              <w:pStyle w:val="Paragraphedeliste"/>
              <w:numPr>
                <w:ilvl w:val="3"/>
                <w:numId w:val="95"/>
              </w:numPr>
              <w:autoSpaceDE w:val="0"/>
              <w:autoSpaceDN w:val="0"/>
              <w:adjustRightInd w:val="0"/>
              <w:spacing w:line="276" w:lineRule="auto"/>
              <w:ind w:left="313"/>
              <w:rPr>
                <w:rFonts w:asciiTheme="majorBidi" w:hAnsiTheme="majorBidi" w:cstheme="majorBidi"/>
                <w:bCs/>
                <w:color w:val="000000" w:themeColor="text1"/>
              </w:rPr>
            </w:pPr>
            <w:r>
              <w:rPr>
                <w:rFonts w:asciiTheme="majorBidi" w:eastAsiaTheme="minorHAnsi" w:hAnsiTheme="majorBidi" w:cstheme="majorBidi"/>
                <w:color w:val="000000"/>
                <w:lang w:val="fr-CA" w:eastAsia="fr-FR"/>
              </w:rPr>
              <w:t>Jack Guittet La robotique médicale. Hermes 1998</w:t>
            </w:r>
          </w:p>
        </w:tc>
      </w:tr>
    </w:tbl>
    <w:p w14:paraId="76E57773" w14:textId="77777777" w:rsidR="005722AC" w:rsidRDefault="005722AC">
      <w:pPr>
        <w:rPr>
          <w:rFonts w:asciiTheme="majorBidi" w:hAnsiTheme="majorBidi" w:cstheme="majorBidi"/>
          <w:w w:val="95"/>
        </w:rPr>
      </w:pPr>
    </w:p>
    <w:p w14:paraId="5C24811F" w14:textId="77777777" w:rsidR="005722AC" w:rsidRDefault="00F00574">
      <w:pPr>
        <w:rPr>
          <w:rFonts w:ascii="Arial" w:eastAsia="Calibri" w:hAnsi="Arial" w:cs="Arial"/>
          <w:color w:val="000000"/>
          <w:w w:val="95"/>
          <w:lang w:eastAsia="en-US"/>
        </w:rPr>
      </w:pPr>
      <w:r>
        <w:rPr>
          <w:w w:val="95"/>
        </w:rPr>
        <w:br w:type="page"/>
      </w:r>
    </w:p>
    <w:p w14:paraId="7F7A6F6E"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2606CEA3" w14:textId="77777777">
        <w:trPr>
          <w:trHeight w:val="132"/>
        </w:trPr>
        <w:tc>
          <w:tcPr>
            <w:tcW w:w="1747" w:type="dxa"/>
            <w:shd w:val="clear" w:color="auto" w:fill="FFC000"/>
          </w:tcPr>
          <w:p w14:paraId="1711C1C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F42C71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5FDC2C6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CA1032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6801BEE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660EF6D5" w14:textId="77777777">
        <w:tc>
          <w:tcPr>
            <w:tcW w:w="1747" w:type="dxa"/>
            <w:vAlign w:val="center"/>
          </w:tcPr>
          <w:p w14:paraId="6E3207B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3890" w:type="dxa"/>
            <w:vAlign w:val="center"/>
          </w:tcPr>
          <w:p w14:paraId="105E389E"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rPr>
              <w:t>Mécanique des fluides avancée</w:t>
            </w:r>
          </w:p>
        </w:tc>
        <w:tc>
          <w:tcPr>
            <w:tcW w:w="1336" w:type="dxa"/>
            <w:shd w:val="clear" w:color="auto" w:fill="auto"/>
            <w:vAlign w:val="center"/>
          </w:tcPr>
          <w:p w14:paraId="09AED01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shd w:val="clear" w:color="auto" w:fill="auto"/>
            <w:vAlign w:val="center"/>
          </w:tcPr>
          <w:p w14:paraId="127252F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46E54EDB"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0"/>
                <w:szCs w:val="20"/>
              </w:rPr>
              <w:t>CSSM.5.4</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57484EA0" w14:textId="77777777">
        <w:tc>
          <w:tcPr>
            <w:tcW w:w="1809" w:type="dxa"/>
            <w:shd w:val="clear" w:color="auto" w:fill="FFC000"/>
          </w:tcPr>
          <w:p w14:paraId="672029F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7F6A16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2B99C60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454DDDF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1E66A9CF" w14:textId="77777777">
        <w:tc>
          <w:tcPr>
            <w:tcW w:w="1809" w:type="dxa"/>
          </w:tcPr>
          <w:p w14:paraId="0BFD356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0BF7869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31F42414"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7E18F472"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638D2F5B"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7FA72815" w14:textId="77777777">
        <w:tc>
          <w:tcPr>
            <w:tcW w:w="9322" w:type="dxa"/>
            <w:vAlign w:val="center"/>
          </w:tcPr>
          <w:p w14:paraId="3A5EA900"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C8630E7" w14:textId="77777777" w:rsidR="005722AC" w:rsidRDefault="00F00574">
            <w:pPr>
              <w:autoSpaceDE w:val="0"/>
              <w:autoSpaceDN w:val="0"/>
              <w:adjustRightInd w:val="0"/>
              <w:rPr>
                <w:rFonts w:ascii="Cambria" w:eastAsiaTheme="minorHAnsi" w:hAnsi="Cambria" w:cs="Cambria"/>
                <w:lang w:val="fr-CA" w:eastAsia="fr-FR"/>
              </w:rPr>
            </w:pPr>
            <w:r>
              <w:rPr>
                <w:rFonts w:ascii="Cambria" w:eastAsiaTheme="minorHAnsi" w:hAnsi="Cambria" w:cs="Cambria"/>
                <w:lang w:val="fr-CA" w:eastAsia="fr-FR"/>
              </w:rPr>
              <w:t>Base de Mécanique des fluides</w:t>
            </w:r>
          </w:p>
          <w:p w14:paraId="230EE7D6" w14:textId="77777777" w:rsidR="005722AC" w:rsidRDefault="00F00574">
            <w:pPr>
              <w:autoSpaceDE w:val="0"/>
              <w:autoSpaceDN w:val="0"/>
              <w:adjustRightInd w:val="0"/>
              <w:rPr>
                <w:rFonts w:ascii="Cambria" w:eastAsiaTheme="minorHAnsi" w:hAnsi="Cambria" w:cs="Cambria"/>
                <w:lang w:val="fr-CA" w:eastAsia="fr-FR"/>
              </w:rPr>
            </w:pPr>
            <w:r>
              <w:rPr>
                <w:rFonts w:ascii="Cambria" w:eastAsiaTheme="minorHAnsi" w:hAnsi="Cambria" w:cs="Cambria"/>
                <w:lang w:val="fr-CA" w:eastAsia="fr-FR"/>
              </w:rPr>
              <w:t>Les mathématiques</w:t>
            </w:r>
          </w:p>
          <w:p w14:paraId="0DE0AF06" w14:textId="77777777" w:rsidR="005722AC" w:rsidRDefault="00F00574">
            <w:pPr>
              <w:spacing w:after="240"/>
              <w:jc w:val="both"/>
              <w:rPr>
                <w:rFonts w:asciiTheme="majorBidi" w:hAnsiTheme="majorBidi" w:cstheme="majorBidi"/>
              </w:rPr>
            </w:pPr>
            <w:r>
              <w:rPr>
                <w:rFonts w:ascii="Cambria" w:eastAsiaTheme="minorHAnsi" w:hAnsi="Cambria" w:cs="Cambria"/>
                <w:lang w:val="fr-CA" w:eastAsia="fr-FR"/>
              </w:rPr>
              <w:t>Les méthodes numériques</w:t>
            </w:r>
          </w:p>
        </w:tc>
      </w:tr>
    </w:tbl>
    <w:p w14:paraId="4AB9A297"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1DBA743D" w14:textId="77777777">
        <w:tc>
          <w:tcPr>
            <w:tcW w:w="9322" w:type="dxa"/>
            <w:tcBorders>
              <w:top w:val="single" w:sz="4" w:space="0" w:color="auto"/>
              <w:left w:val="single" w:sz="4" w:space="0" w:color="auto"/>
              <w:bottom w:val="single" w:sz="4" w:space="0" w:color="auto"/>
              <w:right w:val="single" w:sz="4" w:space="0" w:color="auto"/>
            </w:tcBorders>
          </w:tcPr>
          <w:p w14:paraId="4E9F6986"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54A01E62" w14:textId="77777777" w:rsidR="005722AC" w:rsidRDefault="00F00574">
            <w:pPr>
              <w:spacing w:before="240" w:after="240"/>
              <w:jc w:val="both"/>
              <w:rPr>
                <w:rFonts w:asciiTheme="majorBidi" w:eastAsia="Times New Roman" w:hAnsiTheme="majorBidi" w:cstheme="majorBidi"/>
                <w:lang w:eastAsia="fr-FR"/>
              </w:rPr>
            </w:pPr>
            <w:r>
              <w:rPr>
                <w:rFonts w:asciiTheme="majorBidi" w:eastAsiaTheme="minorHAnsi" w:hAnsiTheme="majorBidi" w:cstheme="majorBidi"/>
                <w:lang w:val="fr-CA" w:eastAsia="fr-FR"/>
              </w:rPr>
              <w:t xml:space="preserve">Le but de la matière est de développer les connaissances de base de l’étudiant. La spécialité énergétique est étroitement liée à la phénoménologie des écoulements visqueux et turbulents observés dans les systèmes énergétiques, leur compréhension et analyse sont indispensables. </w:t>
            </w:r>
          </w:p>
        </w:tc>
      </w:tr>
      <w:tr w:rsidR="005722AC" w:rsidRPr="00E27EDC" w14:paraId="5997A5B3" w14:textId="77777777">
        <w:tc>
          <w:tcPr>
            <w:tcW w:w="9322" w:type="dxa"/>
            <w:tcBorders>
              <w:top w:val="single" w:sz="4" w:space="0" w:color="auto"/>
              <w:bottom w:val="single" w:sz="4" w:space="0" w:color="auto"/>
            </w:tcBorders>
          </w:tcPr>
          <w:p w14:paraId="150A0B73"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3D65F299" w14:textId="77777777" w:rsidR="005722AC" w:rsidRDefault="00F00574">
            <w:pPr>
              <w:rPr>
                <w:b/>
                <w:bCs/>
                <w:lang w:val="fr-CA" w:eastAsia="fr-FR"/>
              </w:rPr>
            </w:pPr>
            <w:r>
              <w:rPr>
                <w:b/>
                <w:bCs/>
                <w:lang w:val="fr-CA" w:eastAsia="fr-FR"/>
              </w:rPr>
              <w:t xml:space="preserve">Chapitre I </w:t>
            </w:r>
            <w:r>
              <w:rPr>
                <w:lang w:val="fr-CA" w:eastAsia="fr-FR"/>
              </w:rPr>
              <w:t xml:space="preserve">: </w:t>
            </w:r>
            <w:r>
              <w:rPr>
                <w:b/>
                <w:bCs/>
                <w:lang w:val="fr-CA" w:eastAsia="fr-FR"/>
              </w:rPr>
              <w:t xml:space="preserve">Dynamique des fluides et équations de transport </w:t>
            </w:r>
            <w:r>
              <w:rPr>
                <w:lang w:val="fr-CA" w:eastAsia="fr-FR"/>
              </w:rPr>
              <w:t xml:space="preserve">: description du mouvement, tenseurs, dérivée particulaire, transport d’un volume infinitésimal, bilan de masse, de quantité de mouvement et d’énergie, fluides visqueux, équations de Navier-Stokes, éléments de rhéologie… </w:t>
            </w:r>
            <w:r>
              <w:rPr>
                <w:b/>
                <w:bCs/>
                <w:lang w:val="fr-CA" w:eastAsia="fr-FR"/>
              </w:rPr>
              <w:t>(4 semaines)</w:t>
            </w:r>
          </w:p>
          <w:p w14:paraId="0B18BDCA" w14:textId="77777777" w:rsidR="005722AC" w:rsidRDefault="00F00574">
            <w:pPr>
              <w:rPr>
                <w:b/>
                <w:bCs/>
                <w:lang w:val="fr-CA" w:eastAsia="fr-FR"/>
              </w:rPr>
            </w:pPr>
            <w:r>
              <w:rPr>
                <w:b/>
                <w:bCs/>
                <w:lang w:val="fr-CA" w:eastAsia="fr-FR"/>
              </w:rPr>
              <w:t xml:space="preserve">Chapitre II </w:t>
            </w:r>
            <w:r>
              <w:rPr>
                <w:lang w:val="fr-CA" w:eastAsia="fr-FR"/>
              </w:rPr>
              <w:t xml:space="preserve">: </w:t>
            </w:r>
            <w:r>
              <w:rPr>
                <w:b/>
                <w:bCs/>
                <w:lang w:val="fr-CA" w:eastAsia="fr-FR"/>
              </w:rPr>
              <w:t xml:space="preserve">Fluide parfait et ses applications </w:t>
            </w:r>
            <w:r>
              <w:rPr>
                <w:lang w:val="fr-CA" w:eastAsia="fr-FR"/>
              </w:rPr>
              <w:t xml:space="preserve">: écoulements potentiels, ondes d’interfaces </w:t>
            </w:r>
            <w:r>
              <w:rPr>
                <w:b/>
                <w:bCs/>
                <w:lang w:val="fr-CA" w:eastAsia="fr-FR"/>
              </w:rPr>
              <w:t>(2 semaines)</w:t>
            </w:r>
          </w:p>
          <w:p w14:paraId="4F359891" w14:textId="77777777" w:rsidR="005722AC" w:rsidRDefault="00F00574">
            <w:pPr>
              <w:rPr>
                <w:b/>
                <w:bCs/>
                <w:lang w:val="fr-CA" w:eastAsia="fr-FR"/>
              </w:rPr>
            </w:pPr>
            <w:r>
              <w:rPr>
                <w:b/>
                <w:bCs/>
                <w:lang w:val="fr-CA" w:eastAsia="fr-FR"/>
              </w:rPr>
              <w:t xml:space="preserve">Chapitre III </w:t>
            </w:r>
            <w:r>
              <w:rPr>
                <w:lang w:val="fr-CA" w:eastAsia="fr-FR"/>
              </w:rPr>
              <w:t xml:space="preserve">: </w:t>
            </w:r>
            <w:r>
              <w:rPr>
                <w:b/>
                <w:bCs/>
                <w:lang w:val="fr-CA" w:eastAsia="fr-FR"/>
              </w:rPr>
              <w:t xml:space="preserve">Dynamique des fluides réels </w:t>
            </w:r>
            <w:r>
              <w:rPr>
                <w:lang w:val="fr-CA" w:eastAsia="fr-FR"/>
              </w:rPr>
              <w:t xml:space="preserve">: écoulement unidirectionnels, écoulement de Stokes, écoulement à faible vitesse, à faible nombre de Reynolds, lubrification hydrodynamique… </w:t>
            </w:r>
            <w:r>
              <w:rPr>
                <w:b/>
                <w:bCs/>
                <w:lang w:val="fr-CA" w:eastAsia="fr-FR"/>
              </w:rPr>
              <w:t>(3 semaines)</w:t>
            </w:r>
          </w:p>
          <w:p w14:paraId="562AD6A1" w14:textId="77777777" w:rsidR="005722AC" w:rsidRDefault="00F00574">
            <w:pPr>
              <w:rPr>
                <w:b/>
                <w:bCs/>
                <w:lang w:val="fr-CA" w:eastAsia="fr-FR"/>
              </w:rPr>
            </w:pPr>
            <w:r>
              <w:rPr>
                <w:b/>
                <w:bCs/>
                <w:lang w:val="fr-CA" w:eastAsia="fr-FR"/>
              </w:rPr>
              <w:t xml:space="preserve">Chapitre IV </w:t>
            </w:r>
            <w:r>
              <w:rPr>
                <w:lang w:val="fr-CA" w:eastAsia="fr-FR"/>
              </w:rPr>
              <w:t xml:space="preserve">: </w:t>
            </w:r>
            <w:r>
              <w:rPr>
                <w:b/>
                <w:bCs/>
                <w:lang w:val="fr-CA" w:eastAsia="fr-FR"/>
              </w:rPr>
              <w:t xml:space="preserve">Couches limites </w:t>
            </w:r>
            <w:r>
              <w:rPr>
                <w:lang w:val="fr-CA" w:eastAsia="fr-FR"/>
              </w:rPr>
              <w:t xml:space="preserve">: développement de la couche limite, solutions approchées, équation de Van Karman,… </w:t>
            </w:r>
            <w:r>
              <w:rPr>
                <w:b/>
                <w:bCs/>
                <w:lang w:val="fr-CA" w:eastAsia="fr-FR"/>
              </w:rPr>
              <w:t>(2 semaines)</w:t>
            </w:r>
          </w:p>
          <w:p w14:paraId="4478C42B" w14:textId="77777777" w:rsidR="005722AC" w:rsidRDefault="00F00574">
            <w:pPr>
              <w:rPr>
                <w:bCs/>
                <w:color w:val="000000" w:themeColor="text1"/>
                <w:lang w:val="fr-CA" w:eastAsia="fr-FR"/>
              </w:rPr>
            </w:pPr>
            <w:r>
              <w:rPr>
                <w:b/>
                <w:bCs/>
                <w:lang w:val="fr-CA" w:eastAsia="fr-FR"/>
              </w:rPr>
              <w:t xml:space="preserve">Chapitre V </w:t>
            </w:r>
            <w:r>
              <w:rPr>
                <w:lang w:val="fr-CA" w:eastAsia="fr-FR"/>
              </w:rPr>
              <w:t xml:space="preserve">: </w:t>
            </w:r>
            <w:r>
              <w:rPr>
                <w:b/>
                <w:bCs/>
                <w:lang w:val="fr-CA" w:eastAsia="fr-FR"/>
              </w:rPr>
              <w:t xml:space="preserve">Ecoulements turbulents </w:t>
            </w:r>
            <w:r>
              <w:rPr>
                <w:lang w:val="fr-CA" w:eastAsia="fr-FR"/>
              </w:rPr>
              <w:t xml:space="preserve">: champ moyen et fluctuations, équations de Reynolds, modèle de Boussinesq, modèle de la longueur de mélange de Prandtl, échelles de turbulence, modèles de turbulence K-ε, K-ω, SST… </w:t>
            </w:r>
            <w:r>
              <w:rPr>
                <w:b/>
                <w:bCs/>
                <w:lang w:val="fr-CA" w:eastAsia="fr-FR"/>
              </w:rPr>
              <w:t>(4 semaines)</w:t>
            </w:r>
          </w:p>
          <w:p w14:paraId="680A6BC0"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72D4A58D"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Contrôle continu : 40% ; examen : 60%.</w:t>
            </w:r>
          </w:p>
          <w:p w14:paraId="62DFF547"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44D183BA" w14:textId="77777777" w:rsidR="005722AC" w:rsidRDefault="00F00574">
            <w:pPr>
              <w:pStyle w:val="Paragraphedeliste"/>
              <w:numPr>
                <w:ilvl w:val="0"/>
                <w:numId w:val="96"/>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Inge L. Ryhming, Dynamique des fluides, Presse Polytechniques et Universitaire Romandes.</w:t>
            </w:r>
          </w:p>
          <w:p w14:paraId="34B755BB" w14:textId="77777777" w:rsidR="005722AC" w:rsidRDefault="00F00574">
            <w:pPr>
              <w:pStyle w:val="Paragraphedeliste"/>
              <w:numPr>
                <w:ilvl w:val="0"/>
                <w:numId w:val="96"/>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P. Chassaing, Turbulence en mécanique des fluides, CEPADUES– Editions R. Comolet, Mécanique expérimentale des fluides, Tome II, dynamique des fluides réels, turbomachines, Editions Masson, 1982.</w:t>
            </w:r>
          </w:p>
          <w:p w14:paraId="7860B4A2" w14:textId="77777777" w:rsidR="005722AC" w:rsidRDefault="00F00574">
            <w:pPr>
              <w:pStyle w:val="Paragraphedeliste"/>
              <w:numPr>
                <w:ilvl w:val="0"/>
                <w:numId w:val="96"/>
              </w:numPr>
              <w:autoSpaceDE w:val="0"/>
              <w:autoSpaceDN w:val="0"/>
              <w:adjustRightInd w:val="0"/>
              <w:ind w:left="313"/>
              <w:rPr>
                <w:rFonts w:asciiTheme="majorBidi" w:eastAsiaTheme="minorHAnsi" w:hAnsiTheme="majorBidi" w:cstheme="majorBidi"/>
                <w:lang w:val="en-US" w:eastAsia="fr-FR"/>
              </w:rPr>
            </w:pPr>
            <w:r>
              <w:rPr>
                <w:rFonts w:asciiTheme="majorBidi" w:eastAsiaTheme="minorHAnsi" w:hAnsiTheme="majorBidi" w:cstheme="majorBidi"/>
                <w:lang w:val="en-US" w:eastAsia="fr-FR"/>
              </w:rPr>
              <w:t>T. C. Papanastasiou, G. C. Georgiou and A. N. Alexandrou, Viscous fluid flow, CRC Press LLC, 2000.</w:t>
            </w:r>
          </w:p>
          <w:p w14:paraId="30FE928E" w14:textId="77777777" w:rsidR="005722AC" w:rsidRDefault="00F00574">
            <w:pPr>
              <w:pStyle w:val="Paragraphedeliste"/>
              <w:numPr>
                <w:ilvl w:val="0"/>
                <w:numId w:val="96"/>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Adil Ridha, Cours de Dynamique des fluides réels, M1 Mathématiques et applications : spécialité Mécanique, Université de Caen, 2009.</w:t>
            </w:r>
          </w:p>
          <w:p w14:paraId="3149140C" w14:textId="77777777" w:rsidR="005722AC" w:rsidRDefault="00F00574">
            <w:pPr>
              <w:pStyle w:val="Paragraphedeliste"/>
              <w:numPr>
                <w:ilvl w:val="0"/>
                <w:numId w:val="96"/>
              </w:numPr>
              <w:autoSpaceDE w:val="0"/>
              <w:autoSpaceDN w:val="0"/>
              <w:adjustRightInd w:val="0"/>
              <w:ind w:left="313"/>
              <w:rPr>
                <w:rFonts w:asciiTheme="majorBidi" w:eastAsiaTheme="minorHAnsi" w:hAnsiTheme="majorBidi" w:cstheme="majorBidi"/>
                <w:lang w:val="en-US" w:eastAsia="fr-FR"/>
              </w:rPr>
            </w:pPr>
            <w:r>
              <w:rPr>
                <w:rFonts w:asciiTheme="majorBidi" w:eastAsiaTheme="minorHAnsi" w:hAnsiTheme="majorBidi" w:cstheme="majorBidi"/>
                <w:lang w:val="en-US" w:eastAsia="fr-FR"/>
              </w:rPr>
              <w:t>R. W. Fox, A. T. Mc Donald and P. J. Pritchard, Introduction to fluid mechanics, sixth edition, Wiley and sons editor, 2003</w:t>
            </w:r>
          </w:p>
          <w:p w14:paraId="5B92EE9E" w14:textId="77777777" w:rsidR="005722AC" w:rsidRDefault="00F00574">
            <w:pPr>
              <w:pStyle w:val="Paragraphedeliste"/>
              <w:numPr>
                <w:ilvl w:val="0"/>
                <w:numId w:val="96"/>
              </w:numPr>
              <w:autoSpaceDE w:val="0"/>
              <w:autoSpaceDN w:val="0"/>
              <w:adjustRightInd w:val="0"/>
              <w:ind w:left="313"/>
              <w:rPr>
                <w:rFonts w:asciiTheme="majorBidi" w:eastAsiaTheme="minorHAnsi" w:hAnsiTheme="majorBidi" w:cstheme="majorBidi"/>
                <w:lang w:val="en-US" w:eastAsia="fr-FR"/>
              </w:rPr>
            </w:pPr>
            <w:r>
              <w:rPr>
                <w:rFonts w:asciiTheme="majorBidi" w:eastAsiaTheme="minorHAnsi" w:hAnsiTheme="majorBidi" w:cstheme="majorBidi"/>
                <w:lang w:val="en-US" w:eastAsia="fr-FR"/>
              </w:rPr>
              <w:t>Hermann Schlichting, Boundary layer theory, McGraw Hill book Company.</w:t>
            </w:r>
          </w:p>
          <w:p w14:paraId="2ED91092" w14:textId="77777777" w:rsidR="005722AC" w:rsidRDefault="00F00574">
            <w:pPr>
              <w:pStyle w:val="Paragraphedeliste"/>
              <w:numPr>
                <w:ilvl w:val="0"/>
                <w:numId w:val="96"/>
              </w:numPr>
              <w:autoSpaceDE w:val="0"/>
              <w:autoSpaceDN w:val="0"/>
              <w:adjustRightInd w:val="0"/>
              <w:ind w:left="313"/>
              <w:rPr>
                <w:rFonts w:asciiTheme="majorBidi" w:eastAsiaTheme="minorHAnsi" w:hAnsiTheme="majorBidi" w:cstheme="majorBidi"/>
                <w:lang w:val="en-US" w:eastAsia="fr-FR"/>
              </w:rPr>
            </w:pPr>
            <w:r>
              <w:rPr>
                <w:rFonts w:asciiTheme="majorBidi" w:eastAsiaTheme="minorHAnsi" w:hAnsiTheme="majorBidi" w:cstheme="majorBidi"/>
                <w:lang w:val="en-US" w:eastAsia="fr-FR"/>
              </w:rPr>
              <w:t>W.P. Graebel, Advenced fluid mechanics, Academic Press 2007.</w:t>
            </w:r>
          </w:p>
          <w:p w14:paraId="585D7D77" w14:textId="77777777" w:rsidR="005722AC" w:rsidRDefault="00F00574">
            <w:pPr>
              <w:pStyle w:val="Paragraphedeliste"/>
              <w:numPr>
                <w:ilvl w:val="0"/>
                <w:numId w:val="96"/>
              </w:numPr>
              <w:autoSpaceDE w:val="0"/>
              <w:autoSpaceDN w:val="0"/>
              <w:adjustRightInd w:val="0"/>
              <w:ind w:left="313"/>
              <w:rPr>
                <w:rFonts w:ascii="Cambria,Italic" w:eastAsiaTheme="minorHAnsi" w:hAnsi="Cambria,Italic" w:cs="Cambria,Italic"/>
                <w:sz w:val="22"/>
                <w:szCs w:val="22"/>
                <w:lang w:val="en-US" w:eastAsia="fr-FR"/>
              </w:rPr>
            </w:pPr>
            <w:r>
              <w:rPr>
                <w:rFonts w:asciiTheme="majorBidi" w:eastAsiaTheme="minorHAnsi" w:hAnsiTheme="majorBidi" w:cstheme="majorBidi"/>
                <w:lang w:val="en-US" w:eastAsia="fr-FR"/>
              </w:rPr>
              <w:t>H. Tennekes and J. L. Lumeley, A first course in turbulence, The MIT Press 1972</w:t>
            </w:r>
          </w:p>
          <w:p w14:paraId="15A32290" w14:textId="77777777" w:rsidR="005722AC" w:rsidRDefault="00F00574">
            <w:pPr>
              <w:pStyle w:val="Paragraphedeliste"/>
              <w:numPr>
                <w:ilvl w:val="0"/>
                <w:numId w:val="96"/>
              </w:numPr>
              <w:autoSpaceDE w:val="0"/>
              <w:autoSpaceDN w:val="0"/>
              <w:adjustRightInd w:val="0"/>
              <w:ind w:left="313"/>
              <w:rPr>
                <w:rFonts w:ascii="Cambria,Italic" w:eastAsiaTheme="minorHAnsi" w:hAnsi="Cambria,Italic" w:cs="Cambria,Italic"/>
                <w:sz w:val="22"/>
                <w:szCs w:val="22"/>
                <w:lang w:val="en-US" w:eastAsia="fr-FR"/>
              </w:rPr>
            </w:pPr>
            <w:r>
              <w:rPr>
                <w:rFonts w:asciiTheme="majorBidi" w:hAnsiTheme="majorBidi" w:cstheme="majorBidi"/>
                <w:color w:val="000000" w:themeColor="text1"/>
                <w:lang w:val="en-US"/>
              </w:rPr>
              <w:t>Ronald L. Panton - Incompressible Flow-Wiley (2013)</w:t>
            </w:r>
          </w:p>
          <w:p w14:paraId="2E71AA1B" w14:textId="77777777" w:rsidR="005722AC" w:rsidRDefault="00F00574">
            <w:pPr>
              <w:pStyle w:val="Paragraphedeliste"/>
              <w:numPr>
                <w:ilvl w:val="0"/>
                <w:numId w:val="96"/>
              </w:numPr>
              <w:autoSpaceDE w:val="0"/>
              <w:autoSpaceDN w:val="0"/>
              <w:adjustRightInd w:val="0"/>
              <w:ind w:left="313"/>
              <w:rPr>
                <w:rFonts w:ascii="Cambria,Italic" w:eastAsiaTheme="minorHAnsi" w:hAnsi="Cambria,Italic" w:cs="Cambria,Italic"/>
                <w:sz w:val="22"/>
                <w:szCs w:val="22"/>
                <w:lang w:val="en-US" w:eastAsia="fr-FR"/>
              </w:rPr>
            </w:pPr>
            <w:r>
              <w:rPr>
                <w:rFonts w:asciiTheme="majorBidi" w:eastAsia="Times New Roman" w:hAnsiTheme="majorBidi" w:cstheme="majorBidi"/>
                <w:color w:val="000000" w:themeColor="text1"/>
                <w:lang w:val="en-US" w:eastAsia="fr-CA"/>
              </w:rPr>
              <w:t>B.R. Munson, D.F. Young, T.H. Okiishi « Fundamentals of fluid mechanics» 5</w:t>
            </w:r>
            <w:r>
              <w:rPr>
                <w:rFonts w:asciiTheme="majorBidi" w:eastAsia="Times New Roman" w:hAnsiTheme="majorBidi" w:cstheme="majorBidi"/>
                <w:color w:val="000000" w:themeColor="text1"/>
                <w:vertAlign w:val="superscript"/>
                <w:lang w:val="en-US" w:eastAsia="fr-CA"/>
              </w:rPr>
              <w:t>th</w:t>
            </w:r>
            <w:r>
              <w:rPr>
                <w:rFonts w:asciiTheme="majorBidi" w:eastAsia="Times New Roman" w:hAnsiTheme="majorBidi" w:cstheme="majorBidi"/>
                <w:color w:val="000000" w:themeColor="text1"/>
                <w:lang w:val="en-US" w:eastAsia="fr-CA"/>
              </w:rPr>
              <w:t xml:space="preserve"> ed, Wiley 2006, ISBN 0471675822, 9780471675822</w:t>
            </w:r>
          </w:p>
        </w:tc>
      </w:tr>
    </w:tbl>
    <w:p w14:paraId="29BCA057" w14:textId="77777777" w:rsidR="005722AC" w:rsidRDefault="00F00574">
      <w:pPr>
        <w:rPr>
          <w:rFonts w:ascii="Arial" w:eastAsia="Calibri" w:hAnsi="Arial" w:cs="Arial"/>
          <w:color w:val="000000"/>
          <w:w w:val="95"/>
          <w:lang w:val="en-US" w:eastAsia="en-US"/>
        </w:rPr>
      </w:pPr>
      <w:r>
        <w:rPr>
          <w:rFonts w:ascii="Arial" w:eastAsia="Calibri" w:hAnsi="Arial" w:cs="Arial"/>
          <w:color w:val="000000"/>
          <w:w w:val="95"/>
          <w:lang w:val="en-US" w:eastAsia="en-US"/>
        </w:rPr>
        <w:br w:type="page"/>
      </w:r>
    </w:p>
    <w:p w14:paraId="445FFB0D"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2528CCF4" w14:textId="77777777">
        <w:trPr>
          <w:trHeight w:val="132"/>
        </w:trPr>
        <w:tc>
          <w:tcPr>
            <w:tcW w:w="1747" w:type="dxa"/>
            <w:shd w:val="clear" w:color="auto" w:fill="FFC000"/>
          </w:tcPr>
          <w:p w14:paraId="312F0C9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750217A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6C51461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4FBC37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4985981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15DF671C" w14:textId="77777777">
        <w:tc>
          <w:tcPr>
            <w:tcW w:w="1747" w:type="dxa"/>
            <w:vAlign w:val="center"/>
          </w:tcPr>
          <w:p w14:paraId="294B664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3890" w:type="dxa"/>
            <w:vAlign w:val="center"/>
          </w:tcPr>
          <w:p w14:paraId="4C9EE5F7"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rPr>
              <w:t>Méthodes numériques et programmation 1</w:t>
            </w:r>
          </w:p>
        </w:tc>
        <w:tc>
          <w:tcPr>
            <w:tcW w:w="1336" w:type="dxa"/>
            <w:shd w:val="clear" w:color="auto" w:fill="auto"/>
            <w:vAlign w:val="center"/>
          </w:tcPr>
          <w:p w14:paraId="06E9157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shd w:val="clear" w:color="auto" w:fill="auto"/>
            <w:vAlign w:val="center"/>
          </w:tcPr>
          <w:p w14:paraId="36E93CD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1214" w:type="dxa"/>
            <w:vAlign w:val="center"/>
          </w:tcPr>
          <w:p w14:paraId="2CCED573"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0"/>
                <w:szCs w:val="20"/>
              </w:rPr>
              <w:t>CSSM.5.5</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6B0CB3A4" w14:textId="77777777">
        <w:tc>
          <w:tcPr>
            <w:tcW w:w="1809" w:type="dxa"/>
            <w:shd w:val="clear" w:color="auto" w:fill="FFC000"/>
          </w:tcPr>
          <w:p w14:paraId="368357D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67CDB58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59BB22B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7B2F924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2A1B1AF1" w14:textId="77777777">
        <w:tc>
          <w:tcPr>
            <w:tcW w:w="1809" w:type="dxa"/>
          </w:tcPr>
          <w:p w14:paraId="61549DC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67h30</w:t>
            </w:r>
          </w:p>
        </w:tc>
        <w:tc>
          <w:tcPr>
            <w:tcW w:w="1843" w:type="dxa"/>
          </w:tcPr>
          <w:p w14:paraId="0635B73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55C32767"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3ACB7382"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r>
    </w:tbl>
    <w:p w14:paraId="6CE56BC9"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27FA30C9" w14:textId="77777777">
        <w:tc>
          <w:tcPr>
            <w:tcW w:w="9322" w:type="dxa"/>
            <w:vAlign w:val="center"/>
          </w:tcPr>
          <w:p w14:paraId="3864EEDD"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132C5D0B" w14:textId="77777777" w:rsidR="005722AC" w:rsidRDefault="00F00574">
            <w:pPr>
              <w:spacing w:after="240"/>
              <w:jc w:val="both"/>
              <w:rPr>
                <w:rFonts w:asciiTheme="majorBidi" w:hAnsiTheme="majorBidi" w:cstheme="majorBidi"/>
              </w:rPr>
            </w:pPr>
            <w:r>
              <w:rPr>
                <w:rFonts w:asciiTheme="majorBidi" w:eastAsiaTheme="minorHAnsi" w:hAnsiTheme="majorBidi" w:cstheme="majorBidi"/>
                <w:lang w:val="fr-CA" w:eastAsia="fr-FR"/>
              </w:rPr>
              <w:t xml:space="preserve">Math et informatique </w:t>
            </w:r>
          </w:p>
        </w:tc>
      </w:tr>
    </w:tbl>
    <w:p w14:paraId="442E54ED"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3D09D1F6" w14:textId="77777777">
        <w:tc>
          <w:tcPr>
            <w:tcW w:w="9322" w:type="dxa"/>
            <w:tcBorders>
              <w:top w:val="single" w:sz="4" w:space="0" w:color="auto"/>
              <w:left w:val="single" w:sz="4" w:space="0" w:color="auto"/>
              <w:bottom w:val="single" w:sz="4" w:space="0" w:color="auto"/>
              <w:right w:val="single" w:sz="4" w:space="0" w:color="auto"/>
            </w:tcBorders>
          </w:tcPr>
          <w:p w14:paraId="407CF3FF"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14A946B2" w14:textId="77777777" w:rsidR="005722AC" w:rsidRDefault="00F00574">
            <w:pPr>
              <w:spacing w:before="240" w:after="240"/>
              <w:jc w:val="both"/>
              <w:rPr>
                <w:rFonts w:asciiTheme="majorBidi" w:eastAsia="Times New Roman" w:hAnsiTheme="majorBidi" w:cstheme="majorBidi"/>
                <w:lang w:eastAsia="fr-FR"/>
              </w:rPr>
            </w:pPr>
            <w:r>
              <w:rPr>
                <w:rFonts w:asciiTheme="majorBidi" w:eastAsiaTheme="minorHAnsi" w:hAnsiTheme="majorBidi" w:cstheme="majorBidi"/>
                <w:lang w:val="fr-CA" w:eastAsia="fr-FR"/>
              </w:rPr>
              <w:t>Familiarisation avec les méthodes numériques et leurs applications dans le domaine des calculs mathématiques</w:t>
            </w:r>
          </w:p>
        </w:tc>
      </w:tr>
      <w:tr w:rsidR="005722AC" w14:paraId="1A269D8E" w14:textId="77777777">
        <w:tc>
          <w:tcPr>
            <w:tcW w:w="9322" w:type="dxa"/>
            <w:tcBorders>
              <w:top w:val="single" w:sz="4" w:space="0" w:color="auto"/>
              <w:bottom w:val="single" w:sz="4" w:space="0" w:color="auto"/>
            </w:tcBorders>
          </w:tcPr>
          <w:p w14:paraId="3CC8A628" w14:textId="77777777" w:rsidR="005722AC" w:rsidRDefault="00F00574">
            <w:pPr>
              <w:spacing w:before="240"/>
              <w:jc w:val="both"/>
              <w:rPr>
                <w:rFonts w:asciiTheme="majorBidi" w:hAnsiTheme="majorBidi" w:cstheme="majorBidi"/>
                <w:bCs/>
                <w:u w:val="single"/>
              </w:rPr>
            </w:pPr>
            <w:r>
              <w:rPr>
                <w:rFonts w:asciiTheme="majorBidi" w:hAnsiTheme="majorBidi" w:cstheme="majorBidi"/>
                <w:bCs/>
                <w:u w:val="single"/>
              </w:rPr>
              <w:t>Contenu de la matière:</w:t>
            </w:r>
          </w:p>
          <w:p w14:paraId="789B138F" w14:textId="77777777" w:rsidR="005722AC" w:rsidRDefault="00F00574">
            <w:pPr>
              <w:autoSpaceDE w:val="0"/>
              <w:autoSpaceDN w:val="0"/>
              <w:adjustRightInd w:val="0"/>
              <w:spacing w:before="24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1</w:t>
            </w:r>
            <w:r>
              <w:rPr>
                <w:rFonts w:asciiTheme="majorBidi" w:eastAsiaTheme="minorHAnsi" w:hAnsiTheme="majorBidi" w:cstheme="majorBidi"/>
                <w:lang w:val="fr-CA" w:eastAsia="fr-FR"/>
              </w:rPr>
              <w:t xml:space="preserve"> : Résolution des équations non linéaires f(x)=0 </w:t>
            </w:r>
            <w:r>
              <w:rPr>
                <w:rFonts w:asciiTheme="majorBidi" w:eastAsiaTheme="minorHAnsi" w:hAnsiTheme="majorBidi" w:cstheme="majorBidi"/>
                <w:b/>
                <w:bCs/>
                <w:lang w:val="fr-CA" w:eastAsia="fr-FR"/>
              </w:rPr>
              <w:t>(3 semaines)</w:t>
            </w:r>
          </w:p>
          <w:p w14:paraId="704A5CA4"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1. Introduction sur les erreurs de calcul et les approximations,</w:t>
            </w:r>
          </w:p>
          <w:p w14:paraId="6FD0FDFB"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Introduction sur les méthodes de résolution des équations non linéaires,</w:t>
            </w:r>
          </w:p>
          <w:p w14:paraId="3FAC7082"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3. Méthode de bissection,</w:t>
            </w:r>
          </w:p>
          <w:p w14:paraId="5564FB79"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4. Méthode des approximations successives (point fixe),</w:t>
            </w:r>
          </w:p>
          <w:p w14:paraId="1E103F67"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5. Méthode de Newton-Raphson.</w:t>
            </w:r>
          </w:p>
          <w:p w14:paraId="705D2237"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2</w:t>
            </w:r>
            <w:r>
              <w:rPr>
                <w:rFonts w:asciiTheme="majorBidi" w:eastAsiaTheme="minorHAnsi" w:hAnsiTheme="majorBidi" w:cstheme="majorBidi"/>
                <w:lang w:val="fr-CA" w:eastAsia="fr-FR"/>
              </w:rPr>
              <w:t xml:space="preserve"> : Interpolation polynomiale </w:t>
            </w:r>
            <w:r>
              <w:rPr>
                <w:rFonts w:asciiTheme="majorBidi" w:eastAsiaTheme="minorHAnsi" w:hAnsiTheme="majorBidi" w:cstheme="majorBidi"/>
                <w:b/>
                <w:bCs/>
                <w:lang w:val="fr-CA" w:eastAsia="fr-FR"/>
              </w:rPr>
              <w:t>(2 semaines)</w:t>
            </w:r>
          </w:p>
          <w:p w14:paraId="3FF682FA"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1. Introduction générale,</w:t>
            </w:r>
          </w:p>
          <w:p w14:paraId="6F0B9958"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Polynôme de Lagrange,</w:t>
            </w:r>
          </w:p>
          <w:p w14:paraId="2B06ADB8"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3. Polynômes de Newton.</w:t>
            </w:r>
          </w:p>
          <w:p w14:paraId="3A434349"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3</w:t>
            </w:r>
            <w:r>
              <w:rPr>
                <w:rFonts w:asciiTheme="majorBidi" w:eastAsiaTheme="minorHAnsi" w:hAnsiTheme="majorBidi" w:cstheme="majorBidi"/>
                <w:lang w:val="fr-CA" w:eastAsia="fr-FR"/>
              </w:rPr>
              <w:t xml:space="preserve"> Approximation de fonction : </w:t>
            </w:r>
            <w:r>
              <w:rPr>
                <w:rFonts w:asciiTheme="majorBidi" w:eastAsiaTheme="minorHAnsi" w:hAnsiTheme="majorBidi" w:cstheme="majorBidi"/>
                <w:b/>
                <w:bCs/>
                <w:lang w:val="fr-CA" w:eastAsia="fr-FR"/>
              </w:rPr>
              <w:t>(2 semaines)</w:t>
            </w:r>
          </w:p>
          <w:p w14:paraId="41792062"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1. Méthode d’approximation et moyenne quadratique.</w:t>
            </w:r>
          </w:p>
          <w:p w14:paraId="5EDC39C6"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Systèmes orthogonaux ou pseudo-Orthogonaux. Approximation par des polynômes orthogonaux</w:t>
            </w:r>
          </w:p>
          <w:p w14:paraId="41A14988"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3. Approximation trigonométrique</w:t>
            </w:r>
          </w:p>
          <w:p w14:paraId="638EAFC2"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4</w:t>
            </w:r>
            <w:r>
              <w:rPr>
                <w:rFonts w:asciiTheme="majorBidi" w:eastAsiaTheme="minorHAnsi" w:hAnsiTheme="majorBidi" w:cstheme="majorBidi"/>
                <w:lang w:val="fr-CA" w:eastAsia="fr-FR"/>
              </w:rPr>
              <w:t xml:space="preserve"> : Intégration numérique </w:t>
            </w:r>
            <w:r>
              <w:rPr>
                <w:rFonts w:asciiTheme="majorBidi" w:eastAsiaTheme="minorHAnsi" w:hAnsiTheme="majorBidi" w:cstheme="majorBidi"/>
                <w:b/>
                <w:bCs/>
                <w:lang w:val="fr-CA" w:eastAsia="fr-FR"/>
              </w:rPr>
              <w:t>(2 semaines)</w:t>
            </w:r>
          </w:p>
          <w:p w14:paraId="73F99F02"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1. Introduction générale,</w:t>
            </w:r>
          </w:p>
          <w:p w14:paraId="4A560164"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Méthode du trapèze,</w:t>
            </w:r>
          </w:p>
          <w:p w14:paraId="6080484C"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3. Méthode de Simpson,</w:t>
            </w:r>
          </w:p>
          <w:p w14:paraId="346265D3"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4. Formules de quadrature.</w:t>
            </w:r>
          </w:p>
          <w:p w14:paraId="3DE91DCE"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Chapitre 5</w:t>
            </w:r>
            <w:r>
              <w:rPr>
                <w:rFonts w:asciiTheme="majorBidi" w:eastAsiaTheme="minorHAnsi" w:hAnsiTheme="majorBidi" w:cstheme="majorBidi"/>
                <w:lang w:val="fr-CA" w:eastAsia="fr-FR"/>
              </w:rPr>
              <w:t xml:space="preserve"> : Résolution des équations différentielles ordinaires (problème de la condition initiale ou de Cauchy) </w:t>
            </w:r>
            <w:r>
              <w:rPr>
                <w:rFonts w:asciiTheme="majorBidi" w:eastAsiaTheme="minorHAnsi" w:hAnsiTheme="majorBidi" w:cstheme="majorBidi"/>
                <w:b/>
                <w:bCs/>
                <w:lang w:val="fr-CA" w:eastAsia="fr-FR"/>
              </w:rPr>
              <w:t>(2 semaines)</w:t>
            </w:r>
            <w:r>
              <w:rPr>
                <w:rFonts w:asciiTheme="majorBidi" w:eastAsiaTheme="minorHAnsi" w:hAnsiTheme="majorBidi" w:cstheme="majorBidi"/>
                <w:lang w:val="fr-CA" w:eastAsia="fr-FR"/>
              </w:rPr>
              <w:t>.</w:t>
            </w:r>
          </w:p>
          <w:p w14:paraId="33292C9F"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1. Introduction générale,</w:t>
            </w:r>
          </w:p>
          <w:p w14:paraId="4DA19FDC"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Méthode d’Euler,</w:t>
            </w:r>
          </w:p>
          <w:p w14:paraId="4C7E9B6E"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3. Méthode d’Euler améliorée,</w:t>
            </w:r>
          </w:p>
          <w:p w14:paraId="301DA301"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4. Méthode de Runge-Kutta.</w:t>
            </w:r>
          </w:p>
          <w:p w14:paraId="7C03213F"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6</w:t>
            </w:r>
            <w:r>
              <w:rPr>
                <w:rFonts w:asciiTheme="majorBidi" w:eastAsiaTheme="minorHAnsi" w:hAnsiTheme="majorBidi" w:cstheme="majorBidi"/>
                <w:lang w:val="fr-CA" w:eastAsia="fr-FR"/>
              </w:rPr>
              <w:t xml:space="preserve"> : Méthode de résolution directe des systèmes d’équations linéaires </w:t>
            </w:r>
            <w:r>
              <w:rPr>
                <w:rFonts w:asciiTheme="majorBidi" w:eastAsiaTheme="minorHAnsi" w:hAnsiTheme="majorBidi" w:cstheme="majorBidi"/>
                <w:b/>
                <w:bCs/>
                <w:lang w:val="fr-CA" w:eastAsia="fr-FR"/>
              </w:rPr>
              <w:t>(2 semaines)</w:t>
            </w:r>
          </w:p>
          <w:p w14:paraId="1F1F5D75"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1. Introduction et définitions,</w:t>
            </w:r>
          </w:p>
          <w:p w14:paraId="115116D1"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Méthode de Gauss et pivotation,</w:t>
            </w:r>
          </w:p>
          <w:p w14:paraId="6EE50413"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3. Méthode de factorisation LU,</w:t>
            </w:r>
          </w:p>
          <w:p w14:paraId="62DA36ED"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4. Méthode de factorisation de ChoeleskiMM</w:t>
            </w:r>
            <w:r>
              <w:rPr>
                <w:rFonts w:asciiTheme="majorBidi" w:eastAsiaTheme="minorHAnsi" w:hAnsiTheme="majorBidi" w:cstheme="majorBidi"/>
                <w:sz w:val="16"/>
                <w:szCs w:val="16"/>
                <w:lang w:val="fr-CA" w:eastAsia="fr-FR"/>
              </w:rPr>
              <w:t>t</w:t>
            </w:r>
            <w:r>
              <w:rPr>
                <w:rFonts w:asciiTheme="majorBidi" w:eastAsiaTheme="minorHAnsi" w:hAnsiTheme="majorBidi" w:cstheme="majorBidi"/>
                <w:lang w:val="fr-CA" w:eastAsia="fr-FR"/>
              </w:rPr>
              <w:t>,</w:t>
            </w:r>
          </w:p>
          <w:p w14:paraId="6879FCD5"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5. Algorithme de Thomas (TDMA) pour les systèmes tri diagonales.</w:t>
            </w:r>
          </w:p>
          <w:p w14:paraId="2AE5764F"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Chapitre 7</w:t>
            </w:r>
            <w:r>
              <w:rPr>
                <w:rFonts w:asciiTheme="majorBidi" w:eastAsiaTheme="minorHAnsi" w:hAnsiTheme="majorBidi" w:cstheme="majorBidi"/>
                <w:lang w:val="fr-CA" w:eastAsia="fr-FR"/>
              </w:rPr>
              <w:t xml:space="preserve"> : Méthode de résolution approximative des systèmes d’équations linaires. </w:t>
            </w:r>
          </w:p>
          <w:p w14:paraId="3FF88300"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(2 semaines)</w:t>
            </w:r>
          </w:p>
          <w:p w14:paraId="3BC669B9"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1. Introduction et définitions,</w:t>
            </w:r>
          </w:p>
          <w:p w14:paraId="45D2A610"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Méthode de Jacobi,</w:t>
            </w:r>
          </w:p>
          <w:p w14:paraId="3D399512"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3. Méthode de Gauss-Seidel,</w:t>
            </w:r>
          </w:p>
          <w:p w14:paraId="6518A489" w14:textId="77777777" w:rsidR="005722AC" w:rsidRDefault="00F00574">
            <w:pPr>
              <w:rPr>
                <w:rFonts w:asciiTheme="majorBidi" w:hAnsiTheme="majorBidi" w:cstheme="majorBidi"/>
                <w:bCs/>
                <w:lang w:val="fr-CA" w:eastAsia="fr-FR"/>
              </w:rPr>
            </w:pPr>
            <w:r>
              <w:rPr>
                <w:rFonts w:asciiTheme="majorBidi" w:eastAsiaTheme="minorHAnsi" w:hAnsiTheme="majorBidi" w:cstheme="majorBidi"/>
                <w:lang w:val="fr-CA" w:eastAsia="fr-FR"/>
              </w:rPr>
              <w:t>4. Utilisation de la relaxation.</w:t>
            </w:r>
          </w:p>
          <w:p w14:paraId="7D6D032B"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5A1F7BEF"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Contrôle continu : 40% ; examen : 60%.</w:t>
            </w:r>
          </w:p>
          <w:p w14:paraId="04E26EA6"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7DBB7C37" w14:textId="77777777" w:rsidR="005722AC" w:rsidRDefault="00F00574">
            <w:pPr>
              <w:pStyle w:val="Paragraphedeliste"/>
              <w:numPr>
                <w:ilvl w:val="0"/>
                <w:numId w:val="97"/>
              </w:numPr>
              <w:autoSpaceDE w:val="0"/>
              <w:autoSpaceDN w:val="0"/>
              <w:adjustRightInd w:val="0"/>
              <w:spacing w:before="240"/>
              <w:ind w:left="313"/>
              <w:rPr>
                <w:rFonts w:asciiTheme="majorBidi" w:eastAsiaTheme="minorHAnsi" w:hAnsiTheme="majorBidi" w:cstheme="majorBidi"/>
                <w:color w:val="000000"/>
                <w:lang w:val="fr-CA" w:eastAsia="fr-FR"/>
              </w:rPr>
            </w:pPr>
            <w:r>
              <w:rPr>
                <w:rFonts w:asciiTheme="majorBidi" w:hAnsiTheme="majorBidi" w:cstheme="majorBidi"/>
                <w:color w:val="000000" w:themeColor="text1"/>
                <w:lang w:val="en-US"/>
              </w:rPr>
              <w:t>Sandip Mazumder.Numerical Methods for Partial Differential Equations Finite Difference and Finite Volume Methods. ELSEVIER ISBN: 978-0-12-849894-1</w:t>
            </w:r>
          </w:p>
          <w:p w14:paraId="1C9946BD" w14:textId="77777777" w:rsidR="005722AC" w:rsidRDefault="00F00574">
            <w:pPr>
              <w:pStyle w:val="Paragraphedeliste"/>
              <w:numPr>
                <w:ilvl w:val="0"/>
                <w:numId w:val="97"/>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BREZINSKI (C.), Introduction à la pratique du calcul numérique. Dunod, Paris (1988).</w:t>
            </w:r>
          </w:p>
          <w:p w14:paraId="3F3B84C5" w14:textId="77777777" w:rsidR="005722AC" w:rsidRDefault="00F00574">
            <w:pPr>
              <w:pStyle w:val="Paragraphedeliste"/>
              <w:numPr>
                <w:ilvl w:val="0"/>
                <w:numId w:val="97"/>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G. Allaire et S.M. Kaber, 2002. Algèbre linéaire numérique. Ellipses.</w:t>
            </w:r>
          </w:p>
          <w:p w14:paraId="696157AD" w14:textId="77777777" w:rsidR="005722AC" w:rsidRDefault="00F00574">
            <w:pPr>
              <w:pStyle w:val="Paragraphedeliste"/>
              <w:numPr>
                <w:ilvl w:val="0"/>
                <w:numId w:val="97"/>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G. Allaire et S.M. Kaber, 2002. Introduction à Scilab. Exercices pratiques corrigés d'algèbre linéaire. Ellipses.</w:t>
            </w:r>
          </w:p>
          <w:p w14:paraId="566D6715" w14:textId="77777777" w:rsidR="005722AC" w:rsidRDefault="00F00574">
            <w:pPr>
              <w:pStyle w:val="Paragraphedeliste"/>
              <w:numPr>
                <w:ilvl w:val="0"/>
                <w:numId w:val="97"/>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G. Christol, A. Cot et C.-M. Marle, 1996. Calcul différentiel. Ellipses.</w:t>
            </w:r>
          </w:p>
          <w:p w14:paraId="3E18654C" w14:textId="77777777" w:rsidR="005722AC" w:rsidRDefault="00F00574">
            <w:pPr>
              <w:pStyle w:val="Paragraphedeliste"/>
              <w:numPr>
                <w:ilvl w:val="0"/>
                <w:numId w:val="97"/>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M. Crouzeix et A.-L. Mignot, 1983. Analyse numérique des équations différentielles. Masson.</w:t>
            </w:r>
          </w:p>
          <w:p w14:paraId="48F2F830" w14:textId="77777777" w:rsidR="005722AC" w:rsidRDefault="00F00574">
            <w:pPr>
              <w:pStyle w:val="Paragraphedeliste"/>
              <w:numPr>
                <w:ilvl w:val="0"/>
                <w:numId w:val="97"/>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S. Delabrière et M. Postel, 2004. Méthodes d'approximation. Équations différentielles. Applications Scilab. Ellipses.</w:t>
            </w:r>
          </w:p>
          <w:p w14:paraId="2C2832A3" w14:textId="77777777" w:rsidR="005722AC" w:rsidRDefault="00F00574">
            <w:pPr>
              <w:pStyle w:val="Paragraphedeliste"/>
              <w:numPr>
                <w:ilvl w:val="0"/>
                <w:numId w:val="97"/>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J.-P. Demailly, 1996. Analyse numérique et équations différentielles. Presses Universitaires de Grenoble,1996.</w:t>
            </w:r>
          </w:p>
          <w:p w14:paraId="1D2B71F5" w14:textId="77777777" w:rsidR="005722AC" w:rsidRDefault="00F00574">
            <w:pPr>
              <w:pStyle w:val="Paragraphedeliste"/>
              <w:numPr>
                <w:ilvl w:val="0"/>
                <w:numId w:val="97"/>
              </w:numPr>
              <w:autoSpaceDE w:val="0"/>
              <w:autoSpaceDN w:val="0"/>
              <w:adjustRightInd w:val="0"/>
              <w:ind w:left="313"/>
              <w:rPr>
                <w:rFonts w:asciiTheme="majorBidi" w:eastAsiaTheme="minorHAnsi" w:hAnsiTheme="majorBidi" w:cstheme="majorBidi"/>
                <w:color w:val="000000"/>
                <w:lang w:val="en-US" w:eastAsia="fr-FR"/>
              </w:rPr>
            </w:pPr>
            <w:r>
              <w:rPr>
                <w:rFonts w:asciiTheme="majorBidi" w:eastAsiaTheme="minorHAnsi" w:hAnsiTheme="majorBidi" w:cstheme="majorBidi"/>
                <w:lang w:val="en-US" w:eastAsia="fr-FR"/>
              </w:rPr>
              <w:t>E. Hairer, S. P. Norsett et G. Wanner, 1993. Solving Ordinary Differential Equations , Springer.</w:t>
            </w:r>
          </w:p>
          <w:p w14:paraId="26BF7635" w14:textId="77777777" w:rsidR="005722AC" w:rsidRDefault="00F00574">
            <w:pPr>
              <w:pStyle w:val="Paragraphedeliste"/>
              <w:numPr>
                <w:ilvl w:val="0"/>
                <w:numId w:val="97"/>
              </w:numPr>
              <w:autoSpaceDE w:val="0"/>
              <w:autoSpaceDN w:val="0"/>
              <w:adjustRightInd w:val="0"/>
              <w:ind w:left="313"/>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CIARLET (P.G.). Introduction à l’analyse numérique matricielle et à l’optimisation. Masson, Paris (1982).</w:t>
            </w:r>
          </w:p>
        </w:tc>
      </w:tr>
    </w:tbl>
    <w:p w14:paraId="5677234E" w14:textId="77777777" w:rsidR="005722AC" w:rsidRDefault="00F00574">
      <w:pPr>
        <w:rPr>
          <w:rFonts w:ascii="Arial" w:eastAsia="Calibri" w:hAnsi="Arial" w:cs="Arial"/>
          <w:color w:val="000000"/>
          <w:w w:val="95"/>
          <w:lang w:val="fr-CA" w:eastAsia="en-US"/>
        </w:rPr>
      </w:pPr>
      <w:r>
        <w:rPr>
          <w:rFonts w:ascii="Arial" w:eastAsia="Calibri" w:hAnsi="Arial" w:cs="Arial"/>
          <w:color w:val="000000"/>
          <w:w w:val="95"/>
          <w:lang w:val="fr-CA" w:eastAsia="en-US"/>
        </w:rPr>
        <w:br w:type="page"/>
      </w:r>
    </w:p>
    <w:p w14:paraId="3392558E"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087FFF87" w14:textId="77777777">
        <w:trPr>
          <w:trHeight w:val="132"/>
        </w:trPr>
        <w:tc>
          <w:tcPr>
            <w:tcW w:w="1747" w:type="dxa"/>
            <w:shd w:val="clear" w:color="auto" w:fill="FFC000"/>
          </w:tcPr>
          <w:p w14:paraId="0FE909D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7A2B747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701FE0A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1F973C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29DC6E4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59B85370" w14:textId="77777777">
        <w:tc>
          <w:tcPr>
            <w:tcW w:w="1747" w:type="dxa"/>
            <w:vAlign w:val="center"/>
          </w:tcPr>
          <w:p w14:paraId="317A8E1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3890" w:type="dxa"/>
            <w:vAlign w:val="center"/>
          </w:tcPr>
          <w:p w14:paraId="45A932F0"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rPr>
              <w:t>Dessin industriel</w:t>
            </w:r>
          </w:p>
        </w:tc>
        <w:tc>
          <w:tcPr>
            <w:tcW w:w="1336" w:type="dxa"/>
            <w:shd w:val="clear" w:color="auto" w:fill="auto"/>
            <w:vAlign w:val="center"/>
          </w:tcPr>
          <w:p w14:paraId="0713F85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shd w:val="clear" w:color="auto" w:fill="auto"/>
            <w:vAlign w:val="center"/>
          </w:tcPr>
          <w:p w14:paraId="242A91D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214" w:type="dxa"/>
            <w:vAlign w:val="center"/>
          </w:tcPr>
          <w:p w14:paraId="102AEC4F"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0"/>
                <w:szCs w:val="20"/>
              </w:rPr>
              <w:t>CSSM.5.6</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6EC83B1A" w14:textId="77777777">
        <w:tc>
          <w:tcPr>
            <w:tcW w:w="1809" w:type="dxa"/>
            <w:shd w:val="clear" w:color="auto" w:fill="FFC000"/>
          </w:tcPr>
          <w:p w14:paraId="0F65C72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4E9515D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4874365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2D569CC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0AA5F4CA" w14:textId="77777777">
        <w:tc>
          <w:tcPr>
            <w:tcW w:w="1809" w:type="dxa"/>
          </w:tcPr>
          <w:p w14:paraId="12904DF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67h30</w:t>
            </w:r>
          </w:p>
        </w:tc>
        <w:tc>
          <w:tcPr>
            <w:tcW w:w="1843" w:type="dxa"/>
          </w:tcPr>
          <w:p w14:paraId="450C61A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070A80B0" w14:textId="77777777" w:rsidR="005722AC" w:rsidRDefault="005722AC">
            <w:pPr>
              <w:spacing w:before="100" w:beforeAutospacing="1" w:after="100" w:afterAutospacing="1" w:line="360" w:lineRule="auto"/>
              <w:jc w:val="center"/>
              <w:rPr>
                <w:rFonts w:asciiTheme="majorBidi" w:hAnsiTheme="majorBidi" w:cstheme="majorBidi"/>
              </w:rPr>
            </w:pPr>
          </w:p>
        </w:tc>
        <w:tc>
          <w:tcPr>
            <w:tcW w:w="2835" w:type="dxa"/>
          </w:tcPr>
          <w:p w14:paraId="38F78494"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3h00</w:t>
            </w:r>
          </w:p>
        </w:tc>
      </w:tr>
    </w:tbl>
    <w:p w14:paraId="1BACA6C0"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0D9D3C55" w14:textId="77777777">
        <w:tc>
          <w:tcPr>
            <w:tcW w:w="9322" w:type="dxa"/>
            <w:vAlign w:val="center"/>
          </w:tcPr>
          <w:p w14:paraId="4985E486"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tbl>
            <w:tblPr>
              <w:tblW w:w="0" w:type="auto"/>
              <w:tblLook w:val="04A0" w:firstRow="1" w:lastRow="0" w:firstColumn="1" w:lastColumn="0" w:noHBand="0" w:noVBand="1"/>
            </w:tblPr>
            <w:tblGrid>
              <w:gridCol w:w="9106"/>
            </w:tblGrid>
            <w:tr w:rsidR="005722AC" w14:paraId="07C586AA" w14:textId="77777777">
              <w:trPr>
                <w:trHeight w:val="109"/>
              </w:trPr>
              <w:tc>
                <w:tcPr>
                  <w:tcW w:w="0" w:type="auto"/>
                </w:tcPr>
                <w:p w14:paraId="309CBB2D" w14:textId="77777777" w:rsidR="005722AC" w:rsidRDefault="00F00574">
                  <w:pPr>
                    <w:autoSpaceDE w:val="0"/>
                    <w:autoSpaceDN w:val="0"/>
                    <w:adjustRightInd w:val="0"/>
                    <w:spacing w:before="240" w:after="240"/>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Dessin Technique, technologie générale, et procédés conventionnels de la Fabrication mécanique.</w:t>
                  </w:r>
                </w:p>
              </w:tc>
            </w:tr>
          </w:tbl>
          <w:p w14:paraId="3FCBEF04" w14:textId="77777777" w:rsidR="005722AC" w:rsidRDefault="005722AC">
            <w:pPr>
              <w:spacing w:after="240"/>
              <w:jc w:val="both"/>
              <w:rPr>
                <w:rFonts w:asciiTheme="majorBidi" w:hAnsiTheme="majorBidi" w:cstheme="majorBidi"/>
              </w:rPr>
            </w:pPr>
          </w:p>
        </w:tc>
      </w:tr>
    </w:tbl>
    <w:p w14:paraId="64202E1E"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0A52FADB" w14:textId="77777777">
        <w:tc>
          <w:tcPr>
            <w:tcW w:w="9322" w:type="dxa"/>
            <w:tcBorders>
              <w:top w:val="single" w:sz="4" w:space="0" w:color="auto"/>
              <w:left w:val="single" w:sz="4" w:space="0" w:color="auto"/>
              <w:bottom w:val="single" w:sz="4" w:space="0" w:color="auto"/>
              <w:right w:val="single" w:sz="4" w:space="0" w:color="auto"/>
            </w:tcBorders>
          </w:tcPr>
          <w:p w14:paraId="4196194D"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36558819" w14:textId="77777777" w:rsidR="005722AC" w:rsidRDefault="00F00574">
            <w:pPr>
              <w:pStyle w:val="Default"/>
              <w:spacing w:before="240" w:after="240"/>
              <w:jc w:val="both"/>
              <w:rPr>
                <w:rFonts w:asciiTheme="majorBidi" w:hAnsiTheme="majorBidi" w:cstheme="majorBidi"/>
                <w:sz w:val="23"/>
                <w:szCs w:val="23"/>
              </w:rPr>
            </w:pPr>
            <w:r>
              <w:rPr>
                <w:rFonts w:asciiTheme="majorBidi" w:eastAsiaTheme="minorHAnsi" w:hAnsiTheme="majorBidi" w:cstheme="majorBidi"/>
                <w:lang w:val="fr-CA" w:eastAsia="fr-FR"/>
              </w:rPr>
              <w:t>Ce cours vient en complément du cours du dessin technique du S4, il permettra aux étudiants d’acquérir les principes de représentation normalisée des pièces mécanique dite dessin industriel. Plus encore, cette matière permettra à l'étudiant de représenter et de lire des plans des mécanismes et des machines. Il verse aussi dans l’objectif d’amélioration de l’imagination graphique de l’étudiant afin de maitriser ce langage universel de communication entre techniciens, enfin de le préparer pour le bon usage de l’outil DAO-CAO</w:t>
            </w:r>
          </w:p>
        </w:tc>
      </w:tr>
      <w:tr w:rsidR="005722AC" w14:paraId="7A18FE8D" w14:textId="77777777">
        <w:tc>
          <w:tcPr>
            <w:tcW w:w="9322" w:type="dxa"/>
            <w:tcBorders>
              <w:top w:val="single" w:sz="4" w:space="0" w:color="auto"/>
              <w:bottom w:val="single" w:sz="4" w:space="0" w:color="auto"/>
            </w:tcBorders>
          </w:tcPr>
          <w:p w14:paraId="2C6E59E2"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tbl>
            <w:tblPr>
              <w:tblW w:w="0" w:type="auto"/>
              <w:tblLook w:val="04A0" w:firstRow="1" w:lastRow="0" w:firstColumn="1" w:lastColumn="0" w:noHBand="0" w:noVBand="1"/>
            </w:tblPr>
            <w:tblGrid>
              <w:gridCol w:w="9106"/>
            </w:tblGrid>
            <w:tr w:rsidR="005722AC" w14:paraId="14E1E033" w14:textId="77777777">
              <w:trPr>
                <w:trHeight w:val="1070"/>
              </w:trPr>
              <w:tc>
                <w:tcPr>
                  <w:tcW w:w="0" w:type="auto"/>
                </w:tcPr>
                <w:p w14:paraId="207B0107" w14:textId="77777777" w:rsidR="005722AC" w:rsidRDefault="00F00574">
                  <w:pPr>
                    <w:autoSpaceDE w:val="0"/>
                    <w:autoSpaceDN w:val="0"/>
                    <w:adjustRightInd w:val="0"/>
                    <w:spacing w:before="24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Chapitre1: Fonctions mécaniques élémentaires (3semaines)</w:t>
                  </w:r>
                </w:p>
                <w:p w14:paraId="29E33FC9"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Les liaisons mécaniques (liaison élémentaire, caractère de liaison, mode de liaison, réalisation de liaison). Fonction centrage et orientation (guidage en rotation, guidage en translation, cotation fonctionnelle, ajustements, spécifications techniques (symbolisation)</w:t>
                  </w:r>
                </w:p>
                <w:p w14:paraId="0E12DE7C"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2</w:t>
                  </w:r>
                  <w:r>
                    <w:rPr>
                      <w:rFonts w:asciiTheme="majorBidi" w:eastAsiaTheme="minorHAnsi" w:hAnsiTheme="majorBidi" w:cstheme="majorBidi"/>
                      <w:lang w:val="fr-CA" w:eastAsia="fr-FR"/>
                    </w:rPr>
                    <w:t>:</w:t>
                  </w:r>
                  <w:r>
                    <w:rPr>
                      <w:rFonts w:asciiTheme="majorBidi" w:eastAsiaTheme="minorHAnsi" w:hAnsiTheme="majorBidi" w:cstheme="majorBidi"/>
                      <w:b/>
                      <w:bCs/>
                      <w:lang w:val="fr-CA" w:eastAsia="fr-FR"/>
                    </w:rPr>
                    <w:t>Lecture de dessin (3 semaine)</w:t>
                  </w:r>
                </w:p>
                <w:p w14:paraId="04EDF412"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croquis, cotes, schémas cinématique, dessin d'ensemble, dessin de définition, représentation éclatée</w:t>
                  </w:r>
                </w:p>
                <w:p w14:paraId="37B912C8"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Chapitre 3 : Analyse d'un dessin </w:t>
                  </w:r>
                  <w:r>
                    <w:rPr>
                      <w:rFonts w:asciiTheme="majorBidi" w:eastAsiaTheme="minorHAnsi" w:hAnsiTheme="majorBidi" w:cstheme="majorBidi"/>
                      <w:lang w:val="fr-CA" w:eastAsia="fr-FR"/>
                    </w:rPr>
                    <w:t>(</w:t>
                  </w:r>
                  <w:r>
                    <w:rPr>
                      <w:rFonts w:asciiTheme="majorBidi" w:eastAsiaTheme="minorHAnsi" w:hAnsiTheme="majorBidi" w:cstheme="majorBidi"/>
                      <w:b/>
                      <w:bCs/>
                      <w:lang w:val="fr-CA" w:eastAsia="fr-FR"/>
                    </w:rPr>
                    <w:t>5 semaines</w:t>
                  </w:r>
                  <w:r>
                    <w:rPr>
                      <w:rFonts w:asciiTheme="majorBidi" w:eastAsiaTheme="minorHAnsi" w:hAnsiTheme="majorBidi" w:cstheme="majorBidi"/>
                      <w:lang w:val="fr-CA" w:eastAsia="fr-FR"/>
                    </w:rPr>
                    <w:t>)</w:t>
                  </w:r>
                </w:p>
                <w:p w14:paraId="52125DFE"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montage des roulements, butées, articulations, paliers lisses, obstacles, roues dentées, fonction lubrification, étanchéité, chaînes de côtes</w:t>
                  </w:r>
                </w:p>
                <w:p w14:paraId="25ACC339"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Chapitre 4 : Application : D.A.O d’un système mécanique </w:t>
                  </w:r>
                  <w:r>
                    <w:rPr>
                      <w:rFonts w:asciiTheme="majorBidi" w:eastAsiaTheme="minorHAnsi" w:hAnsiTheme="majorBidi" w:cstheme="majorBidi"/>
                      <w:lang w:val="fr-CA" w:eastAsia="fr-FR"/>
                    </w:rPr>
                    <w:t>(</w:t>
                  </w:r>
                  <w:r>
                    <w:rPr>
                      <w:rFonts w:asciiTheme="majorBidi" w:eastAsiaTheme="minorHAnsi" w:hAnsiTheme="majorBidi" w:cstheme="majorBidi"/>
                      <w:b/>
                      <w:bCs/>
                      <w:lang w:val="fr-CA" w:eastAsia="fr-FR"/>
                    </w:rPr>
                    <w:t>4 semaines</w:t>
                  </w:r>
                  <w:r>
                    <w:rPr>
                      <w:rFonts w:asciiTheme="majorBidi" w:eastAsiaTheme="minorHAnsi" w:hAnsiTheme="majorBidi" w:cstheme="majorBidi"/>
                      <w:lang w:val="fr-CA" w:eastAsia="fr-FR"/>
                    </w:rPr>
                    <w:t>)</w:t>
                  </w:r>
                </w:p>
                <w:p w14:paraId="6FCA3566"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Réalisation de différentes pièces</w:t>
                  </w:r>
                </w:p>
                <w:p w14:paraId="3B6F8623"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Assemblage y compris l’utilisation de la bibliothèque des éléments (roulements, vis etc. Mise à plan (tolérances, jeux fonctionnels, ajustements etc…</w:t>
                  </w:r>
                </w:p>
                <w:p w14:paraId="4079BEC3" w14:textId="77777777" w:rsidR="005722AC" w:rsidRDefault="00F00574">
                  <w:pPr>
                    <w:autoSpaceDE w:val="0"/>
                    <w:autoSpaceDN w:val="0"/>
                    <w:adjustRightInd w:val="0"/>
                    <w:spacing w:before="240"/>
                    <w:rPr>
                      <w:rFonts w:asciiTheme="majorBidi" w:eastAsiaTheme="minorHAnsi" w:hAnsiTheme="majorBidi" w:cstheme="majorBidi"/>
                      <w:color w:val="000000" w:themeColor="text1"/>
                      <w:lang w:val="fr-CA" w:eastAsia="fr-FR"/>
                    </w:rPr>
                  </w:pPr>
                  <w:r>
                    <w:rPr>
                      <w:rFonts w:asciiTheme="majorBidi" w:eastAsiaTheme="minorHAnsi" w:hAnsiTheme="majorBidi" w:cstheme="majorBidi"/>
                      <w:b/>
                      <w:bCs/>
                      <w:color w:val="000000" w:themeColor="text1"/>
                      <w:lang w:val="fr-CA" w:eastAsia="fr-FR"/>
                    </w:rPr>
                    <w:t xml:space="preserve">Remarque </w:t>
                  </w:r>
                  <w:r>
                    <w:rPr>
                      <w:rFonts w:asciiTheme="majorBidi" w:eastAsiaTheme="minorHAnsi" w:hAnsiTheme="majorBidi" w:cstheme="majorBidi"/>
                      <w:color w:val="000000" w:themeColor="text1"/>
                      <w:lang w:val="fr-CA" w:eastAsia="fr-FR"/>
                    </w:rPr>
                    <w:t>:</w:t>
                  </w:r>
                </w:p>
                <w:p w14:paraId="199814B6" w14:textId="77777777" w:rsidR="005722AC" w:rsidRDefault="00F00574">
                  <w:pPr>
                    <w:autoSpaceDE w:val="0"/>
                    <w:autoSpaceDN w:val="0"/>
                    <w:adjustRightInd w:val="0"/>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 Les chapitres 1 et 2 constituent la partie technologie mécanique et doit être présentée sous forme de cours accompagné d’exemples d’application.</w:t>
                  </w:r>
                </w:p>
                <w:p w14:paraId="7A5F43BC" w14:textId="77777777" w:rsidR="005722AC" w:rsidRDefault="00F00574">
                  <w:pPr>
                    <w:autoSpaceDE w:val="0"/>
                    <w:autoSpaceDN w:val="0"/>
                    <w:adjustRightInd w:val="0"/>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 Le travail personnel de l’étudiant pour cette matière doit être donné sous forme de mini projet :</w:t>
                  </w:r>
                </w:p>
                <w:p w14:paraId="33B67749" w14:textId="77777777" w:rsidR="005722AC" w:rsidRDefault="00F00574">
                  <w:pPr>
                    <w:autoSpaceDE w:val="0"/>
                    <w:autoSpaceDN w:val="0"/>
                    <w:adjustRightInd w:val="0"/>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 Réalisation du dessin d’ensemble d’un mécanisme et les différents dessins de définition des pièces le constituant, avec calcul des ajustements et applications de la cotation fonctionnelle.</w:t>
                  </w:r>
                </w:p>
                <w:p w14:paraId="7A0B0C40"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themeColor="text1"/>
                      <w:lang w:val="fr-CA" w:eastAsia="fr-FR"/>
                    </w:rPr>
                    <w:t xml:space="preserve">- Utilisation de la DAO pour dessiner un ensemble de pièces et réaliser l’assemblage et en fin présenter la mise en plan avec les différents détails (cotation, symboles technologiques </w:t>
                  </w:r>
                  <w:r>
                    <w:rPr>
                      <w:rFonts w:asciiTheme="majorBidi" w:eastAsiaTheme="minorHAnsi" w:hAnsiTheme="majorBidi" w:cstheme="majorBidi"/>
                      <w:color w:val="000000"/>
                      <w:lang w:val="fr-CA" w:eastAsia="fr-FR"/>
                    </w:rPr>
                    <w:t>… etc.)</w:t>
                  </w:r>
                </w:p>
              </w:tc>
            </w:tr>
          </w:tbl>
          <w:p w14:paraId="3862BC33"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3EDAC8CB"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Examen : 100%.</w:t>
            </w:r>
          </w:p>
          <w:p w14:paraId="6A55EC89"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7D6026F9" w14:textId="77777777" w:rsidR="005722AC" w:rsidRDefault="00F00574">
            <w:pPr>
              <w:pStyle w:val="Paragraphedeliste"/>
              <w:numPr>
                <w:ilvl w:val="0"/>
                <w:numId w:val="98"/>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Chevalier A. Guide du dessinateur industriel, Editions Hachette Technique,</w:t>
            </w:r>
          </w:p>
          <w:p w14:paraId="6CC40B2D" w14:textId="77777777" w:rsidR="005722AC" w:rsidRDefault="00F00574">
            <w:pPr>
              <w:pStyle w:val="Paragraphedeliste"/>
              <w:numPr>
                <w:ilvl w:val="0"/>
                <w:numId w:val="98"/>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Saint-Laurent, GIESECKE, Frederick E. Dessin technique, Éditions du renouveau pédagogique Inc., 1982.</w:t>
            </w:r>
          </w:p>
          <w:p w14:paraId="37EDACC4" w14:textId="77777777" w:rsidR="005722AC" w:rsidRDefault="00F00574">
            <w:pPr>
              <w:pStyle w:val="Paragraphedeliste"/>
              <w:numPr>
                <w:ilvl w:val="0"/>
                <w:numId w:val="98"/>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Jean-Louis Berthéol, François Mendes. Exercices de dessins de pièces et d'assemblages mécaniques avec le logiciel SolidWorks, Edition Castilla 2007</w:t>
            </w:r>
          </w:p>
          <w:p w14:paraId="3409B8F1" w14:textId="77777777" w:rsidR="005722AC" w:rsidRDefault="00F00574">
            <w:pPr>
              <w:pStyle w:val="Paragraphedeliste"/>
              <w:numPr>
                <w:ilvl w:val="0"/>
                <w:numId w:val="98"/>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Lenormand, Foucher. Mémento de dessin industriel T1: Convention de présentation cotation, Edition Dunod</w:t>
            </w:r>
          </w:p>
          <w:p w14:paraId="7408B1F1" w14:textId="77777777" w:rsidR="005722AC" w:rsidRDefault="00F00574">
            <w:pPr>
              <w:pStyle w:val="Paragraphedeliste"/>
              <w:numPr>
                <w:ilvl w:val="0"/>
                <w:numId w:val="98"/>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Heurtematte J. Aide mémoire de dessin de l'élève dessinateur et du dessinateur industriel, Delagrave.</w:t>
            </w:r>
          </w:p>
          <w:p w14:paraId="0C9F53D4" w14:textId="77777777" w:rsidR="005722AC" w:rsidRDefault="00F00574">
            <w:pPr>
              <w:pStyle w:val="Paragraphedeliste"/>
              <w:numPr>
                <w:ilvl w:val="0"/>
                <w:numId w:val="98"/>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Norbert M.Aide-mémoire de l'élève dessinateur, Casteilla.</w:t>
            </w:r>
          </w:p>
          <w:p w14:paraId="575FA76F" w14:textId="77777777" w:rsidR="005722AC" w:rsidRDefault="00F00574">
            <w:pPr>
              <w:pStyle w:val="Paragraphedeliste"/>
              <w:numPr>
                <w:ilvl w:val="0"/>
                <w:numId w:val="98"/>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J-Louis Franch. Guide des sciences et technologies industrielle,. DUNOD</w:t>
            </w:r>
          </w:p>
          <w:p w14:paraId="0BA728BE" w14:textId="77777777" w:rsidR="005722AC" w:rsidRDefault="00F00574">
            <w:pPr>
              <w:pStyle w:val="Paragraphedeliste"/>
              <w:numPr>
                <w:ilvl w:val="0"/>
                <w:numId w:val="98"/>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Michel Denis. Le dessin assisté par ordinateur. Editions Hermes 2008</w:t>
            </w:r>
          </w:p>
          <w:p w14:paraId="26D2A537" w14:textId="77777777" w:rsidR="005722AC" w:rsidRDefault="00F00574">
            <w:pPr>
              <w:pStyle w:val="Default"/>
              <w:numPr>
                <w:ilvl w:val="0"/>
                <w:numId w:val="98"/>
              </w:numPr>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Sites internet du modeleur volumique SolidWorks (forum – tutoriaux – exemples)</w:t>
            </w:r>
          </w:p>
        </w:tc>
      </w:tr>
    </w:tbl>
    <w:p w14:paraId="2BEA63AE" w14:textId="77777777" w:rsidR="005722AC" w:rsidRDefault="00F00574">
      <w:pPr>
        <w:rPr>
          <w:rFonts w:asciiTheme="majorBidi" w:eastAsia="Calibri" w:hAnsiTheme="majorBidi" w:cstheme="majorBidi"/>
          <w:color w:val="000000"/>
          <w:w w:val="95"/>
          <w:lang w:val="fr-CA" w:eastAsia="en-US"/>
        </w:rPr>
      </w:pPr>
      <w:r>
        <w:rPr>
          <w:rFonts w:asciiTheme="majorBidi" w:eastAsia="Calibri" w:hAnsiTheme="majorBidi" w:cstheme="majorBidi"/>
          <w:color w:val="000000"/>
          <w:w w:val="95"/>
          <w:lang w:val="fr-CA" w:eastAsia="en-US"/>
        </w:rPr>
        <w:br w:type="page"/>
      </w:r>
    </w:p>
    <w:p w14:paraId="59FED8CF"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24271A21" w14:textId="77777777">
        <w:trPr>
          <w:trHeight w:val="132"/>
        </w:trPr>
        <w:tc>
          <w:tcPr>
            <w:tcW w:w="1747" w:type="dxa"/>
            <w:shd w:val="clear" w:color="auto" w:fill="FFC000"/>
          </w:tcPr>
          <w:p w14:paraId="20D06BC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76C4287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5E51D97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50F871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3FBF2CD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5C088E46" w14:textId="77777777">
        <w:tc>
          <w:tcPr>
            <w:tcW w:w="1747" w:type="dxa"/>
            <w:vAlign w:val="center"/>
          </w:tcPr>
          <w:p w14:paraId="0B22336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3890" w:type="dxa"/>
            <w:vAlign w:val="center"/>
          </w:tcPr>
          <w:p w14:paraId="3A1B31AA"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rPr>
              <w:t>Mesure et Instrumentation</w:t>
            </w:r>
          </w:p>
        </w:tc>
        <w:tc>
          <w:tcPr>
            <w:tcW w:w="1336" w:type="dxa"/>
            <w:shd w:val="clear" w:color="auto" w:fill="auto"/>
            <w:vAlign w:val="center"/>
          </w:tcPr>
          <w:p w14:paraId="404D1D8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shd w:val="clear" w:color="auto" w:fill="auto"/>
            <w:vAlign w:val="center"/>
          </w:tcPr>
          <w:p w14:paraId="6972848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214" w:type="dxa"/>
            <w:vAlign w:val="center"/>
          </w:tcPr>
          <w:p w14:paraId="6954247C"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0"/>
                <w:szCs w:val="20"/>
              </w:rPr>
              <w:t>CSSM.5.7</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675D8EEF" w14:textId="77777777">
        <w:tc>
          <w:tcPr>
            <w:tcW w:w="1809" w:type="dxa"/>
            <w:shd w:val="clear" w:color="auto" w:fill="FFC000"/>
          </w:tcPr>
          <w:p w14:paraId="4F46FC7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7150C77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4301C0D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35505F1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2A34C06" w14:textId="77777777">
        <w:tc>
          <w:tcPr>
            <w:tcW w:w="1809" w:type="dxa"/>
          </w:tcPr>
          <w:p w14:paraId="0B4157E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64D5A35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72E80E74" w14:textId="77777777" w:rsidR="005722AC" w:rsidRDefault="005722AC">
            <w:pPr>
              <w:spacing w:before="100" w:beforeAutospacing="1" w:after="100" w:afterAutospacing="1" w:line="360" w:lineRule="auto"/>
              <w:jc w:val="center"/>
              <w:rPr>
                <w:rFonts w:asciiTheme="majorBidi" w:hAnsiTheme="majorBidi" w:cstheme="majorBidi"/>
              </w:rPr>
            </w:pPr>
          </w:p>
        </w:tc>
        <w:tc>
          <w:tcPr>
            <w:tcW w:w="2835" w:type="dxa"/>
          </w:tcPr>
          <w:p w14:paraId="4B7F6DC7"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r>
    </w:tbl>
    <w:p w14:paraId="7DA86F1F"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49D75B7" w14:textId="77777777">
        <w:tc>
          <w:tcPr>
            <w:tcW w:w="9322" w:type="dxa"/>
            <w:vAlign w:val="center"/>
          </w:tcPr>
          <w:p w14:paraId="41BBFCA9"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tbl>
            <w:tblPr>
              <w:tblW w:w="0" w:type="auto"/>
              <w:tblLook w:val="04A0" w:firstRow="1" w:lastRow="0" w:firstColumn="1" w:lastColumn="0" w:noHBand="0" w:noVBand="1"/>
            </w:tblPr>
            <w:tblGrid>
              <w:gridCol w:w="7097"/>
            </w:tblGrid>
            <w:tr w:rsidR="005722AC" w14:paraId="0C0D870F" w14:textId="77777777">
              <w:trPr>
                <w:trHeight w:val="109"/>
              </w:trPr>
              <w:tc>
                <w:tcPr>
                  <w:tcW w:w="0" w:type="auto"/>
                </w:tcPr>
                <w:p w14:paraId="63D8B7BC" w14:textId="77777777" w:rsidR="005722AC" w:rsidRDefault="00F00574">
                  <w:pPr>
                    <w:autoSpaceDE w:val="0"/>
                    <w:autoSpaceDN w:val="0"/>
                    <w:adjustRightInd w:val="0"/>
                    <w:spacing w:before="240" w:after="240"/>
                    <w:rPr>
                      <w:rFonts w:eastAsiaTheme="minorHAnsi"/>
                      <w:color w:val="000000"/>
                      <w:lang w:val="fr-CA" w:eastAsia="fr-FR"/>
                    </w:rPr>
                  </w:pPr>
                  <w:r>
                    <w:rPr>
                      <w:rFonts w:ascii="Cambria" w:eastAsiaTheme="minorHAnsi" w:hAnsi="Cambria" w:cs="Cambria"/>
                      <w:lang w:val="fr-CA" w:eastAsia="fr-FR"/>
                    </w:rPr>
                    <w:t>Mécanique générale, électricité, Eléments de base de l’électronique.</w:t>
                  </w:r>
                </w:p>
              </w:tc>
            </w:tr>
          </w:tbl>
          <w:p w14:paraId="7E03032B" w14:textId="77777777" w:rsidR="005722AC" w:rsidRDefault="005722AC">
            <w:pPr>
              <w:spacing w:after="240"/>
              <w:jc w:val="both"/>
              <w:rPr>
                <w:rFonts w:asciiTheme="majorBidi" w:hAnsiTheme="majorBidi" w:cstheme="majorBidi"/>
              </w:rPr>
            </w:pPr>
          </w:p>
        </w:tc>
      </w:tr>
    </w:tbl>
    <w:p w14:paraId="37B9D94E"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83ECF26" w14:textId="77777777">
        <w:tc>
          <w:tcPr>
            <w:tcW w:w="9322" w:type="dxa"/>
            <w:tcBorders>
              <w:top w:val="single" w:sz="4" w:space="0" w:color="auto"/>
              <w:left w:val="single" w:sz="4" w:space="0" w:color="auto"/>
              <w:bottom w:val="single" w:sz="4" w:space="0" w:color="auto"/>
              <w:right w:val="single" w:sz="4" w:space="0" w:color="auto"/>
            </w:tcBorders>
          </w:tcPr>
          <w:p w14:paraId="6FD2476C"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710ADC03" w14:textId="77777777" w:rsidR="005722AC" w:rsidRDefault="00F00574">
            <w:pPr>
              <w:autoSpaceDE w:val="0"/>
              <w:autoSpaceDN w:val="0"/>
              <w:adjustRightInd w:val="0"/>
              <w:spacing w:before="240"/>
              <w:rPr>
                <w:rFonts w:asciiTheme="majorBidi" w:eastAsiaTheme="minorHAnsi" w:hAnsiTheme="majorBidi" w:cstheme="majorBidi"/>
                <w:lang w:val="fr-CA" w:eastAsia="fr-FR"/>
              </w:rPr>
            </w:pPr>
            <w:r>
              <w:rPr>
                <w:rFonts w:asciiTheme="majorBidi" w:eastAsiaTheme="minorHAnsi" w:hAnsiTheme="majorBidi" w:cstheme="majorBidi"/>
                <w:lang w:val="fr-CA" w:eastAsia="fr-FR"/>
              </w:rPr>
              <w:t>Prendre connaissance des principes d'instrumentation et de régulation (Métrologie Contrôle des procédés, Grandeurs physiques, capteur passif, actif, intégré, Caractéristiques, Transmetteur et les normes et Schéma fonctionnel.</w:t>
            </w:r>
          </w:p>
          <w:p w14:paraId="48A760F1" w14:textId="77777777" w:rsidR="005722AC" w:rsidRDefault="00F00574">
            <w:pPr>
              <w:pStyle w:val="Default"/>
              <w:spacing w:after="240"/>
              <w:jc w:val="both"/>
              <w:rPr>
                <w:rFonts w:ascii="Cambria" w:hAnsi="Cambria" w:cs="Cambria"/>
                <w:sz w:val="23"/>
                <w:szCs w:val="23"/>
              </w:rPr>
            </w:pPr>
            <w:r>
              <w:rPr>
                <w:rFonts w:asciiTheme="majorBidi" w:eastAsiaTheme="minorHAnsi" w:hAnsiTheme="majorBidi" w:cstheme="majorBidi"/>
                <w:lang w:val="fr-CA" w:eastAsia="fr-FR"/>
              </w:rPr>
              <w:t>Travaux pratiques (suivant les capacités techniques de l’établissement)</w:t>
            </w:r>
          </w:p>
        </w:tc>
      </w:tr>
      <w:tr w:rsidR="005722AC" w:rsidRPr="00681BE6" w14:paraId="5A0342CD" w14:textId="77777777">
        <w:tc>
          <w:tcPr>
            <w:tcW w:w="9322" w:type="dxa"/>
            <w:tcBorders>
              <w:top w:val="single" w:sz="4" w:space="0" w:color="auto"/>
            </w:tcBorders>
          </w:tcPr>
          <w:p w14:paraId="7C9DB739"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tbl>
            <w:tblPr>
              <w:tblW w:w="0" w:type="auto"/>
              <w:tblLook w:val="04A0" w:firstRow="1" w:lastRow="0" w:firstColumn="1" w:lastColumn="0" w:noHBand="0" w:noVBand="1"/>
            </w:tblPr>
            <w:tblGrid>
              <w:gridCol w:w="9106"/>
            </w:tblGrid>
            <w:tr w:rsidR="005722AC" w14:paraId="3FF01603" w14:textId="77777777">
              <w:trPr>
                <w:trHeight w:val="978"/>
              </w:trPr>
              <w:tc>
                <w:tcPr>
                  <w:tcW w:w="0" w:type="auto"/>
                </w:tcPr>
                <w:p w14:paraId="498AFE6B" w14:textId="77777777" w:rsidR="005722AC" w:rsidRDefault="00F00574">
                  <w:pPr>
                    <w:spacing w:before="24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Chapitre1 </w:t>
                  </w:r>
                  <w:r>
                    <w:rPr>
                      <w:rFonts w:asciiTheme="majorBidi" w:eastAsiaTheme="minorHAnsi" w:hAnsiTheme="majorBidi" w:cstheme="majorBidi"/>
                      <w:lang w:val="fr-CA" w:eastAsia="fr-FR"/>
                    </w:rPr>
                    <w:t xml:space="preserve">: Introduction </w:t>
                  </w:r>
                  <w:r>
                    <w:rPr>
                      <w:rFonts w:asciiTheme="majorBidi" w:eastAsiaTheme="minorHAnsi" w:hAnsiTheme="majorBidi" w:cstheme="majorBidi"/>
                      <w:b/>
                      <w:bCs/>
                      <w:lang w:val="fr-CA" w:eastAsia="fr-FR"/>
                    </w:rPr>
                    <w:t>(1 semaines)</w:t>
                  </w:r>
                </w:p>
                <w:p w14:paraId="744F1A52" w14:textId="77777777" w:rsidR="005722AC" w:rsidRDefault="00F00574">
                  <w:pPr>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Chapitre2 </w:t>
                  </w:r>
                  <w:r>
                    <w:rPr>
                      <w:rFonts w:asciiTheme="majorBidi" w:eastAsiaTheme="minorHAnsi" w:hAnsiTheme="majorBidi" w:cstheme="majorBidi"/>
                      <w:lang w:val="fr-CA" w:eastAsia="fr-FR"/>
                    </w:rPr>
                    <w:t xml:space="preserve">: Différents types de mesures </w:t>
                  </w:r>
                  <w:r>
                    <w:rPr>
                      <w:rFonts w:asciiTheme="majorBidi" w:eastAsiaTheme="minorHAnsi" w:hAnsiTheme="majorBidi" w:cstheme="majorBidi"/>
                      <w:b/>
                      <w:bCs/>
                      <w:lang w:val="fr-CA" w:eastAsia="fr-FR"/>
                    </w:rPr>
                    <w:t>(3 semaines)</w:t>
                  </w:r>
                </w:p>
                <w:p w14:paraId="19B1B89F" w14:textId="77777777" w:rsidR="005722AC" w:rsidRDefault="00F00574">
                  <w:pPr>
                    <w:rPr>
                      <w:rFonts w:asciiTheme="majorBidi" w:eastAsiaTheme="minorHAnsi" w:hAnsiTheme="majorBidi" w:cstheme="majorBidi"/>
                      <w:lang w:val="fr-CA" w:eastAsia="fr-FR"/>
                    </w:rPr>
                  </w:pPr>
                  <w:r>
                    <w:rPr>
                      <w:rFonts w:asciiTheme="majorBidi" w:eastAsiaTheme="minorHAnsi" w:hAnsiTheme="majorBidi" w:cstheme="majorBidi"/>
                      <w:lang w:val="fr-CA" w:eastAsia="fr-FR"/>
                    </w:rPr>
                    <w:t xml:space="preserve">2.1 Mesures des grandeurs acoustiques et vibratoires 2.2 Mesures des grandeurs hydrauliques et pneumatiques 2.3 Mesures des grandeurs mécaniques 2.4 Mesure des grandeurs thermiques 2.5 Mesure des grandeurs dimensionnelles 2.6 Mesure des grandeurs électriques 2.7 Mesure des grandeurs optiques 2.8 Mesure des volume, masse, temps </w:t>
                  </w:r>
                </w:p>
                <w:p w14:paraId="520476EA" w14:textId="77777777" w:rsidR="005722AC" w:rsidRDefault="00F00574">
                  <w:pPr>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Chapitre3 </w:t>
                  </w:r>
                  <w:r>
                    <w:rPr>
                      <w:rFonts w:asciiTheme="majorBidi" w:eastAsiaTheme="minorHAnsi" w:hAnsiTheme="majorBidi" w:cstheme="majorBidi"/>
                      <w:lang w:val="fr-CA" w:eastAsia="fr-FR"/>
                    </w:rPr>
                    <w:t xml:space="preserve">: Contrôle non destructif </w:t>
                  </w:r>
                  <w:r>
                    <w:rPr>
                      <w:rFonts w:asciiTheme="majorBidi" w:eastAsiaTheme="minorHAnsi" w:hAnsiTheme="majorBidi" w:cstheme="majorBidi"/>
                      <w:b/>
                      <w:bCs/>
                      <w:lang w:val="fr-CA" w:eastAsia="fr-FR"/>
                    </w:rPr>
                    <w:t xml:space="preserve">(1 semaines) </w:t>
                  </w:r>
                </w:p>
                <w:p w14:paraId="1052CFF8" w14:textId="77777777" w:rsidR="005722AC" w:rsidRDefault="00F00574">
                  <w:pPr>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Chapitre4 </w:t>
                  </w:r>
                  <w:r>
                    <w:rPr>
                      <w:rFonts w:asciiTheme="majorBidi" w:eastAsiaTheme="minorHAnsi" w:hAnsiTheme="majorBidi" w:cstheme="majorBidi"/>
                      <w:lang w:val="fr-CA" w:eastAsia="fr-FR"/>
                    </w:rPr>
                    <w:t xml:space="preserve">: Organisation, méthodes et techniques de mesure </w:t>
                  </w:r>
                  <w:r>
                    <w:rPr>
                      <w:rFonts w:asciiTheme="majorBidi" w:eastAsiaTheme="minorHAnsi" w:hAnsiTheme="majorBidi" w:cstheme="majorBidi"/>
                      <w:b/>
                      <w:bCs/>
                      <w:lang w:val="fr-CA" w:eastAsia="fr-FR"/>
                    </w:rPr>
                    <w:t xml:space="preserve">(2 semaines) </w:t>
                  </w:r>
                </w:p>
                <w:p w14:paraId="54011238" w14:textId="77777777" w:rsidR="005722AC" w:rsidRDefault="00F00574">
                  <w:pPr>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Chapitre5 </w:t>
                  </w:r>
                  <w:r>
                    <w:rPr>
                      <w:rFonts w:asciiTheme="majorBidi" w:eastAsiaTheme="minorHAnsi" w:hAnsiTheme="majorBidi" w:cstheme="majorBidi"/>
                      <w:lang w:val="fr-CA" w:eastAsia="fr-FR"/>
                    </w:rPr>
                    <w:t xml:space="preserve">: Etalonnage </w:t>
                  </w:r>
                  <w:r>
                    <w:rPr>
                      <w:rFonts w:asciiTheme="majorBidi" w:eastAsiaTheme="minorHAnsi" w:hAnsiTheme="majorBidi" w:cstheme="majorBidi"/>
                      <w:b/>
                      <w:bCs/>
                      <w:lang w:val="fr-CA" w:eastAsia="fr-FR"/>
                    </w:rPr>
                    <w:t xml:space="preserve">(1 semaines) </w:t>
                  </w:r>
                </w:p>
                <w:p w14:paraId="4824BFDE" w14:textId="77777777" w:rsidR="005722AC" w:rsidRDefault="00F00574">
                  <w:pPr>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Chapitre6 </w:t>
                  </w:r>
                  <w:r>
                    <w:rPr>
                      <w:rFonts w:asciiTheme="majorBidi" w:eastAsiaTheme="minorHAnsi" w:hAnsiTheme="majorBidi" w:cstheme="majorBidi"/>
                      <w:lang w:val="fr-CA" w:eastAsia="fr-FR"/>
                    </w:rPr>
                    <w:t xml:space="preserve">: Traitement du signal </w:t>
                  </w:r>
                  <w:r>
                    <w:rPr>
                      <w:rFonts w:asciiTheme="majorBidi" w:eastAsiaTheme="minorHAnsi" w:hAnsiTheme="majorBidi" w:cstheme="majorBidi"/>
                      <w:b/>
                      <w:bCs/>
                      <w:lang w:val="fr-CA" w:eastAsia="fr-FR"/>
                    </w:rPr>
                    <w:t xml:space="preserve">(3 semaines) </w:t>
                  </w:r>
                </w:p>
                <w:p w14:paraId="44E1731A" w14:textId="77777777" w:rsidR="005722AC" w:rsidRDefault="00F00574">
                  <w:pPr>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Chapitre7 </w:t>
                  </w:r>
                  <w:r>
                    <w:rPr>
                      <w:rFonts w:asciiTheme="majorBidi" w:eastAsiaTheme="minorHAnsi" w:hAnsiTheme="majorBidi" w:cstheme="majorBidi"/>
                      <w:lang w:val="fr-CA" w:eastAsia="fr-FR"/>
                    </w:rPr>
                    <w:t xml:space="preserve">: Traitement des Données </w:t>
                  </w:r>
                  <w:r>
                    <w:rPr>
                      <w:rFonts w:asciiTheme="majorBidi" w:eastAsiaTheme="minorHAnsi" w:hAnsiTheme="majorBidi" w:cstheme="majorBidi"/>
                      <w:b/>
                      <w:bCs/>
                      <w:lang w:val="fr-CA" w:eastAsia="fr-FR"/>
                    </w:rPr>
                    <w:t xml:space="preserve">(2 semaines) </w:t>
                  </w:r>
                </w:p>
                <w:p w14:paraId="180982EA" w14:textId="77777777" w:rsidR="005722AC" w:rsidRDefault="00F00574">
                  <w:pPr>
                    <w:rPr>
                      <w:rFonts w:asciiTheme="majorBidi" w:hAnsiTheme="majorBidi" w:cstheme="majorBidi"/>
                    </w:rPr>
                  </w:pPr>
                  <w:r>
                    <w:rPr>
                      <w:rFonts w:asciiTheme="majorBidi" w:eastAsiaTheme="minorHAnsi" w:hAnsiTheme="majorBidi" w:cstheme="majorBidi"/>
                      <w:b/>
                      <w:bCs/>
                      <w:lang w:val="fr-CA" w:eastAsia="fr-FR"/>
                    </w:rPr>
                    <w:t xml:space="preserve">Chapitre8 : </w:t>
                  </w:r>
                  <w:r>
                    <w:rPr>
                      <w:rFonts w:asciiTheme="majorBidi" w:eastAsiaTheme="minorHAnsi" w:hAnsiTheme="majorBidi" w:cstheme="majorBidi"/>
                      <w:lang w:val="fr-CA" w:eastAsia="fr-FR"/>
                    </w:rPr>
                    <w:t xml:space="preserve">Initiation aux plans d’expérience </w:t>
                  </w:r>
                  <w:r>
                    <w:rPr>
                      <w:rFonts w:asciiTheme="majorBidi" w:eastAsiaTheme="minorHAnsi" w:hAnsiTheme="majorBidi" w:cstheme="majorBidi"/>
                      <w:b/>
                      <w:bCs/>
                      <w:lang w:val="fr-CA" w:eastAsia="fr-FR"/>
                    </w:rPr>
                    <w:t>(2 semaines)</w:t>
                  </w:r>
                </w:p>
              </w:tc>
            </w:tr>
          </w:tbl>
          <w:p w14:paraId="7889441B"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4506C9E7"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Contrôle continu : 40% ; examen : 60%.</w:t>
            </w:r>
          </w:p>
          <w:p w14:paraId="307C73C4"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3171FFAB"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1. “Mesures physiques et instrumentation: Analyse statistique et spectrale des mesures, capteurs », Barchiesi, Dominique, Paris, Ellipse, 2003.</w:t>
            </w:r>
          </w:p>
          <w:p w14:paraId="7D6A1850"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 Les capteurs en instrumentation industrielle », Asch, Georges, Paris, Dunod, 1999.</w:t>
            </w:r>
          </w:p>
          <w:p w14:paraId="6A33A30E" w14:textId="77777777" w:rsidR="005722AC" w:rsidRDefault="00F00574">
            <w:pPr>
              <w:autoSpaceDE w:val="0"/>
              <w:autoSpaceDN w:val="0"/>
              <w:adjustRightInd w:val="0"/>
              <w:rPr>
                <w:rFonts w:asciiTheme="majorBidi" w:eastAsiaTheme="minorHAnsi" w:hAnsiTheme="majorBidi" w:cstheme="majorBidi"/>
                <w:lang w:val="en-US" w:eastAsia="fr-FR"/>
              </w:rPr>
            </w:pPr>
            <w:r>
              <w:rPr>
                <w:rFonts w:asciiTheme="majorBidi" w:eastAsiaTheme="minorHAnsi" w:hAnsiTheme="majorBidi" w:cstheme="majorBidi"/>
                <w:lang w:val="en-US" w:eastAsia="fr-FR"/>
              </w:rPr>
              <w:t>3. R.J. Goldstein, “Fluid Mechanics Measurements”, 1983.</w:t>
            </w:r>
          </w:p>
        </w:tc>
      </w:tr>
    </w:tbl>
    <w:p w14:paraId="4A268FD5" w14:textId="77777777" w:rsidR="005722AC" w:rsidRDefault="00F00574">
      <w:pPr>
        <w:rPr>
          <w:rFonts w:ascii="Arial" w:eastAsia="Calibri" w:hAnsi="Arial" w:cs="Arial"/>
          <w:color w:val="000000"/>
          <w:w w:val="95"/>
          <w:lang w:val="en-US" w:eastAsia="en-US"/>
        </w:rPr>
      </w:pPr>
      <w:r>
        <w:rPr>
          <w:rFonts w:ascii="Arial" w:eastAsia="Calibri" w:hAnsi="Arial" w:cs="Arial"/>
          <w:color w:val="000000"/>
          <w:w w:val="95"/>
          <w:lang w:val="en-US" w:eastAsia="en-US"/>
        </w:rPr>
        <w:br w:type="page"/>
      </w:r>
    </w:p>
    <w:p w14:paraId="4468C4A8"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52B81BC9" w14:textId="77777777">
        <w:trPr>
          <w:trHeight w:val="132"/>
        </w:trPr>
        <w:tc>
          <w:tcPr>
            <w:tcW w:w="1747" w:type="dxa"/>
            <w:shd w:val="clear" w:color="auto" w:fill="FFC000"/>
          </w:tcPr>
          <w:p w14:paraId="024D388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677F32B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15C8965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4B3CFAA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D697B9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155B13E7" w14:textId="77777777">
        <w:tc>
          <w:tcPr>
            <w:tcW w:w="1747" w:type="dxa"/>
            <w:vAlign w:val="center"/>
          </w:tcPr>
          <w:p w14:paraId="7C0EE1A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3890" w:type="dxa"/>
            <w:vAlign w:val="center"/>
          </w:tcPr>
          <w:p w14:paraId="61F2E81B"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rPr>
              <w:t>Anglais technique en relation avec la spécialité</w:t>
            </w:r>
          </w:p>
        </w:tc>
        <w:tc>
          <w:tcPr>
            <w:tcW w:w="1336" w:type="dxa"/>
            <w:shd w:val="clear" w:color="auto" w:fill="auto"/>
            <w:vAlign w:val="center"/>
          </w:tcPr>
          <w:p w14:paraId="3EBF2F2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shd w:val="clear" w:color="auto" w:fill="auto"/>
            <w:vAlign w:val="center"/>
          </w:tcPr>
          <w:p w14:paraId="4780886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28FD3806"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0"/>
                <w:szCs w:val="20"/>
              </w:rPr>
              <w:t>CSSM.5.8</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12C27DC8" w14:textId="77777777">
        <w:tc>
          <w:tcPr>
            <w:tcW w:w="1809" w:type="dxa"/>
            <w:shd w:val="clear" w:color="auto" w:fill="FFC000"/>
          </w:tcPr>
          <w:p w14:paraId="6217309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2EB059D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3E72608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44EEA87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00BCC4A1" w14:textId="77777777">
        <w:tc>
          <w:tcPr>
            <w:tcW w:w="1809" w:type="dxa"/>
          </w:tcPr>
          <w:p w14:paraId="4A60283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22h30</w:t>
            </w:r>
          </w:p>
        </w:tc>
        <w:tc>
          <w:tcPr>
            <w:tcW w:w="1843" w:type="dxa"/>
          </w:tcPr>
          <w:p w14:paraId="65F48A0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7160B8B0" w14:textId="77777777" w:rsidR="005722AC" w:rsidRDefault="005722AC">
            <w:pPr>
              <w:spacing w:before="100" w:beforeAutospacing="1" w:after="100" w:afterAutospacing="1" w:line="360" w:lineRule="auto"/>
              <w:jc w:val="center"/>
              <w:rPr>
                <w:rFonts w:asciiTheme="majorBidi" w:hAnsiTheme="majorBidi" w:cstheme="majorBidi"/>
              </w:rPr>
            </w:pPr>
          </w:p>
        </w:tc>
        <w:tc>
          <w:tcPr>
            <w:tcW w:w="2835" w:type="dxa"/>
          </w:tcPr>
          <w:p w14:paraId="269A18F9" w14:textId="77777777" w:rsidR="005722AC" w:rsidRDefault="005722AC">
            <w:pPr>
              <w:spacing w:before="100" w:beforeAutospacing="1" w:after="100" w:afterAutospacing="1" w:line="360" w:lineRule="auto"/>
              <w:jc w:val="center"/>
              <w:rPr>
                <w:rFonts w:asciiTheme="majorBidi" w:hAnsiTheme="majorBidi" w:cstheme="majorBidi"/>
              </w:rPr>
            </w:pPr>
          </w:p>
        </w:tc>
      </w:tr>
    </w:tbl>
    <w:p w14:paraId="64D0027E"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6C219386" w14:textId="77777777">
        <w:tc>
          <w:tcPr>
            <w:tcW w:w="9322" w:type="dxa"/>
            <w:vAlign w:val="center"/>
          </w:tcPr>
          <w:p w14:paraId="1AFC89D9"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tbl>
            <w:tblPr>
              <w:tblW w:w="0" w:type="auto"/>
              <w:tblLook w:val="04A0" w:firstRow="1" w:lastRow="0" w:firstColumn="1" w:lastColumn="0" w:noHBand="0" w:noVBand="1"/>
            </w:tblPr>
            <w:tblGrid>
              <w:gridCol w:w="4581"/>
            </w:tblGrid>
            <w:tr w:rsidR="005722AC" w14:paraId="0A0048D7" w14:textId="77777777">
              <w:trPr>
                <w:trHeight w:val="109"/>
              </w:trPr>
              <w:tc>
                <w:tcPr>
                  <w:tcW w:w="0" w:type="auto"/>
                </w:tcPr>
                <w:p w14:paraId="65410240" w14:textId="77777777" w:rsidR="005722AC" w:rsidRDefault="00F00574">
                  <w:pPr>
                    <w:autoSpaceDE w:val="0"/>
                    <w:autoSpaceDN w:val="0"/>
                    <w:adjustRightInd w:val="0"/>
                    <w:spacing w:before="240" w:after="240"/>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Vocabulaire et grammaire de base en anglais.</w:t>
                  </w:r>
                </w:p>
              </w:tc>
            </w:tr>
          </w:tbl>
          <w:p w14:paraId="47F70FAF" w14:textId="77777777" w:rsidR="005722AC" w:rsidRDefault="005722AC">
            <w:pPr>
              <w:spacing w:after="240"/>
              <w:jc w:val="both"/>
              <w:rPr>
                <w:rFonts w:asciiTheme="majorBidi" w:hAnsiTheme="majorBidi" w:cstheme="majorBidi"/>
              </w:rPr>
            </w:pPr>
          </w:p>
        </w:tc>
      </w:tr>
    </w:tbl>
    <w:p w14:paraId="5F256B8C"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4D4154B4" w14:textId="77777777">
        <w:tc>
          <w:tcPr>
            <w:tcW w:w="9322" w:type="dxa"/>
            <w:tcBorders>
              <w:top w:val="single" w:sz="4" w:space="0" w:color="auto"/>
              <w:left w:val="single" w:sz="4" w:space="0" w:color="auto"/>
              <w:bottom w:val="single" w:sz="4" w:space="0" w:color="auto"/>
              <w:right w:val="single" w:sz="4" w:space="0" w:color="auto"/>
            </w:tcBorders>
          </w:tcPr>
          <w:p w14:paraId="399BBB0B"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26635F07" w14:textId="77777777" w:rsidR="005722AC" w:rsidRDefault="00F00574">
            <w:pPr>
              <w:pStyle w:val="Default"/>
              <w:spacing w:before="240" w:after="240"/>
              <w:jc w:val="both"/>
              <w:rPr>
                <w:rFonts w:asciiTheme="majorBidi" w:hAnsiTheme="majorBidi" w:cstheme="majorBidi"/>
              </w:rPr>
            </w:pPr>
            <w:r>
              <w:rPr>
                <w:rFonts w:asciiTheme="majorBidi" w:eastAsiaTheme="minorHAnsi" w:hAnsiTheme="majorBidi" w:cstheme="majorBidi"/>
                <w:lang w:val="fr-CA" w:eastAsia="fr-FR"/>
              </w:rPr>
              <w:t>Initier l’étudiant au vocabulaire technique. Renforcer ses connaissances de la langue. L’aider {comprendre et à synthétiser un document technique. Lui permettre de comprendre une conversation en anglais tenue dans un cadre scientifique</w:t>
            </w:r>
          </w:p>
        </w:tc>
      </w:tr>
      <w:tr w:rsidR="005722AC" w:rsidRPr="00681BE6" w14:paraId="08D6EFE3" w14:textId="77777777">
        <w:tc>
          <w:tcPr>
            <w:tcW w:w="9322" w:type="dxa"/>
            <w:tcBorders>
              <w:top w:val="single" w:sz="4" w:space="0" w:color="auto"/>
            </w:tcBorders>
          </w:tcPr>
          <w:p w14:paraId="5E5B49F7"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tbl>
            <w:tblPr>
              <w:tblW w:w="0" w:type="auto"/>
              <w:tblLook w:val="04A0" w:firstRow="1" w:lastRow="0" w:firstColumn="1" w:lastColumn="0" w:noHBand="0" w:noVBand="1"/>
            </w:tblPr>
            <w:tblGrid>
              <w:gridCol w:w="9106"/>
            </w:tblGrid>
            <w:tr w:rsidR="005722AC" w14:paraId="55F26169" w14:textId="77777777">
              <w:trPr>
                <w:trHeight w:val="978"/>
              </w:trPr>
              <w:tc>
                <w:tcPr>
                  <w:tcW w:w="0" w:type="auto"/>
                </w:tcPr>
                <w:p w14:paraId="6F317AFE" w14:textId="77777777" w:rsidR="005722AC" w:rsidRDefault="00F00574">
                  <w:pPr>
                    <w:autoSpaceDE w:val="0"/>
                    <w:autoSpaceDN w:val="0"/>
                    <w:adjustRightInd w:val="0"/>
                    <w:spacing w:before="240"/>
                    <w:rPr>
                      <w:rFonts w:asciiTheme="majorBidi" w:eastAsiaTheme="minorHAnsi" w:hAnsiTheme="majorBidi" w:cstheme="majorBidi"/>
                      <w:lang w:val="fr-CA" w:eastAsia="fr-FR"/>
                    </w:rPr>
                  </w:pPr>
                  <w:r>
                    <w:rPr>
                      <w:rFonts w:asciiTheme="majorBidi" w:eastAsiaTheme="minorHAnsi" w:hAnsiTheme="majorBidi" w:cstheme="majorBidi"/>
                      <w:lang w:val="fr-CA" w:eastAsia="fr-FR"/>
                    </w:rPr>
                    <w:t>- Compréhension écrite : Lecture et analyse de textes relatifs à la spécialité.</w:t>
                  </w:r>
                </w:p>
                <w:p w14:paraId="5848628D"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 Compréhension orale : A partir de documents vidéo authentiques de vulgarisation scientifiques, prise de notes, résumé et présentation du document.</w:t>
                  </w:r>
                </w:p>
                <w:p w14:paraId="6BF993DC"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 Expression orale : Exposé d'un sujet scientifique ou technique, élaboration et échange de messages oraux (idées et données), Communication téléphonique, Expression gestuelle.</w:t>
                  </w:r>
                </w:p>
                <w:p w14:paraId="60AA5A8D"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 Expression écrite : Extraction des idées d’un document scientifique, Ecriture d’un message scientifique, Echange d’information par écrit, rédaction de CV, lettres de demandes de stages ou d'emplois.</w:t>
                  </w:r>
                </w:p>
                <w:p w14:paraId="0260C857" w14:textId="77777777" w:rsidR="005722AC" w:rsidRDefault="00F00574">
                  <w:pPr>
                    <w:spacing w:after="240"/>
                    <w:rPr>
                      <w:rFonts w:asciiTheme="majorBidi" w:hAnsiTheme="majorBidi" w:cstheme="majorBidi"/>
                    </w:rPr>
                  </w:pPr>
                  <w:r>
                    <w:rPr>
                      <w:rFonts w:asciiTheme="majorBidi" w:eastAsiaTheme="minorHAnsi" w:hAnsiTheme="majorBidi" w:cstheme="majorBidi"/>
                      <w:b/>
                      <w:bCs/>
                      <w:lang w:val="fr-CA" w:eastAsia="fr-FR"/>
                    </w:rPr>
                    <w:t>Recommandation :Il est vivement recommandé au responsable de la matière de présenter et expliquer à la fin de chaque séance (au plus) une dizaine de mots techniques de la spécialité dans les trois langues (si possible) anglais, français et arabe.</w:t>
                  </w:r>
                </w:p>
              </w:tc>
            </w:tr>
          </w:tbl>
          <w:p w14:paraId="4E8FCEA4"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7DF73DB8"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Examen : 100%.</w:t>
            </w:r>
          </w:p>
          <w:p w14:paraId="1107BB60"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70AC0B58" w14:textId="77777777" w:rsidR="005722AC" w:rsidRDefault="00F00574">
            <w:pPr>
              <w:autoSpaceDE w:val="0"/>
              <w:autoSpaceDN w:val="0"/>
              <w:adjustRightInd w:val="0"/>
              <w:spacing w:before="240"/>
              <w:rPr>
                <w:rFonts w:asciiTheme="majorBidi" w:eastAsiaTheme="minorHAnsi" w:hAnsiTheme="majorBidi" w:cstheme="majorBidi"/>
                <w:color w:val="000000"/>
                <w:lang w:val="fr-CA" w:eastAsia="fr-FR"/>
              </w:rPr>
            </w:pPr>
            <w:r>
              <w:rPr>
                <w:rFonts w:asciiTheme="majorBidi" w:eastAsiaTheme="minorHAnsi" w:hAnsiTheme="majorBidi" w:cstheme="majorBidi"/>
                <w:color w:val="111111"/>
                <w:lang w:val="fr-CA" w:eastAsia="fr-FR"/>
              </w:rPr>
              <w:t xml:space="preserve">1. </w:t>
            </w:r>
            <w:r>
              <w:rPr>
                <w:rFonts w:asciiTheme="majorBidi" w:eastAsiaTheme="minorHAnsi" w:hAnsiTheme="majorBidi" w:cstheme="majorBidi"/>
                <w:color w:val="000000"/>
                <w:lang w:val="fr-CA" w:eastAsia="fr-FR"/>
              </w:rPr>
              <w:t>P.T. Danison, Guide pratique pour rédiger en anglais: usages et règles, conseils pratiques, Editions d'Organisation 2007</w:t>
            </w:r>
          </w:p>
          <w:p w14:paraId="133C1506"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111111"/>
                <w:lang w:val="fr-CA" w:eastAsia="fr-FR"/>
              </w:rPr>
              <w:t xml:space="preserve">2. </w:t>
            </w:r>
            <w:r>
              <w:rPr>
                <w:rFonts w:asciiTheme="majorBidi" w:eastAsiaTheme="minorHAnsi" w:hAnsiTheme="majorBidi" w:cstheme="majorBidi"/>
                <w:color w:val="000000"/>
                <w:lang w:val="fr-CA" w:eastAsia="fr-FR"/>
              </w:rPr>
              <w:t>A.Chamberlain, R. Steele, Guide pratique de la communication: anglais, Didier 1992</w:t>
            </w:r>
          </w:p>
          <w:p w14:paraId="02FF49F2"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111111"/>
                <w:lang w:val="fr-CA" w:eastAsia="fr-FR"/>
              </w:rPr>
              <w:t xml:space="preserve">3. </w:t>
            </w:r>
            <w:r>
              <w:rPr>
                <w:rFonts w:asciiTheme="majorBidi" w:eastAsiaTheme="minorHAnsi" w:hAnsiTheme="majorBidi" w:cstheme="majorBidi"/>
                <w:color w:val="000000"/>
                <w:lang w:val="fr-CA" w:eastAsia="fr-FR"/>
              </w:rPr>
              <w:t>R. Ernst, Dictionnaire des techniques et sciences appliquées: français-anglais, Dunod 2002.</w:t>
            </w:r>
          </w:p>
          <w:p w14:paraId="16C47653" w14:textId="77777777" w:rsidR="005722AC" w:rsidRDefault="00F00574">
            <w:p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111111"/>
                <w:lang w:val="en-US" w:eastAsia="fr-FR"/>
              </w:rPr>
              <w:t xml:space="preserve">4. </w:t>
            </w:r>
            <w:r>
              <w:rPr>
                <w:rFonts w:asciiTheme="majorBidi" w:eastAsiaTheme="minorHAnsi" w:hAnsiTheme="majorBidi" w:cstheme="majorBidi"/>
                <w:color w:val="000000"/>
                <w:lang w:val="en-US" w:eastAsia="fr-FR"/>
              </w:rPr>
              <w:t>J. Comfort, S. Hick, and A. Savage, Basic Technical English, Oxford University Press, 1980</w:t>
            </w:r>
          </w:p>
          <w:p w14:paraId="09FC047B" w14:textId="77777777" w:rsidR="005722AC" w:rsidRDefault="00F00574">
            <w:p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111111"/>
                <w:lang w:val="en-US" w:eastAsia="fr-FR"/>
              </w:rPr>
              <w:t xml:space="preserve">5. </w:t>
            </w:r>
            <w:r>
              <w:rPr>
                <w:rFonts w:asciiTheme="majorBidi" w:eastAsiaTheme="minorHAnsi" w:hAnsiTheme="majorBidi" w:cstheme="majorBidi"/>
                <w:color w:val="000000"/>
                <w:lang w:val="en-US" w:eastAsia="fr-FR"/>
              </w:rPr>
              <w:t>E. H. Glendinning and N. Glendinning, Oxford English for Electrical and Mechanical Engineering, Oxford University Press 1995</w:t>
            </w:r>
          </w:p>
          <w:p w14:paraId="2444A140" w14:textId="77777777" w:rsidR="005722AC" w:rsidRDefault="00F00574">
            <w:p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111111"/>
                <w:lang w:val="en-US" w:eastAsia="fr-FR"/>
              </w:rPr>
              <w:t xml:space="preserve">6. </w:t>
            </w:r>
            <w:r>
              <w:rPr>
                <w:rFonts w:asciiTheme="majorBidi" w:eastAsiaTheme="minorHAnsi" w:hAnsiTheme="majorBidi" w:cstheme="majorBidi"/>
                <w:color w:val="000000"/>
                <w:lang w:val="en-US" w:eastAsia="fr-FR"/>
              </w:rPr>
              <w:t>T. N. Huckin, and A. L. Olsen, Technical writing and professional communication for nonnative speakers of English, Mc Graw-Hill 1991</w:t>
            </w:r>
          </w:p>
          <w:p w14:paraId="77EAE16C" w14:textId="77777777" w:rsidR="005722AC" w:rsidRDefault="00F00574">
            <w:pPr>
              <w:autoSpaceDE w:val="0"/>
              <w:autoSpaceDN w:val="0"/>
              <w:adjustRightInd w:val="0"/>
              <w:spacing w:after="240"/>
              <w:rPr>
                <w:rFonts w:asciiTheme="majorBidi" w:eastAsiaTheme="minorHAnsi" w:hAnsiTheme="majorBidi" w:cstheme="majorBidi"/>
                <w:lang w:val="en-US" w:eastAsia="fr-FR"/>
              </w:rPr>
            </w:pPr>
            <w:r>
              <w:rPr>
                <w:rFonts w:asciiTheme="majorBidi" w:eastAsiaTheme="minorHAnsi" w:hAnsiTheme="majorBidi" w:cstheme="majorBidi"/>
                <w:color w:val="111111"/>
                <w:lang w:val="en-US" w:eastAsia="fr-FR"/>
              </w:rPr>
              <w:t xml:space="preserve">7. </w:t>
            </w:r>
            <w:r>
              <w:rPr>
                <w:rFonts w:asciiTheme="majorBidi" w:eastAsiaTheme="minorHAnsi" w:hAnsiTheme="majorBidi" w:cstheme="majorBidi"/>
                <w:color w:val="000000"/>
                <w:lang w:val="en-US" w:eastAsia="fr-FR"/>
              </w:rPr>
              <w:t>J. Orasanu, Reading Comprehension from Research to Practice, Erlbaum Associates 1986</w:t>
            </w:r>
          </w:p>
        </w:tc>
      </w:tr>
    </w:tbl>
    <w:p w14:paraId="38BD907C" w14:textId="77777777" w:rsidR="005722AC" w:rsidRDefault="00F00574">
      <w:pPr>
        <w:rPr>
          <w:rFonts w:ascii="Arial" w:eastAsia="Calibri" w:hAnsi="Arial" w:cs="Arial"/>
          <w:color w:val="000000"/>
          <w:w w:val="95"/>
          <w:lang w:val="en-US" w:eastAsia="en-US"/>
        </w:rPr>
      </w:pPr>
      <w:r>
        <w:rPr>
          <w:rFonts w:ascii="Arial" w:eastAsia="Calibri" w:hAnsi="Arial" w:cs="Arial"/>
          <w:color w:val="000000"/>
          <w:w w:val="95"/>
          <w:lang w:val="en-US" w:eastAsia="en-US"/>
        </w:rPr>
        <w:br w:type="page"/>
      </w:r>
    </w:p>
    <w:p w14:paraId="5B5CC7A7"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4111"/>
        <w:gridCol w:w="1024"/>
        <w:gridCol w:w="1135"/>
        <w:gridCol w:w="1214"/>
      </w:tblGrid>
      <w:tr w:rsidR="005722AC" w14:paraId="4364EE7C" w14:textId="77777777">
        <w:trPr>
          <w:trHeight w:val="132"/>
        </w:trPr>
        <w:tc>
          <w:tcPr>
            <w:tcW w:w="1838" w:type="dxa"/>
            <w:shd w:val="clear" w:color="auto" w:fill="FFC000"/>
          </w:tcPr>
          <w:p w14:paraId="11642D0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4111" w:type="dxa"/>
            <w:shd w:val="clear" w:color="auto" w:fill="FFC000"/>
          </w:tcPr>
          <w:p w14:paraId="4B1F695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024" w:type="dxa"/>
            <w:shd w:val="clear" w:color="auto" w:fill="FFC000"/>
          </w:tcPr>
          <w:p w14:paraId="0F17F5C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253BE93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066DF53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7D2AFD7B" w14:textId="77777777">
        <w:tc>
          <w:tcPr>
            <w:tcW w:w="1838" w:type="dxa"/>
            <w:vAlign w:val="center"/>
          </w:tcPr>
          <w:p w14:paraId="121DEB0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4111" w:type="dxa"/>
            <w:vAlign w:val="center"/>
          </w:tcPr>
          <w:p w14:paraId="20CE5F89"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Environnement et Developpement Durable</w:t>
            </w:r>
          </w:p>
        </w:tc>
        <w:tc>
          <w:tcPr>
            <w:tcW w:w="1024" w:type="dxa"/>
            <w:shd w:val="clear" w:color="auto" w:fill="auto"/>
            <w:vAlign w:val="center"/>
          </w:tcPr>
          <w:p w14:paraId="2833C52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shd w:val="clear" w:color="auto" w:fill="auto"/>
            <w:vAlign w:val="center"/>
          </w:tcPr>
          <w:p w14:paraId="651EBCA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67387D47" w14:textId="77777777" w:rsidR="005722AC" w:rsidRDefault="00F00574">
            <w:pPr>
              <w:spacing w:before="100" w:beforeAutospacing="1" w:after="100" w:afterAutospacing="1" w:line="360" w:lineRule="auto"/>
              <w:jc w:val="center"/>
              <w:rPr>
                <w:rFonts w:asciiTheme="majorBidi" w:hAnsiTheme="majorBidi" w:cstheme="majorBidi"/>
              </w:rPr>
            </w:pPr>
            <w:r>
              <w:rPr>
                <w:rFonts w:eastAsia="Times New Roman"/>
                <w:bCs/>
                <w:color w:val="000000"/>
                <w:sz w:val="20"/>
                <w:szCs w:val="20"/>
              </w:rPr>
              <w:t>CSSM.5.9</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56F6E18A" w14:textId="77777777">
        <w:tc>
          <w:tcPr>
            <w:tcW w:w="1809" w:type="dxa"/>
            <w:shd w:val="clear" w:color="auto" w:fill="FFC000"/>
          </w:tcPr>
          <w:p w14:paraId="754B5F1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678B64C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69A6BA8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3C4FA84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41F146F3" w14:textId="77777777">
        <w:tc>
          <w:tcPr>
            <w:tcW w:w="1809" w:type="dxa"/>
          </w:tcPr>
          <w:p w14:paraId="583744B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22h30</w:t>
            </w:r>
          </w:p>
        </w:tc>
        <w:tc>
          <w:tcPr>
            <w:tcW w:w="1843" w:type="dxa"/>
          </w:tcPr>
          <w:p w14:paraId="5B55368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6F194BB4" w14:textId="77777777" w:rsidR="005722AC" w:rsidRDefault="005722AC">
            <w:pPr>
              <w:spacing w:before="100" w:beforeAutospacing="1" w:after="100" w:afterAutospacing="1" w:line="360" w:lineRule="auto"/>
              <w:jc w:val="center"/>
              <w:rPr>
                <w:rFonts w:asciiTheme="majorBidi" w:hAnsiTheme="majorBidi" w:cstheme="majorBidi"/>
              </w:rPr>
            </w:pPr>
          </w:p>
        </w:tc>
        <w:tc>
          <w:tcPr>
            <w:tcW w:w="2835" w:type="dxa"/>
          </w:tcPr>
          <w:p w14:paraId="387A2BDB" w14:textId="77777777" w:rsidR="005722AC" w:rsidRDefault="005722AC">
            <w:pPr>
              <w:spacing w:before="100" w:beforeAutospacing="1" w:after="100" w:afterAutospacing="1" w:line="360" w:lineRule="auto"/>
              <w:jc w:val="center"/>
              <w:rPr>
                <w:rFonts w:asciiTheme="majorBidi" w:hAnsiTheme="majorBidi" w:cstheme="majorBidi"/>
              </w:rPr>
            </w:pPr>
          </w:p>
        </w:tc>
      </w:tr>
    </w:tbl>
    <w:p w14:paraId="603BC2AD"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6A678E2" w14:textId="77777777">
        <w:tc>
          <w:tcPr>
            <w:tcW w:w="9322" w:type="dxa"/>
            <w:vAlign w:val="center"/>
          </w:tcPr>
          <w:p w14:paraId="6FA83DFD"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tbl>
            <w:tblPr>
              <w:tblW w:w="0" w:type="auto"/>
              <w:tblLook w:val="04A0" w:firstRow="1" w:lastRow="0" w:firstColumn="1" w:lastColumn="0" w:noHBand="0" w:noVBand="1"/>
            </w:tblPr>
            <w:tblGrid>
              <w:gridCol w:w="9106"/>
            </w:tblGrid>
            <w:tr w:rsidR="005722AC" w14:paraId="6A1A6325" w14:textId="77777777">
              <w:trPr>
                <w:trHeight w:val="109"/>
              </w:trPr>
              <w:tc>
                <w:tcPr>
                  <w:tcW w:w="0" w:type="auto"/>
                </w:tcPr>
                <w:p w14:paraId="245EF644" w14:textId="77777777" w:rsidR="005722AC" w:rsidRDefault="00F00574">
                  <w:pPr>
                    <w:autoSpaceDE w:val="0"/>
                    <w:autoSpaceDN w:val="0"/>
                    <w:adjustRightInd w:val="0"/>
                    <w:spacing w:before="240" w:after="240"/>
                    <w:rPr>
                      <w:rFonts w:asciiTheme="majorBidi" w:eastAsiaTheme="minorHAnsi" w:hAnsiTheme="majorBidi" w:cstheme="majorBidi"/>
                      <w:color w:val="000000"/>
                      <w:lang w:val="fr-CA" w:eastAsia="fr-FR"/>
                    </w:rPr>
                  </w:pPr>
                  <w:r>
                    <w:rPr>
                      <w:rFonts w:asciiTheme="majorBidi" w:eastAsiaTheme="minorHAnsi" w:hAnsiTheme="majorBidi" w:cstheme="majorBidi"/>
                      <w:lang w:val="fr-CA" w:eastAsia="fr-FR"/>
                    </w:rPr>
                    <w:t>Mécanique des fluides, thermodynamique Fondamentale, transferts thermiques, et caractéristiques de l’environnement…</w:t>
                  </w:r>
                </w:p>
              </w:tc>
            </w:tr>
          </w:tbl>
          <w:p w14:paraId="115A777C" w14:textId="77777777" w:rsidR="005722AC" w:rsidRDefault="005722AC">
            <w:pPr>
              <w:spacing w:after="240"/>
              <w:jc w:val="both"/>
              <w:rPr>
                <w:rFonts w:asciiTheme="majorBidi" w:hAnsiTheme="majorBidi" w:cstheme="majorBidi"/>
              </w:rPr>
            </w:pPr>
          </w:p>
        </w:tc>
      </w:tr>
    </w:tbl>
    <w:p w14:paraId="4B784FB7"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73B922B2" w14:textId="77777777">
        <w:tc>
          <w:tcPr>
            <w:tcW w:w="9322" w:type="dxa"/>
            <w:tcBorders>
              <w:top w:val="single" w:sz="4" w:space="0" w:color="auto"/>
              <w:left w:val="single" w:sz="4" w:space="0" w:color="auto"/>
              <w:bottom w:val="single" w:sz="4" w:space="0" w:color="auto"/>
              <w:right w:val="single" w:sz="4" w:space="0" w:color="auto"/>
            </w:tcBorders>
          </w:tcPr>
          <w:p w14:paraId="6197029C"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794C006C" w14:textId="77777777" w:rsidR="005722AC" w:rsidRDefault="00F00574">
            <w:pPr>
              <w:pStyle w:val="Default"/>
              <w:spacing w:before="240" w:after="240"/>
              <w:jc w:val="both"/>
              <w:rPr>
                <w:rFonts w:asciiTheme="majorBidi" w:hAnsiTheme="majorBidi" w:cstheme="majorBidi"/>
              </w:rPr>
            </w:pPr>
            <w:r>
              <w:rPr>
                <w:rFonts w:asciiTheme="majorBidi" w:eastAsiaTheme="minorHAnsi" w:hAnsiTheme="majorBidi" w:cstheme="majorBidi"/>
                <w:lang w:val="fr-CA" w:eastAsia="fr-FR"/>
              </w:rPr>
              <w:t>Sensibiliser l’étudiant à la relation entre énergie, environnement et développement durable et maîtriser les sources de pollution ; les réduire afin de garantir un développement durable.</w:t>
            </w:r>
          </w:p>
        </w:tc>
      </w:tr>
      <w:tr w:rsidR="005722AC" w:rsidRPr="00681BE6" w14:paraId="239360E3" w14:textId="77777777">
        <w:tc>
          <w:tcPr>
            <w:tcW w:w="9322" w:type="dxa"/>
            <w:tcBorders>
              <w:top w:val="single" w:sz="4" w:space="0" w:color="auto"/>
            </w:tcBorders>
          </w:tcPr>
          <w:p w14:paraId="2075036C"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tbl>
            <w:tblPr>
              <w:tblW w:w="0" w:type="auto"/>
              <w:tblLook w:val="04A0" w:firstRow="1" w:lastRow="0" w:firstColumn="1" w:lastColumn="0" w:noHBand="0" w:noVBand="1"/>
            </w:tblPr>
            <w:tblGrid>
              <w:gridCol w:w="9106"/>
            </w:tblGrid>
            <w:tr w:rsidR="005722AC" w14:paraId="4138A7D9" w14:textId="77777777">
              <w:trPr>
                <w:trHeight w:val="978"/>
              </w:trPr>
              <w:tc>
                <w:tcPr>
                  <w:tcW w:w="0" w:type="auto"/>
                </w:tcPr>
                <w:p w14:paraId="44110A58" w14:textId="77777777" w:rsidR="005722AC" w:rsidRDefault="00F00574">
                  <w:pPr>
                    <w:autoSpaceDE w:val="0"/>
                    <w:autoSpaceDN w:val="0"/>
                    <w:adjustRightInd w:val="0"/>
                    <w:spacing w:before="24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1. Introduction à la notion d’environnement (2 Semaines)</w:t>
                  </w:r>
                </w:p>
                <w:p w14:paraId="5CC6B014"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Définition de l’environnement, Définition générale, Définition juridique, Bref historique, L’homme et l’environnement, Comment l’homme a modifié son environnement, La démographie bouc émissaire.</w:t>
                  </w:r>
                </w:p>
                <w:p w14:paraId="4D5DCE80"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2. La notion de développement durable (2 Semaines)</w:t>
                  </w:r>
                </w:p>
                <w:p w14:paraId="22C7D92C"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Définition, Bref historique, Les principes fondamentaux du développement durable, Le principe éthique, Le principe de précaution, Le principe de prévention, Les objectifs du développement durable, les enjeux environnementaux du développement durable.</w:t>
                  </w:r>
                </w:p>
                <w:p w14:paraId="67E32A33"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3. Environnement et ressources naturelles (4 Semaines)</w:t>
                  </w:r>
                </w:p>
                <w:p w14:paraId="10D6CFBB"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Introduction, Les ressources, L’eau, L’air, Les énergies fossiles (le pétrole, le gaz naturel, le charbon,…), Les autres énergies (solaire, Eolien, hydraulique, géothermie, biomasse,…), Les éléments minerais, La biodiversité, Les sols, Les ressources alimentaires.</w:t>
                  </w:r>
                </w:p>
                <w:p w14:paraId="1BEBED50"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4. Les substances (4 Semaines)</w:t>
                  </w:r>
                </w:p>
                <w:p w14:paraId="44FBC844"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Les différents types de polluants, Les polluants réglementés, Les composés organiques, Les métaux lourds, Les particules, Les chlorofluorocarbones, Les effets de différentes substances sur l’environnement, Effet de serre et changement climatique, Destruction de la couche d’ozone, Acidification, eutrophisation et photochimie, Les pluies acides. Les pics d’ozone ; Effets sur les matériaux ; Effets sur les écosystèmes : forêt, réserve d’eau douce, Effets sur la santé. Les différents types d’émetteurs, La nomenclature Corinair.</w:t>
                  </w:r>
                </w:p>
                <w:p w14:paraId="0A3EA702"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Chapitre 5. Préservation de l’environnement (3 Semaines)</w:t>
                  </w:r>
                </w:p>
                <w:p w14:paraId="2099A416" w14:textId="77777777" w:rsidR="005722AC" w:rsidRDefault="00F00574">
                  <w:pPr>
                    <w:spacing w:after="240"/>
                    <w:rPr>
                      <w:rFonts w:asciiTheme="majorBidi" w:hAnsiTheme="majorBidi" w:cstheme="majorBidi"/>
                    </w:rPr>
                  </w:pPr>
                  <w:r>
                    <w:rPr>
                      <w:rFonts w:asciiTheme="majorBidi" w:eastAsiaTheme="minorHAnsi" w:hAnsiTheme="majorBidi" w:cstheme="majorBidi"/>
                      <w:lang w:val="fr-CA" w:eastAsia="fr-FR"/>
                    </w:rPr>
                    <w:t>Introduction de nouveaux matériaux, Réservation du pétrole aux usages nobles, Amélioration de l’efficacité énergétique, Le recyclage, Les mécanismes économiques, juridiques et réglementaires de préservation de l’environnement, Le rôle des pouvoirs publics dans la résolution des problèmes environnementaux, L’option envisageable des solutions privées, Les politiques environnementales actuelles, Le principe de pollueur-payeur, La fiscalité écologique: les écotaxes, Le marché des permis d’émission négociables.</w:t>
                  </w:r>
                </w:p>
              </w:tc>
            </w:tr>
          </w:tbl>
          <w:p w14:paraId="358C1117"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5978705A"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Examen : 100%.</w:t>
            </w:r>
          </w:p>
          <w:p w14:paraId="7C7B1418"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18BED009" w14:textId="77777777" w:rsidR="005722AC" w:rsidRDefault="00F00574">
            <w:pPr>
              <w:autoSpaceDE w:val="0"/>
              <w:autoSpaceDN w:val="0"/>
              <w:adjustRightInd w:val="0"/>
              <w:spacing w:before="240"/>
              <w:rPr>
                <w:rFonts w:asciiTheme="majorBidi" w:eastAsiaTheme="minorHAnsi" w:hAnsiTheme="majorBidi" w:cstheme="majorBidi"/>
                <w:color w:val="000000"/>
                <w:lang w:val="fr-CA" w:eastAsia="fr-FR"/>
              </w:rPr>
            </w:pPr>
            <w:r>
              <w:rPr>
                <w:rFonts w:asciiTheme="majorBidi" w:eastAsiaTheme="minorHAnsi" w:hAnsiTheme="majorBidi" w:cstheme="majorBidi"/>
                <w:color w:val="111111"/>
                <w:lang w:val="fr-CA" w:eastAsia="fr-FR"/>
              </w:rPr>
              <w:t xml:space="preserve">1. </w:t>
            </w:r>
            <w:r>
              <w:rPr>
                <w:rFonts w:asciiTheme="majorBidi" w:eastAsiaTheme="minorHAnsi" w:hAnsiTheme="majorBidi" w:cstheme="majorBidi"/>
                <w:color w:val="000000"/>
                <w:lang w:val="fr-CA" w:eastAsia="fr-FR"/>
              </w:rPr>
              <w:t>P.T. Danison, Guide pratique pour rédiger en anglais: usages et règles, conseils pratiques, Editions d'Organisation 2007</w:t>
            </w:r>
          </w:p>
          <w:p w14:paraId="6B3FB1B9"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111111"/>
                <w:lang w:val="fr-CA" w:eastAsia="fr-FR"/>
              </w:rPr>
              <w:t xml:space="preserve">2. </w:t>
            </w:r>
            <w:r>
              <w:rPr>
                <w:rFonts w:asciiTheme="majorBidi" w:eastAsiaTheme="minorHAnsi" w:hAnsiTheme="majorBidi" w:cstheme="majorBidi"/>
                <w:color w:val="000000"/>
                <w:lang w:val="fr-CA" w:eastAsia="fr-FR"/>
              </w:rPr>
              <w:t>A.Chamberlain, R. Steele, Guide pratique de la communication: anglais, Didier 1992</w:t>
            </w:r>
          </w:p>
          <w:p w14:paraId="0591F8DA"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111111"/>
                <w:lang w:val="fr-CA" w:eastAsia="fr-FR"/>
              </w:rPr>
              <w:t xml:space="preserve">3. </w:t>
            </w:r>
            <w:r>
              <w:rPr>
                <w:rFonts w:asciiTheme="majorBidi" w:eastAsiaTheme="minorHAnsi" w:hAnsiTheme="majorBidi" w:cstheme="majorBidi"/>
                <w:color w:val="000000"/>
                <w:lang w:val="fr-CA" w:eastAsia="fr-FR"/>
              </w:rPr>
              <w:t>R. Ernst, Dictionnaire des techniques et sciences appliquées: français-anglais, Dunod 2002.</w:t>
            </w:r>
          </w:p>
          <w:p w14:paraId="4C047360" w14:textId="77777777" w:rsidR="005722AC" w:rsidRDefault="00F00574">
            <w:p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111111"/>
                <w:lang w:val="en-US" w:eastAsia="fr-FR"/>
              </w:rPr>
              <w:t xml:space="preserve">4. </w:t>
            </w:r>
            <w:r>
              <w:rPr>
                <w:rFonts w:asciiTheme="majorBidi" w:eastAsiaTheme="minorHAnsi" w:hAnsiTheme="majorBidi" w:cstheme="majorBidi"/>
                <w:color w:val="000000"/>
                <w:lang w:val="en-US" w:eastAsia="fr-FR"/>
              </w:rPr>
              <w:t>J. Comfort, S. Hick, and A. Savage, Basic Technical English, Oxford University Press, 1980</w:t>
            </w:r>
          </w:p>
          <w:p w14:paraId="61CAFBD8" w14:textId="77777777" w:rsidR="005722AC" w:rsidRDefault="00F00574">
            <w:p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111111"/>
                <w:lang w:val="en-US" w:eastAsia="fr-FR"/>
              </w:rPr>
              <w:t xml:space="preserve">5. </w:t>
            </w:r>
            <w:r>
              <w:rPr>
                <w:rFonts w:asciiTheme="majorBidi" w:eastAsiaTheme="minorHAnsi" w:hAnsiTheme="majorBidi" w:cstheme="majorBidi"/>
                <w:color w:val="000000"/>
                <w:lang w:val="en-US" w:eastAsia="fr-FR"/>
              </w:rPr>
              <w:t>E. H. Glendinning and N. Glendinning, Oxford English for Electrical and Mechanical Engineering, Oxford University Press 1995</w:t>
            </w:r>
          </w:p>
          <w:p w14:paraId="432C82BB" w14:textId="77777777" w:rsidR="005722AC" w:rsidRDefault="00F00574">
            <w:p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111111"/>
                <w:lang w:val="en-US" w:eastAsia="fr-FR"/>
              </w:rPr>
              <w:t xml:space="preserve">6. </w:t>
            </w:r>
            <w:r>
              <w:rPr>
                <w:rFonts w:asciiTheme="majorBidi" w:eastAsiaTheme="minorHAnsi" w:hAnsiTheme="majorBidi" w:cstheme="majorBidi"/>
                <w:color w:val="000000"/>
                <w:lang w:val="en-US" w:eastAsia="fr-FR"/>
              </w:rPr>
              <w:t>T. N. Huckin, and A. L. Olsen, Technical writing and professional communication for nonnative speakers of English, Mc Graw-Hill 1991</w:t>
            </w:r>
          </w:p>
          <w:p w14:paraId="1DA0240A" w14:textId="77777777" w:rsidR="005722AC" w:rsidRDefault="00F00574">
            <w:pPr>
              <w:autoSpaceDE w:val="0"/>
              <w:autoSpaceDN w:val="0"/>
              <w:adjustRightInd w:val="0"/>
              <w:spacing w:after="240"/>
              <w:rPr>
                <w:rFonts w:asciiTheme="majorBidi" w:eastAsiaTheme="minorHAnsi" w:hAnsiTheme="majorBidi" w:cstheme="majorBidi"/>
                <w:lang w:val="en-US" w:eastAsia="fr-FR"/>
              </w:rPr>
            </w:pPr>
            <w:r>
              <w:rPr>
                <w:rFonts w:asciiTheme="majorBidi" w:eastAsiaTheme="minorHAnsi" w:hAnsiTheme="majorBidi" w:cstheme="majorBidi"/>
                <w:color w:val="111111"/>
                <w:lang w:val="en-US" w:eastAsia="fr-FR"/>
              </w:rPr>
              <w:t xml:space="preserve">7. </w:t>
            </w:r>
            <w:r>
              <w:rPr>
                <w:rFonts w:asciiTheme="majorBidi" w:eastAsiaTheme="minorHAnsi" w:hAnsiTheme="majorBidi" w:cstheme="majorBidi"/>
                <w:color w:val="000000"/>
                <w:lang w:val="en-US" w:eastAsia="fr-FR"/>
              </w:rPr>
              <w:t>J. Orasanu, Reading Comprehension from Research to Practice, Erlbaum Associates 1986</w:t>
            </w:r>
          </w:p>
        </w:tc>
      </w:tr>
    </w:tbl>
    <w:p w14:paraId="67F8A25A" w14:textId="77777777" w:rsidR="005722AC" w:rsidRDefault="00F00574">
      <w:pPr>
        <w:rPr>
          <w:rFonts w:ascii="Arial" w:eastAsia="Calibri" w:hAnsi="Arial" w:cs="Arial"/>
          <w:color w:val="000000"/>
          <w:w w:val="95"/>
          <w:lang w:val="en-US" w:eastAsia="en-US"/>
        </w:rPr>
      </w:pPr>
      <w:r>
        <w:rPr>
          <w:rFonts w:ascii="Arial" w:eastAsia="Calibri" w:hAnsi="Arial" w:cs="Arial"/>
          <w:color w:val="000000"/>
          <w:w w:val="95"/>
          <w:lang w:val="en-US" w:eastAsia="en-US"/>
        </w:rPr>
        <w:br w:type="page"/>
      </w:r>
    </w:p>
    <w:p w14:paraId="4879583F" w14:textId="77777777" w:rsidR="005722AC" w:rsidRDefault="00F00574">
      <w:pPr>
        <w:spacing w:before="104" w:line="360" w:lineRule="auto"/>
        <w:textAlignment w:val="baseline"/>
        <w:rPr>
          <w:rFonts w:eastAsia="Times New Roman"/>
          <w:b/>
          <w:color w:val="000000"/>
          <w:w w:val="95"/>
          <w:sz w:val="40"/>
          <w:szCs w:val="22"/>
          <w:lang w:eastAsia="en-US"/>
        </w:rPr>
      </w:pPr>
      <w:r>
        <w:rPr>
          <w:rFonts w:eastAsia="Times New Roman"/>
          <w:b/>
          <w:color w:val="000000"/>
          <w:w w:val="95"/>
          <w:sz w:val="40"/>
          <w:szCs w:val="22"/>
          <w:lang w:eastAsia="en-US"/>
        </w:rPr>
        <w:t>Programmes détaillés des matières du 6</w:t>
      </w:r>
      <w:r>
        <w:rPr>
          <w:rFonts w:eastAsia="Times New Roman"/>
          <w:b/>
          <w:color w:val="000000"/>
          <w:sz w:val="40"/>
          <w:szCs w:val="22"/>
          <w:vertAlign w:val="superscript"/>
          <w:lang w:eastAsia="en-US"/>
        </w:rPr>
        <w:t>ème</w:t>
      </w:r>
      <w:r>
        <w:rPr>
          <w:rFonts w:eastAsia="Times New Roman"/>
          <w:b/>
          <w:color w:val="000000"/>
          <w:w w:val="95"/>
          <w:sz w:val="40"/>
          <w:szCs w:val="22"/>
          <w:lang w:eastAsia="en-US"/>
        </w:rPr>
        <w:t xml:space="preserve"> semestre</w:t>
      </w:r>
    </w:p>
    <w:p w14:paraId="723B44E5" w14:textId="77777777" w:rsidR="005722AC" w:rsidRDefault="005722AC">
      <w:pPr>
        <w:spacing w:line="360" w:lineRule="auto"/>
        <w:rPr>
          <w:rFonts w:eastAsia="PMingLiU"/>
          <w:sz w:val="22"/>
          <w:szCs w:val="22"/>
          <w:lang w:eastAsia="en-US"/>
        </w:rPr>
      </w:pPr>
    </w:p>
    <w:p w14:paraId="66CF077D" w14:textId="77777777" w:rsidR="005722AC" w:rsidRDefault="00F00574">
      <w:pPr>
        <w:rPr>
          <w:rFonts w:eastAsia="PMingLiU"/>
          <w:sz w:val="22"/>
          <w:szCs w:val="22"/>
          <w:lang w:eastAsia="en-US"/>
        </w:rPr>
      </w:pPr>
      <w:r>
        <w:rPr>
          <w:rFonts w:eastAsia="PMingLiU"/>
          <w:sz w:val="22"/>
          <w:szCs w:val="22"/>
          <w:lang w:eastAsia="en-US"/>
        </w:rPr>
        <w:br w:type="page"/>
      </w:r>
    </w:p>
    <w:p w14:paraId="2F5F41D2"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3F2DC3E5" w14:textId="77777777">
        <w:trPr>
          <w:trHeight w:val="132"/>
        </w:trPr>
        <w:tc>
          <w:tcPr>
            <w:tcW w:w="1747" w:type="dxa"/>
            <w:shd w:val="clear" w:color="auto" w:fill="FFC000"/>
          </w:tcPr>
          <w:p w14:paraId="746CCEF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0D4D6E2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6E8737C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5473282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60D7503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09880D7E" w14:textId="77777777">
        <w:tc>
          <w:tcPr>
            <w:tcW w:w="1747" w:type="dxa"/>
            <w:vAlign w:val="center"/>
          </w:tcPr>
          <w:p w14:paraId="59C1079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3890" w:type="dxa"/>
            <w:vAlign w:val="center"/>
          </w:tcPr>
          <w:p w14:paraId="5D4C7502"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val="fr-CA" w:eastAsia="fr-FR"/>
              </w:rPr>
              <w:t>Mécanique des milieux continus 2</w:t>
            </w:r>
          </w:p>
        </w:tc>
        <w:tc>
          <w:tcPr>
            <w:tcW w:w="1336" w:type="dxa"/>
            <w:shd w:val="clear" w:color="auto" w:fill="auto"/>
            <w:vAlign w:val="center"/>
          </w:tcPr>
          <w:p w14:paraId="5931A91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shd w:val="clear" w:color="auto" w:fill="auto"/>
            <w:vAlign w:val="center"/>
          </w:tcPr>
          <w:p w14:paraId="612FB4C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1214" w:type="dxa"/>
            <w:vAlign w:val="center"/>
          </w:tcPr>
          <w:p w14:paraId="7E367088"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CSSM.6.1</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23527293" w14:textId="77777777">
        <w:tc>
          <w:tcPr>
            <w:tcW w:w="1809" w:type="dxa"/>
            <w:shd w:val="clear" w:color="auto" w:fill="FFC000"/>
          </w:tcPr>
          <w:p w14:paraId="437A467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44EDCC5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71C6387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5C722DC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AC1787B" w14:textId="77777777">
        <w:tc>
          <w:tcPr>
            <w:tcW w:w="1809" w:type="dxa"/>
          </w:tcPr>
          <w:p w14:paraId="2D0237F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67h30</w:t>
            </w:r>
          </w:p>
        </w:tc>
        <w:tc>
          <w:tcPr>
            <w:tcW w:w="1843" w:type="dxa"/>
          </w:tcPr>
          <w:p w14:paraId="492A9C6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3h</w:t>
            </w:r>
          </w:p>
        </w:tc>
        <w:tc>
          <w:tcPr>
            <w:tcW w:w="2835" w:type="dxa"/>
          </w:tcPr>
          <w:p w14:paraId="02C018A8"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1E7E9FB4"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6B381173"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5CAC27E" w14:textId="77777777">
        <w:tc>
          <w:tcPr>
            <w:tcW w:w="9322" w:type="dxa"/>
            <w:vAlign w:val="center"/>
          </w:tcPr>
          <w:p w14:paraId="610251E6"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310CDEC4" w14:textId="77777777" w:rsidR="005722AC" w:rsidRDefault="00F00574">
            <w:pPr>
              <w:spacing w:before="240" w:after="240"/>
              <w:jc w:val="both"/>
              <w:rPr>
                <w:rFonts w:asciiTheme="majorBidi" w:hAnsiTheme="majorBidi" w:cstheme="majorBidi"/>
              </w:rPr>
            </w:pPr>
            <w:r>
              <w:rPr>
                <w:rFonts w:asciiTheme="majorBidi" w:eastAsiaTheme="minorHAnsi" w:hAnsiTheme="majorBidi" w:cstheme="majorBidi"/>
                <w:lang w:val="fr-CA" w:eastAsia="fr-FR"/>
              </w:rPr>
              <w:t>Acquérir l'essentiel des connaissances de base en algèbre linéaire, notation indicielle, calcul matriciel et équations différentielles.</w:t>
            </w:r>
          </w:p>
        </w:tc>
      </w:tr>
    </w:tbl>
    <w:p w14:paraId="5E944BF1"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6A43D2C7" w14:textId="77777777">
        <w:tc>
          <w:tcPr>
            <w:tcW w:w="9322" w:type="dxa"/>
            <w:tcBorders>
              <w:top w:val="single" w:sz="4" w:space="0" w:color="auto"/>
              <w:left w:val="single" w:sz="4" w:space="0" w:color="auto"/>
              <w:bottom w:val="single" w:sz="4" w:space="0" w:color="auto"/>
              <w:right w:val="single" w:sz="4" w:space="0" w:color="auto"/>
            </w:tcBorders>
          </w:tcPr>
          <w:p w14:paraId="7A32332A"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72E1D18F" w14:textId="77777777" w:rsidR="005722AC" w:rsidRDefault="00F00574">
            <w:pPr>
              <w:autoSpaceDE w:val="0"/>
              <w:autoSpaceDN w:val="0"/>
              <w:adjustRightInd w:val="0"/>
              <w:spacing w:before="240"/>
              <w:jc w:val="both"/>
              <w:rPr>
                <w:rFonts w:asciiTheme="majorBidi" w:eastAsiaTheme="minorHAnsi" w:hAnsiTheme="majorBidi" w:cstheme="majorBidi"/>
                <w:lang w:val="fr-CA" w:eastAsia="fr-FR"/>
              </w:rPr>
            </w:pPr>
            <w:r>
              <w:rPr>
                <w:rFonts w:asciiTheme="majorBidi" w:eastAsiaTheme="minorHAnsi" w:hAnsiTheme="majorBidi" w:cstheme="majorBidi"/>
                <w:lang w:val="fr-CA" w:eastAsia="fr-FR"/>
              </w:rPr>
              <w:t>Approfondissement des bases de mécanique des milieux continus.</w:t>
            </w:r>
          </w:p>
          <w:p w14:paraId="5C314C2A" w14:textId="77777777" w:rsidR="005722AC" w:rsidRDefault="00F00574">
            <w:pPr>
              <w:spacing w:after="240"/>
              <w:jc w:val="both"/>
              <w:rPr>
                <w:rFonts w:asciiTheme="majorBidi" w:eastAsia="Times New Roman" w:hAnsiTheme="majorBidi" w:cstheme="majorBidi"/>
                <w:lang w:eastAsia="fr-FR"/>
              </w:rPr>
            </w:pPr>
            <w:r>
              <w:rPr>
                <w:rFonts w:asciiTheme="majorBidi" w:eastAsiaTheme="minorHAnsi" w:hAnsiTheme="majorBidi" w:cstheme="majorBidi"/>
                <w:lang w:val="fr-CA" w:eastAsia="fr-FR"/>
              </w:rPr>
              <w:t>Modélisation des milieux solides élastiques 3D et curvilignes.</w:t>
            </w:r>
          </w:p>
        </w:tc>
      </w:tr>
      <w:tr w:rsidR="005722AC" w14:paraId="6BB51501" w14:textId="77777777">
        <w:tc>
          <w:tcPr>
            <w:tcW w:w="9322" w:type="dxa"/>
            <w:tcBorders>
              <w:top w:val="single" w:sz="4" w:space="0" w:color="auto"/>
              <w:bottom w:val="single" w:sz="4" w:space="0" w:color="auto"/>
            </w:tcBorders>
          </w:tcPr>
          <w:p w14:paraId="46FA0F3C"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02273CB4" w14:textId="77777777" w:rsidR="005722AC" w:rsidRDefault="00F00574">
            <w:pPr>
              <w:autoSpaceDE w:val="0"/>
              <w:autoSpaceDN w:val="0"/>
              <w:adjustRightInd w:val="0"/>
              <w:rPr>
                <w:rFonts w:eastAsiaTheme="minorHAnsi"/>
                <w:b/>
                <w:bCs/>
                <w:color w:val="000000"/>
                <w:lang w:val="fr-CA" w:eastAsia="fr-FR"/>
              </w:rPr>
            </w:pPr>
            <w:r>
              <w:rPr>
                <w:rFonts w:eastAsiaTheme="minorHAnsi"/>
                <w:b/>
                <w:bCs/>
                <w:color w:val="000000"/>
                <w:lang w:val="fr-CA" w:eastAsia="fr-FR"/>
              </w:rPr>
              <w:t>Chapitre I</w:t>
            </w:r>
            <w:r>
              <w:rPr>
                <w:rFonts w:asciiTheme="majorBidi" w:eastAsiaTheme="minorHAnsi" w:hAnsiTheme="majorBidi" w:cstheme="majorBidi"/>
                <w:color w:val="000000" w:themeColor="text1"/>
                <w:lang w:val="fr-CA" w:eastAsia="fr-FR"/>
              </w:rPr>
              <w:t xml:space="preserve">: Rappels de mathématiques : éléments de calcul tensoriel </w:t>
            </w:r>
            <w:r>
              <w:rPr>
                <w:rFonts w:asciiTheme="majorBidi" w:eastAsiaTheme="minorHAnsi" w:hAnsiTheme="majorBidi" w:cstheme="majorBidi"/>
                <w:b/>
                <w:bCs/>
                <w:color w:val="000000" w:themeColor="text1"/>
                <w:lang w:val="fr-CA" w:eastAsia="fr-FR"/>
              </w:rPr>
              <w:t>(2 semaines)</w:t>
            </w:r>
          </w:p>
          <w:p w14:paraId="365078F1" w14:textId="77777777" w:rsidR="005722AC" w:rsidRDefault="00F00574">
            <w:pPr>
              <w:autoSpaceDE w:val="0"/>
              <w:autoSpaceDN w:val="0"/>
              <w:adjustRightInd w:val="0"/>
              <w:rPr>
                <w:rFonts w:eastAsiaTheme="minorHAnsi"/>
                <w:color w:val="000000"/>
                <w:lang w:val="fr-CA" w:eastAsia="fr-FR"/>
              </w:rPr>
            </w:pPr>
            <w:r>
              <w:rPr>
                <w:rFonts w:eastAsiaTheme="minorHAnsi"/>
                <w:b/>
                <w:bCs/>
                <w:color w:val="000000"/>
                <w:lang w:val="fr-CA" w:eastAsia="fr-FR"/>
              </w:rPr>
              <w:t xml:space="preserve">Chapitre II : </w:t>
            </w:r>
            <w:r>
              <w:rPr>
                <w:rFonts w:asciiTheme="majorBidi" w:eastAsiaTheme="minorHAnsi" w:hAnsiTheme="majorBidi" w:cstheme="majorBidi"/>
                <w:color w:val="000000" w:themeColor="text1"/>
                <w:lang w:val="fr-CA" w:eastAsia="fr-FR"/>
              </w:rPr>
              <w:t xml:space="preserve">Analyses des contraintes. </w:t>
            </w:r>
            <w:r>
              <w:rPr>
                <w:rFonts w:eastAsiaTheme="minorHAnsi"/>
                <w:color w:val="000000"/>
                <w:lang w:val="fr-CA" w:eastAsia="fr-FR"/>
              </w:rPr>
              <w:t xml:space="preserve">Lois de comportement en élastique linéaire </w:t>
            </w:r>
          </w:p>
          <w:p w14:paraId="483C8E31" w14:textId="77777777" w:rsidR="005722AC" w:rsidRDefault="00F00574">
            <w:pPr>
              <w:autoSpaceDE w:val="0"/>
              <w:autoSpaceDN w:val="0"/>
              <w:adjustRightInd w:val="0"/>
              <w:rPr>
                <w:rFonts w:eastAsiaTheme="minorHAnsi"/>
                <w:b/>
                <w:bCs/>
                <w:color w:val="000000"/>
                <w:lang w:val="fr-CA" w:eastAsia="fr-FR"/>
              </w:rPr>
            </w:pPr>
            <w:r>
              <w:rPr>
                <w:rFonts w:eastAsiaTheme="minorHAnsi"/>
                <w:b/>
                <w:bCs/>
                <w:color w:val="000000"/>
                <w:lang w:val="fr-CA" w:eastAsia="fr-FR"/>
              </w:rPr>
              <w:t>(3 semaines)</w:t>
            </w:r>
          </w:p>
          <w:p w14:paraId="5627DA12"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V-1 Forme générale de la loi de comportement d'un matériau élastique homogène isotrope</w:t>
            </w:r>
          </w:p>
          <w:p w14:paraId="51E5D06F"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V-2 Caractéristiques mécaniques de quelques matériaux isotropes</w:t>
            </w:r>
          </w:p>
          <w:p w14:paraId="787A21BD" w14:textId="77777777" w:rsidR="005722AC" w:rsidRDefault="00F00574">
            <w:pPr>
              <w:autoSpaceDE w:val="0"/>
              <w:autoSpaceDN w:val="0"/>
              <w:adjustRightInd w:val="0"/>
              <w:rPr>
                <w:rFonts w:eastAsiaTheme="minorHAnsi"/>
                <w:b/>
                <w:bCs/>
                <w:color w:val="000000"/>
                <w:lang w:val="fr-CA" w:eastAsia="fr-FR"/>
              </w:rPr>
            </w:pPr>
            <w:r>
              <w:rPr>
                <w:rFonts w:eastAsiaTheme="minorHAnsi"/>
                <w:b/>
                <w:bCs/>
                <w:color w:val="000000"/>
                <w:lang w:val="fr-CA" w:eastAsia="fr-FR"/>
              </w:rPr>
              <w:t>Chapitre III </w:t>
            </w:r>
            <w:r>
              <w:rPr>
                <w:rFonts w:eastAsiaTheme="minorHAnsi"/>
                <w:color w:val="000000"/>
                <w:lang w:val="fr-CA" w:eastAsia="fr-FR"/>
              </w:rPr>
              <w:t xml:space="preserve">: </w:t>
            </w:r>
            <w:r>
              <w:rPr>
                <w:rFonts w:asciiTheme="majorBidi" w:eastAsiaTheme="minorHAnsi" w:hAnsiTheme="majorBidi" w:cstheme="majorBidi"/>
                <w:color w:val="000000" w:themeColor="text1"/>
                <w:lang w:val="fr-CA" w:eastAsia="fr-FR"/>
              </w:rPr>
              <w:t xml:space="preserve">Analyse des déformations. </w:t>
            </w:r>
            <w:r>
              <w:rPr>
                <w:rFonts w:eastAsiaTheme="minorHAnsi"/>
                <w:color w:val="000000"/>
                <w:lang w:val="fr-CA" w:eastAsia="fr-FR"/>
              </w:rPr>
              <w:t xml:space="preserve">Energie de déformation et critères de résistance </w:t>
            </w:r>
            <w:r>
              <w:rPr>
                <w:rFonts w:eastAsiaTheme="minorHAnsi"/>
                <w:b/>
                <w:bCs/>
                <w:color w:val="000000"/>
                <w:lang w:val="fr-CA" w:eastAsia="fr-FR"/>
              </w:rPr>
              <w:t>(2semaine)</w:t>
            </w:r>
          </w:p>
          <w:p w14:paraId="006D53B0"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VI-1 Energie de déformation</w:t>
            </w:r>
          </w:p>
          <w:p w14:paraId="7D303C82"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VI-2 Critère de résistance : Position du problème, Critère de Von Mises, Critère de Tresca</w:t>
            </w:r>
          </w:p>
          <w:p w14:paraId="3E8E428F" w14:textId="77777777" w:rsidR="005722AC" w:rsidRDefault="00F00574">
            <w:pPr>
              <w:autoSpaceDE w:val="0"/>
              <w:autoSpaceDN w:val="0"/>
              <w:adjustRightInd w:val="0"/>
              <w:rPr>
                <w:rFonts w:eastAsiaTheme="minorHAnsi"/>
                <w:b/>
                <w:bCs/>
                <w:color w:val="000000"/>
                <w:lang w:val="fr-CA" w:eastAsia="fr-FR"/>
              </w:rPr>
            </w:pPr>
            <w:r>
              <w:rPr>
                <w:rFonts w:eastAsiaTheme="minorHAnsi"/>
                <w:b/>
                <w:bCs/>
                <w:color w:val="000000"/>
                <w:lang w:val="fr-CA" w:eastAsia="fr-FR"/>
              </w:rPr>
              <w:t xml:space="preserve">Chapitre IV </w:t>
            </w:r>
            <w:r>
              <w:rPr>
                <w:rFonts w:eastAsiaTheme="minorHAnsi"/>
                <w:color w:val="000000"/>
                <w:lang w:val="fr-CA" w:eastAsia="fr-FR"/>
              </w:rPr>
              <w:t xml:space="preserve">- Résolution des problèmes d'élasticité linéaire </w:t>
            </w:r>
            <w:r>
              <w:rPr>
                <w:rFonts w:eastAsiaTheme="minorHAnsi"/>
                <w:b/>
                <w:bCs/>
                <w:color w:val="000000"/>
                <w:lang w:val="fr-CA" w:eastAsia="fr-FR"/>
              </w:rPr>
              <w:t>(5 semaines)</w:t>
            </w:r>
          </w:p>
          <w:p w14:paraId="729C4C93"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VII- 1- Résolutions par la méthode des déplacements (Equations de Navier).</w:t>
            </w:r>
          </w:p>
          <w:p w14:paraId="7132A16E"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VII- 2- Exemples de résolution des problèmes par la méthode des déplacements : torsion d'un cylindre, cylindre épais soumis à une pression.</w:t>
            </w:r>
          </w:p>
          <w:p w14:paraId="3E67E6E2"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VII- 3 Résolution par la méthode des contraintes (Méthode de Beltrami).</w:t>
            </w:r>
          </w:p>
          <w:p w14:paraId="33113190" w14:textId="77777777" w:rsidR="005722AC" w:rsidRDefault="00F00574">
            <w:pPr>
              <w:autoSpaceDE w:val="0"/>
              <w:autoSpaceDN w:val="0"/>
              <w:adjustRightInd w:val="0"/>
              <w:rPr>
                <w:rFonts w:eastAsiaTheme="minorHAnsi"/>
                <w:color w:val="000000"/>
                <w:lang w:val="fr-CA" w:eastAsia="fr-FR"/>
              </w:rPr>
            </w:pPr>
            <w:r>
              <w:rPr>
                <w:rFonts w:eastAsiaTheme="minorHAnsi"/>
                <w:color w:val="000000"/>
                <w:lang w:val="fr-CA" w:eastAsia="fr-FR"/>
              </w:rPr>
              <w:t>VII - 4 Elasticité plane et fonctions d'Airy.</w:t>
            </w:r>
          </w:p>
          <w:p w14:paraId="35A72366" w14:textId="77777777" w:rsidR="005722AC" w:rsidRDefault="00F00574">
            <w:pPr>
              <w:autoSpaceDE w:val="0"/>
              <w:autoSpaceDN w:val="0"/>
              <w:adjustRightInd w:val="0"/>
              <w:rPr>
                <w:rFonts w:asciiTheme="majorBidi" w:hAnsiTheme="majorBidi" w:cstheme="majorBidi"/>
                <w:b/>
                <w:color w:val="000000" w:themeColor="text1"/>
                <w:u w:val="single"/>
              </w:rPr>
            </w:pPr>
            <w:r>
              <w:rPr>
                <w:rFonts w:eastAsiaTheme="minorHAnsi"/>
                <w:color w:val="000000"/>
                <w:lang w:val="fr-CA" w:eastAsia="fr-FR"/>
              </w:rPr>
              <w:t>VII - 5 Exemples de résolution des problèmes d'élasticité par la fonction d'Airy.</w:t>
            </w:r>
          </w:p>
          <w:p w14:paraId="6805E1D6" w14:textId="77777777" w:rsidR="005722AC" w:rsidRDefault="00F00574">
            <w:pPr>
              <w:autoSpaceDE w:val="0"/>
              <w:autoSpaceDN w:val="0"/>
              <w:adjustRightInd w:val="0"/>
              <w:spacing w:line="276" w:lineRule="auto"/>
              <w:rPr>
                <w:rFonts w:asciiTheme="majorBidi" w:eastAsiaTheme="minorHAnsi" w:hAnsiTheme="majorBidi" w:cstheme="majorBidi"/>
                <w:color w:val="000000" w:themeColor="text1"/>
                <w:lang w:val="fr-CA" w:eastAsia="fr-FR"/>
              </w:rPr>
            </w:pPr>
            <w:r>
              <w:rPr>
                <w:rFonts w:asciiTheme="majorBidi" w:eastAsiaTheme="minorHAnsi" w:hAnsiTheme="majorBidi" w:cstheme="majorBidi"/>
                <w:b/>
                <w:bCs/>
                <w:color w:val="000000" w:themeColor="text1"/>
                <w:lang w:val="fr-CA" w:eastAsia="fr-FR"/>
              </w:rPr>
              <w:t>Chapitre VI</w:t>
            </w:r>
            <w:r>
              <w:rPr>
                <w:rFonts w:asciiTheme="majorBidi" w:eastAsiaTheme="minorHAnsi" w:hAnsiTheme="majorBidi" w:cstheme="majorBidi"/>
                <w:color w:val="000000" w:themeColor="text1"/>
                <w:lang w:val="fr-CA" w:eastAsia="fr-FR"/>
              </w:rPr>
              <w:t xml:space="preserve"> : Cinématique des milieux continus </w:t>
            </w:r>
            <w:r>
              <w:rPr>
                <w:rFonts w:asciiTheme="majorBidi" w:eastAsiaTheme="minorHAnsi" w:hAnsiTheme="majorBidi" w:cstheme="majorBidi"/>
                <w:b/>
                <w:bCs/>
                <w:color w:val="000000" w:themeColor="text1"/>
                <w:lang w:val="fr-CA" w:eastAsia="fr-FR"/>
              </w:rPr>
              <w:t>(3 semaines)</w:t>
            </w:r>
          </w:p>
          <w:p w14:paraId="44B5AA28" w14:textId="77777777" w:rsidR="005722AC" w:rsidRDefault="00F00574">
            <w:pPr>
              <w:spacing w:before="240" w:line="276" w:lineRule="auto"/>
              <w:jc w:val="both"/>
              <w:rPr>
                <w:rFonts w:asciiTheme="majorBidi" w:hAnsiTheme="majorBidi" w:cstheme="majorBidi"/>
                <w:b/>
                <w:color w:val="000000" w:themeColor="text1"/>
              </w:rPr>
            </w:pPr>
            <w:r>
              <w:rPr>
                <w:rFonts w:asciiTheme="majorBidi" w:hAnsiTheme="majorBidi" w:cstheme="majorBidi"/>
                <w:b/>
                <w:color w:val="000000" w:themeColor="text1"/>
                <w:u w:val="single"/>
              </w:rPr>
              <w:t>Mode d’évaluation:</w:t>
            </w:r>
          </w:p>
          <w:p w14:paraId="084D8B17" w14:textId="77777777" w:rsidR="005722AC" w:rsidRDefault="00F00574">
            <w:pPr>
              <w:spacing w:before="240"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Contrôle continu : 40% ; examen : 60%.</w:t>
            </w:r>
          </w:p>
          <w:p w14:paraId="21DD9A91"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4D7F82C5" w14:textId="77777777" w:rsidR="005722AC" w:rsidRDefault="00F00574">
            <w:pPr>
              <w:pStyle w:val="Paragraphedeliste"/>
              <w:numPr>
                <w:ilvl w:val="0"/>
                <w:numId w:val="94"/>
              </w:numPr>
              <w:spacing w:before="240"/>
              <w:rPr>
                <w:rFonts w:eastAsia="Times New Roman"/>
                <w:lang w:val="en-US" w:eastAsia="fr-CA"/>
              </w:rPr>
            </w:pPr>
            <w:r>
              <w:rPr>
                <w:rFonts w:eastAsia="Times New Roman"/>
                <w:lang w:val="en-US" w:eastAsia="fr-CA"/>
              </w:rPr>
              <w:t xml:space="preserve">Mohamed, N. A. N. (2023). Introduction to Continuum Mechanics for Engineers. In Introduction to Continuum Mechanics for Engineers. </w:t>
            </w:r>
            <w:hyperlink r:id="rId69" w:history="1">
              <w:r>
                <w:rPr>
                  <w:rStyle w:val="Lienhypertexte"/>
                  <w:rFonts w:eastAsia="Times New Roman"/>
                  <w:lang w:val="en-US" w:eastAsia="fr-CA"/>
                </w:rPr>
                <w:t>https://doi.org/10.1007/978-981-99-0811-0</w:t>
              </w:r>
            </w:hyperlink>
          </w:p>
          <w:p w14:paraId="2FC88E18" w14:textId="77777777" w:rsidR="005722AC" w:rsidRDefault="00F00574">
            <w:pPr>
              <w:pStyle w:val="Paragraphedeliste"/>
              <w:numPr>
                <w:ilvl w:val="0"/>
                <w:numId w:val="94"/>
              </w:numPr>
              <w:rPr>
                <w:rFonts w:eastAsia="Times New Roman"/>
                <w:lang w:val="en-US" w:eastAsia="fr-CA"/>
              </w:rPr>
            </w:pPr>
            <w:r>
              <w:rPr>
                <w:rFonts w:eastAsia="Times New Roman"/>
                <w:lang w:val="es-ES" w:eastAsia="fr-CA"/>
              </w:rPr>
              <w:t xml:space="preserve">Gonzalez, O., &amp; Stuart, A. M. (2008). </w:t>
            </w:r>
            <w:r>
              <w:rPr>
                <w:rFonts w:eastAsia="Times New Roman"/>
                <w:lang w:val="en-US" w:eastAsia="fr-CA"/>
              </w:rPr>
              <w:t xml:space="preserve">A first course in continuum mechanics. In A First Course in Continuum Mechanics. </w:t>
            </w:r>
            <w:hyperlink r:id="rId70" w:history="1">
              <w:r>
                <w:rPr>
                  <w:rStyle w:val="Lienhypertexte"/>
                  <w:rFonts w:eastAsia="Times New Roman"/>
                  <w:lang w:val="en-US" w:eastAsia="fr-CA"/>
                </w:rPr>
                <w:t>https://doi.org/10.1017/CBO9780511619571</w:t>
              </w:r>
            </w:hyperlink>
          </w:p>
          <w:p w14:paraId="3BFFEFFB" w14:textId="77777777" w:rsidR="005722AC" w:rsidRDefault="00F00574">
            <w:pPr>
              <w:pStyle w:val="Paragraphedeliste"/>
              <w:numPr>
                <w:ilvl w:val="0"/>
                <w:numId w:val="94"/>
              </w:numPr>
              <w:rPr>
                <w:rFonts w:eastAsia="Times New Roman"/>
                <w:lang w:val="en-US" w:eastAsia="fr-CA"/>
              </w:rPr>
            </w:pPr>
            <w:r>
              <w:rPr>
                <w:rFonts w:eastAsia="Times New Roman"/>
                <w:lang w:val="en-US" w:eastAsia="fr-CA"/>
              </w:rPr>
              <w:t xml:space="preserve">Das, A. (2007). Tensors: The mathematics of relativity theory and continuum mechanics. In Tensors: The Mathematics of Relativity Theory and Continuum Mechanics. </w:t>
            </w:r>
            <w:hyperlink r:id="rId71" w:history="1">
              <w:r>
                <w:rPr>
                  <w:rStyle w:val="Lienhypertexte"/>
                  <w:rFonts w:eastAsia="Times New Roman"/>
                  <w:lang w:val="en-US" w:eastAsia="fr-CA"/>
                </w:rPr>
                <w:t>https://doi.org/10.1007/978-0-387-69469-6</w:t>
              </w:r>
            </w:hyperlink>
          </w:p>
          <w:p w14:paraId="64A6520A" w14:textId="77777777" w:rsidR="005722AC" w:rsidRDefault="00F00574">
            <w:pPr>
              <w:pStyle w:val="Paragraphedeliste"/>
              <w:numPr>
                <w:ilvl w:val="0"/>
                <w:numId w:val="94"/>
              </w:numPr>
              <w:rPr>
                <w:rFonts w:asciiTheme="majorBidi" w:eastAsia="Times New Roman" w:hAnsiTheme="majorBidi" w:cstheme="majorBidi"/>
                <w:lang w:val="en-US" w:eastAsia="fr-CA"/>
              </w:rPr>
            </w:pPr>
            <w:r>
              <w:rPr>
                <w:rFonts w:asciiTheme="majorBidi" w:hAnsiTheme="majorBidi" w:cstheme="majorBidi"/>
                <w:color w:val="222222"/>
                <w:shd w:val="clear" w:color="auto" w:fill="FFFFFF"/>
                <w:lang w:val="en-US"/>
              </w:rPr>
              <w:t xml:space="preserve">Nik Abdullah Nik Mohamed. Introduction to Continuum Mechanics for Engineers- With Solved Problems. </w:t>
            </w:r>
            <w:r>
              <w:rPr>
                <w:rFonts w:asciiTheme="majorBidi" w:hAnsiTheme="majorBidi" w:cstheme="majorBidi"/>
                <w:color w:val="222222"/>
                <w:shd w:val="clear" w:color="auto" w:fill="FFFFFF"/>
              </w:rPr>
              <w:t>Springer Singapore</w:t>
            </w:r>
            <w:r>
              <w:rPr>
                <w:rFonts w:asciiTheme="majorBidi" w:hAnsiTheme="majorBidi" w:cstheme="majorBidi"/>
                <w:color w:val="222222"/>
                <w:shd w:val="clear" w:color="auto" w:fill="FFFFFF"/>
                <w:lang w:val="en-US"/>
              </w:rPr>
              <w:t xml:space="preserve">. </w:t>
            </w:r>
            <w:hyperlink r:id="rId72" w:history="1">
              <w:r>
                <w:rPr>
                  <w:rStyle w:val="Lienhypertexte"/>
                  <w:rFonts w:asciiTheme="majorBidi" w:hAnsiTheme="majorBidi" w:cstheme="majorBidi"/>
                  <w:shd w:val="clear" w:color="auto" w:fill="FFFFFF"/>
                  <w:lang w:val="en-US"/>
                </w:rPr>
                <w:t>https://doi.org/10.1007/978-981-99-0811-0</w:t>
              </w:r>
            </w:hyperlink>
          </w:p>
          <w:p w14:paraId="5BA62C03" w14:textId="77777777" w:rsidR="005722AC" w:rsidRDefault="00F00574">
            <w:pPr>
              <w:pStyle w:val="Paragraphedeliste"/>
              <w:numPr>
                <w:ilvl w:val="0"/>
                <w:numId w:val="94"/>
              </w:numPr>
              <w:rPr>
                <w:rFonts w:asciiTheme="majorBidi" w:eastAsia="Times New Roman" w:hAnsiTheme="majorBidi" w:cstheme="majorBidi"/>
                <w:lang w:val="fr-CA" w:eastAsia="fr-CA"/>
              </w:rPr>
            </w:pPr>
            <w:r>
              <w:rPr>
                <w:rFonts w:asciiTheme="majorBidi" w:eastAsiaTheme="minorHAnsi" w:hAnsiTheme="majorBidi" w:cstheme="majorBidi"/>
                <w:color w:val="000000" w:themeColor="text1"/>
                <w:lang w:val="fr-CA" w:eastAsia="fr-FR"/>
              </w:rPr>
              <w:t>Mécanique des milieux continus - Tome 1 - Concepts généraux par Jean Salençon, Edition   Ecole Polytechnique de Paris, (2005).</w:t>
            </w:r>
          </w:p>
          <w:p w14:paraId="10F35BE4" w14:textId="77777777" w:rsidR="005722AC" w:rsidRDefault="00F00574">
            <w:pPr>
              <w:pStyle w:val="Paragraphedeliste"/>
              <w:numPr>
                <w:ilvl w:val="0"/>
                <w:numId w:val="9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 Tome 2 - Thermoélasticité par Jean Salençon, Edition Ecole Polytechnique de Paris, (2002).</w:t>
            </w:r>
          </w:p>
          <w:p w14:paraId="6318E369" w14:textId="77777777" w:rsidR="005722AC" w:rsidRDefault="00F00574">
            <w:pPr>
              <w:pStyle w:val="Paragraphedeliste"/>
              <w:numPr>
                <w:ilvl w:val="0"/>
                <w:numId w:val="9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 Tome 3 - Milieux curvilignes par Jean Salençon, Edition Ecole Polytechnique de Paris, (2002).</w:t>
            </w:r>
          </w:p>
          <w:p w14:paraId="4CD92C14" w14:textId="77777777" w:rsidR="005722AC" w:rsidRDefault="00F00574">
            <w:pPr>
              <w:pStyle w:val="Paragraphedeliste"/>
              <w:numPr>
                <w:ilvl w:val="0"/>
                <w:numId w:val="9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par P. Germain, Editions Masson, Paris (1983)</w:t>
            </w:r>
          </w:p>
          <w:p w14:paraId="427CDB8C" w14:textId="77777777" w:rsidR="005722AC" w:rsidRDefault="00F00574">
            <w:pPr>
              <w:pStyle w:val="Paragraphedeliste"/>
              <w:numPr>
                <w:ilvl w:val="0"/>
                <w:numId w:val="9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Théorie de l'élasticité, par S. Timoshenko et J.M.Goodier, Librairie Polytechnique Ch. Béranger, 1961</w:t>
            </w:r>
          </w:p>
          <w:p w14:paraId="4AFF735C" w14:textId="77777777" w:rsidR="005722AC" w:rsidRDefault="00F00574">
            <w:pPr>
              <w:pStyle w:val="Paragraphedeliste"/>
              <w:numPr>
                <w:ilvl w:val="0"/>
                <w:numId w:val="9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- 4e édition: Cours et exercices corrigés, par Jean Coirier et Carole Nadot-Martin, Edition Dunod, 2013</w:t>
            </w:r>
          </w:p>
          <w:p w14:paraId="44F960AC" w14:textId="77777777" w:rsidR="005722AC" w:rsidRDefault="00F00574">
            <w:pPr>
              <w:pStyle w:val="Paragraphedeliste"/>
              <w:numPr>
                <w:ilvl w:val="0"/>
                <w:numId w:val="9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Modélisation mathématique et mécanique des milieux continus, Par Roger Temam et Alain Miranville, Edition Scopos, Springer.</w:t>
            </w:r>
          </w:p>
          <w:p w14:paraId="2DFE6E91" w14:textId="77777777" w:rsidR="005722AC" w:rsidRDefault="00F00574">
            <w:pPr>
              <w:pStyle w:val="Paragraphedeliste"/>
              <w:numPr>
                <w:ilvl w:val="0"/>
                <w:numId w:val="9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par G. Duvaut, Edition Masson, 1990</w:t>
            </w:r>
          </w:p>
          <w:p w14:paraId="14E4807A" w14:textId="77777777" w:rsidR="005722AC" w:rsidRDefault="00F00574">
            <w:pPr>
              <w:pStyle w:val="Paragraphedeliste"/>
              <w:numPr>
                <w:ilvl w:val="0"/>
                <w:numId w:val="9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Introduction à la mécanique des milieux continus, par Paul Germain et Patrick Muller, Edition Masson, 1995</w:t>
            </w:r>
          </w:p>
          <w:p w14:paraId="1D218CF5" w14:textId="77777777" w:rsidR="005722AC" w:rsidRDefault="00F00574">
            <w:pPr>
              <w:pStyle w:val="Paragraphedeliste"/>
              <w:numPr>
                <w:ilvl w:val="0"/>
                <w:numId w:val="94"/>
              </w:num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Mécanique des milieux continus: une introduction, Par John Botsis et Michel Deville, Presses Polytechniques et Universitaires Romandes</w:t>
            </w:r>
          </w:p>
          <w:p w14:paraId="2B29552B" w14:textId="77777777" w:rsidR="005722AC" w:rsidRDefault="005722AC">
            <w:pPr>
              <w:autoSpaceDE w:val="0"/>
              <w:autoSpaceDN w:val="0"/>
              <w:adjustRightInd w:val="0"/>
              <w:spacing w:line="276" w:lineRule="auto"/>
              <w:jc w:val="both"/>
              <w:rPr>
                <w:rFonts w:asciiTheme="majorBidi" w:eastAsiaTheme="minorHAnsi" w:hAnsiTheme="majorBidi" w:cstheme="majorBidi"/>
                <w:color w:val="000000" w:themeColor="text1"/>
                <w:lang w:val="fr-CA" w:eastAsia="fr-FR"/>
              </w:rPr>
            </w:pPr>
          </w:p>
        </w:tc>
      </w:tr>
    </w:tbl>
    <w:p w14:paraId="1CF3C505" w14:textId="77777777" w:rsidR="005722AC" w:rsidRDefault="00F00574">
      <w:pPr>
        <w:rPr>
          <w:rFonts w:ascii="Arial" w:eastAsia="Calibri" w:hAnsi="Arial" w:cs="Arial"/>
          <w:color w:val="000000"/>
          <w:w w:val="95"/>
          <w:lang w:eastAsia="en-US"/>
        </w:rPr>
      </w:pPr>
      <w:r>
        <w:rPr>
          <w:w w:val="95"/>
        </w:rPr>
        <w:br w:type="page"/>
      </w:r>
    </w:p>
    <w:p w14:paraId="4EDA1BD2" w14:textId="77777777" w:rsidR="005722AC" w:rsidRDefault="005722AC">
      <w:pPr>
        <w:rPr>
          <w:rFonts w:eastAsia="PMingLiU"/>
          <w:sz w:val="22"/>
          <w:szCs w:val="22"/>
          <w:lang w:eastAsia="en-US"/>
        </w:rPr>
      </w:pPr>
    </w:p>
    <w:p w14:paraId="206A1A50"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6"/>
        <w:gridCol w:w="1336"/>
        <w:gridCol w:w="1133"/>
        <w:gridCol w:w="1243"/>
      </w:tblGrid>
      <w:tr w:rsidR="005722AC" w14:paraId="52DFC669" w14:textId="77777777">
        <w:trPr>
          <w:trHeight w:val="132"/>
        </w:trPr>
        <w:tc>
          <w:tcPr>
            <w:tcW w:w="1747" w:type="dxa"/>
            <w:shd w:val="clear" w:color="auto" w:fill="FFC000"/>
          </w:tcPr>
          <w:p w14:paraId="21802C6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4D3548B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103426C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3BC1131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905141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50FF8365" w14:textId="77777777">
        <w:tc>
          <w:tcPr>
            <w:tcW w:w="1747" w:type="dxa"/>
            <w:vAlign w:val="center"/>
          </w:tcPr>
          <w:p w14:paraId="6DCB9C4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3890" w:type="dxa"/>
            <w:vAlign w:val="center"/>
          </w:tcPr>
          <w:p w14:paraId="37368251"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spacing w:val="-1"/>
              </w:rPr>
              <w:t>Thermodynamique et conversion d’énergie 2</w:t>
            </w:r>
          </w:p>
        </w:tc>
        <w:tc>
          <w:tcPr>
            <w:tcW w:w="1336" w:type="dxa"/>
            <w:shd w:val="clear" w:color="auto" w:fill="auto"/>
            <w:vAlign w:val="center"/>
          </w:tcPr>
          <w:p w14:paraId="41323E7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shd w:val="clear" w:color="auto" w:fill="auto"/>
            <w:vAlign w:val="center"/>
          </w:tcPr>
          <w:p w14:paraId="3F92F0F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1214" w:type="dxa"/>
            <w:vAlign w:val="center"/>
          </w:tcPr>
          <w:p w14:paraId="0332DAC6"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CSSM.6.2</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4585AAEC" w14:textId="77777777">
        <w:tc>
          <w:tcPr>
            <w:tcW w:w="1809" w:type="dxa"/>
            <w:shd w:val="clear" w:color="auto" w:fill="FFC000"/>
          </w:tcPr>
          <w:p w14:paraId="75608CA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14003CF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6830351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C7166E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3A30E334" w14:textId="77777777">
        <w:tc>
          <w:tcPr>
            <w:tcW w:w="1809" w:type="dxa"/>
          </w:tcPr>
          <w:p w14:paraId="33FAF50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67h30</w:t>
            </w:r>
          </w:p>
        </w:tc>
        <w:tc>
          <w:tcPr>
            <w:tcW w:w="1843" w:type="dxa"/>
          </w:tcPr>
          <w:p w14:paraId="3D95F5F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3D09CCF6"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3C08D71A"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r>
    </w:tbl>
    <w:p w14:paraId="008904CE"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246E0BB6" w14:textId="77777777">
        <w:tc>
          <w:tcPr>
            <w:tcW w:w="9322" w:type="dxa"/>
            <w:vAlign w:val="center"/>
          </w:tcPr>
          <w:p w14:paraId="238A0E2E"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024ECF29" w14:textId="77777777" w:rsidR="005722AC" w:rsidRDefault="00F00574">
            <w:pPr>
              <w:spacing w:before="240" w:after="240"/>
              <w:jc w:val="both"/>
              <w:rPr>
                <w:rFonts w:asciiTheme="majorBidi" w:hAnsiTheme="majorBidi" w:cstheme="majorBidi"/>
              </w:rPr>
            </w:pPr>
            <w:r>
              <w:rPr>
                <w:rFonts w:asciiTheme="majorBidi" w:hAnsiTheme="majorBidi" w:cstheme="majorBidi"/>
              </w:rPr>
              <w:t>Thermodynamique, Mathématiques de base.</w:t>
            </w:r>
          </w:p>
        </w:tc>
      </w:tr>
    </w:tbl>
    <w:p w14:paraId="2CC3FC9B"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9085BCE" w14:textId="77777777">
        <w:tc>
          <w:tcPr>
            <w:tcW w:w="9322" w:type="dxa"/>
            <w:tcBorders>
              <w:top w:val="single" w:sz="4" w:space="0" w:color="auto"/>
              <w:left w:val="single" w:sz="4" w:space="0" w:color="auto"/>
              <w:bottom w:val="single" w:sz="4" w:space="0" w:color="auto"/>
              <w:right w:val="single" w:sz="4" w:space="0" w:color="auto"/>
            </w:tcBorders>
          </w:tcPr>
          <w:p w14:paraId="75BE90F9"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2ACC8DAB" w14:textId="77777777" w:rsidR="005722AC" w:rsidRDefault="00F00574">
            <w:pPr>
              <w:spacing w:before="240"/>
              <w:jc w:val="both"/>
              <w:rPr>
                <w:rFonts w:asciiTheme="majorBidi" w:eastAsia="Times New Roman" w:hAnsiTheme="majorBidi" w:cstheme="majorBidi"/>
                <w:lang w:eastAsia="fr-FR"/>
              </w:rPr>
            </w:pPr>
            <w:r>
              <w:rPr>
                <w:rFonts w:asciiTheme="majorBidi" w:eastAsia="Times New Roman" w:hAnsiTheme="majorBidi" w:cstheme="majorBidi"/>
                <w:lang w:eastAsia="fr-FR"/>
              </w:rPr>
              <w:t>Appliquer les concepts de la thermodynamique acquise durant les années précédentes à</w:t>
            </w:r>
          </w:p>
          <w:p w14:paraId="046395E4" w14:textId="77777777" w:rsidR="005722AC" w:rsidRDefault="00F00574">
            <w:pPr>
              <w:jc w:val="both"/>
              <w:rPr>
                <w:rFonts w:asciiTheme="majorBidi" w:eastAsia="Times New Roman" w:hAnsiTheme="majorBidi" w:cstheme="majorBidi"/>
                <w:lang w:eastAsia="fr-FR"/>
              </w:rPr>
            </w:pPr>
            <w:r>
              <w:rPr>
                <w:rFonts w:asciiTheme="majorBidi" w:eastAsia="Times New Roman" w:hAnsiTheme="majorBidi" w:cstheme="majorBidi"/>
                <w:lang w:eastAsia="fr-FR"/>
              </w:rPr>
              <w:t>diverses machines productrices ou consommatrices de l’énergie. Rechercher par l’analyse</w:t>
            </w:r>
          </w:p>
          <w:p w14:paraId="7B7A0B37" w14:textId="77777777" w:rsidR="005722AC" w:rsidRDefault="00F00574">
            <w:pPr>
              <w:jc w:val="both"/>
              <w:rPr>
                <w:rFonts w:asciiTheme="majorBidi" w:eastAsia="Times New Roman" w:hAnsiTheme="majorBidi" w:cstheme="majorBidi"/>
                <w:lang w:eastAsia="fr-FR"/>
              </w:rPr>
            </w:pPr>
            <w:r>
              <w:rPr>
                <w:rFonts w:asciiTheme="majorBidi" w:eastAsia="Times New Roman" w:hAnsiTheme="majorBidi" w:cstheme="majorBidi"/>
                <w:lang w:eastAsia="fr-FR"/>
              </w:rPr>
              <w:t>exergétique les possibilités d’amélioration ou les défaillances des systèmes</w:t>
            </w:r>
          </w:p>
          <w:p w14:paraId="140D3073" w14:textId="77777777" w:rsidR="005722AC" w:rsidRDefault="00F00574">
            <w:pPr>
              <w:spacing w:after="240"/>
              <w:jc w:val="both"/>
              <w:rPr>
                <w:rFonts w:asciiTheme="majorBidi" w:eastAsia="Times New Roman" w:hAnsiTheme="majorBidi" w:cstheme="majorBidi"/>
                <w:lang w:eastAsia="fr-FR"/>
              </w:rPr>
            </w:pPr>
            <w:r>
              <w:rPr>
                <w:rFonts w:asciiTheme="majorBidi" w:eastAsia="Times New Roman" w:hAnsiTheme="majorBidi" w:cstheme="majorBidi"/>
                <w:lang w:eastAsia="fr-FR"/>
              </w:rPr>
              <w:t>thermodynamiques réels. Analyse énergétique des systèmes mettant en œuvre la combustion.</w:t>
            </w:r>
          </w:p>
        </w:tc>
      </w:tr>
      <w:tr w:rsidR="005722AC" w14:paraId="554B2F8D" w14:textId="77777777">
        <w:tc>
          <w:tcPr>
            <w:tcW w:w="9322" w:type="dxa"/>
            <w:tcBorders>
              <w:top w:val="single" w:sz="4" w:space="0" w:color="auto"/>
            </w:tcBorders>
          </w:tcPr>
          <w:p w14:paraId="30B6D83C"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71924CF0" w14:textId="77777777" w:rsidR="005722AC" w:rsidRDefault="00F00574">
            <w:pPr>
              <w:jc w:val="both"/>
              <w:rPr>
                <w:rFonts w:asciiTheme="majorBidi" w:hAnsiTheme="majorBidi" w:cstheme="majorBidi"/>
              </w:rPr>
            </w:pPr>
            <w:r>
              <w:rPr>
                <w:rFonts w:asciiTheme="majorBidi" w:hAnsiTheme="majorBidi" w:cstheme="majorBidi"/>
                <w:b/>
                <w:bCs/>
              </w:rPr>
              <w:t>Chapitre 1.</w:t>
            </w:r>
            <w:r>
              <w:rPr>
                <w:rFonts w:asciiTheme="majorBidi" w:hAnsiTheme="majorBidi" w:cstheme="majorBidi"/>
              </w:rPr>
              <w:t xml:space="preserve"> Les cycles de puissance à une seule phase (4 Semaines) </w:t>
            </w:r>
          </w:p>
          <w:p w14:paraId="149E768C" w14:textId="77777777" w:rsidR="005722AC" w:rsidRDefault="00F00574">
            <w:pPr>
              <w:jc w:val="both"/>
              <w:rPr>
                <w:rFonts w:asciiTheme="majorBidi" w:hAnsiTheme="majorBidi" w:cstheme="majorBidi"/>
              </w:rPr>
            </w:pPr>
            <w:r>
              <w:rPr>
                <w:rFonts w:asciiTheme="majorBidi" w:hAnsiTheme="majorBidi" w:cstheme="majorBidi"/>
              </w:rPr>
              <w:t xml:space="preserve">Définitions. Cycle de Carnot. Cycle d’Otto. Cycle Diesel. Cycle mixte. Cycle de Joule - Brayton. Cycle d’Ericsson. Cycle de Stirling. - Cycle à préchauffe ou à régénérateur- Cycle multi étagé avec régénérateur, refroidissement et réchauffe intermédiaire. Différents composants d'une centrale thermique à gaz. </w:t>
            </w:r>
          </w:p>
          <w:p w14:paraId="1E3686F1" w14:textId="77777777" w:rsidR="005722AC" w:rsidRDefault="00F00574">
            <w:pPr>
              <w:jc w:val="both"/>
              <w:rPr>
                <w:rFonts w:asciiTheme="majorBidi" w:hAnsiTheme="majorBidi" w:cstheme="majorBidi"/>
              </w:rPr>
            </w:pPr>
            <w:r>
              <w:rPr>
                <w:rFonts w:asciiTheme="majorBidi" w:hAnsiTheme="majorBidi" w:cstheme="majorBidi"/>
                <w:b/>
                <w:bCs/>
              </w:rPr>
              <w:t>Chapitre 2.</w:t>
            </w:r>
            <w:r>
              <w:rPr>
                <w:rFonts w:asciiTheme="majorBidi" w:hAnsiTheme="majorBidi" w:cstheme="majorBidi"/>
              </w:rPr>
              <w:t xml:space="preserve"> Les cycles de puissance à deux phases (4 Semaines)</w:t>
            </w:r>
          </w:p>
          <w:p w14:paraId="2CE39A3A" w14:textId="77777777" w:rsidR="005722AC" w:rsidRDefault="00F00574">
            <w:pPr>
              <w:jc w:val="both"/>
              <w:rPr>
                <w:rFonts w:asciiTheme="majorBidi" w:hAnsiTheme="majorBidi" w:cstheme="majorBidi"/>
              </w:rPr>
            </w:pPr>
            <w:r>
              <w:rPr>
                <w:rFonts w:asciiTheme="majorBidi" w:hAnsiTheme="majorBidi" w:cstheme="majorBidi"/>
              </w:rPr>
              <w:t xml:space="preserve">Rappels sur le changement de phase. Cycle de Rankine. Cycle de Hirn. Cycle à resurchauffe. Cycle à un ou plusieurs soutirages de vapeur. Cycle mixte (gaz-capeur). Centrales thermiques à vapeur. Installations hybrides (solaire-gaz). Installations à cogénération. Notion sur les centrales nucléaires. </w:t>
            </w:r>
          </w:p>
          <w:p w14:paraId="32A07245" w14:textId="77777777" w:rsidR="005722AC" w:rsidRDefault="00F00574">
            <w:pPr>
              <w:jc w:val="both"/>
              <w:rPr>
                <w:rFonts w:asciiTheme="majorBidi" w:hAnsiTheme="majorBidi" w:cstheme="majorBidi"/>
              </w:rPr>
            </w:pPr>
            <w:r>
              <w:rPr>
                <w:rFonts w:asciiTheme="majorBidi" w:hAnsiTheme="majorBidi" w:cstheme="majorBidi"/>
                <w:b/>
                <w:bCs/>
              </w:rPr>
              <w:t>Chapitre 3.</w:t>
            </w:r>
            <w:r>
              <w:rPr>
                <w:rFonts w:asciiTheme="majorBidi" w:hAnsiTheme="majorBidi" w:cstheme="majorBidi"/>
              </w:rPr>
              <w:t xml:space="preserve"> L’exergie et l’analyse exergétique des systèmes thermodynamiques (3 Semaines) Application aux centrales thermiques à gaz et aux centrales thermiques à vapeur. </w:t>
            </w:r>
          </w:p>
          <w:p w14:paraId="504C9AAE" w14:textId="77777777" w:rsidR="005722AC" w:rsidRDefault="00F00574">
            <w:pPr>
              <w:jc w:val="both"/>
              <w:rPr>
                <w:rFonts w:asciiTheme="majorBidi" w:hAnsiTheme="majorBidi" w:cstheme="majorBidi"/>
              </w:rPr>
            </w:pPr>
            <w:r>
              <w:rPr>
                <w:rFonts w:asciiTheme="majorBidi" w:hAnsiTheme="majorBidi" w:cstheme="majorBidi"/>
                <w:b/>
                <w:bCs/>
              </w:rPr>
              <w:t>Chapitre 4.</w:t>
            </w:r>
            <w:r>
              <w:rPr>
                <w:rFonts w:asciiTheme="majorBidi" w:hAnsiTheme="majorBidi" w:cstheme="majorBidi"/>
              </w:rPr>
              <w:t xml:space="preserve"> Thermodynamique de la combustion (3 Semaines) </w:t>
            </w:r>
          </w:p>
          <w:p w14:paraId="25D6E858" w14:textId="77777777" w:rsidR="005722AC" w:rsidRDefault="00F00574">
            <w:pPr>
              <w:jc w:val="both"/>
              <w:rPr>
                <w:rFonts w:asciiTheme="majorBidi" w:hAnsiTheme="majorBidi" w:cstheme="majorBidi"/>
                <w:b/>
                <w:bCs/>
              </w:rPr>
            </w:pPr>
            <w:r>
              <w:rPr>
                <w:rFonts w:asciiTheme="majorBidi" w:hAnsiTheme="majorBidi" w:cstheme="majorBidi"/>
              </w:rPr>
              <w:t>Propriétés des mélanges, combustion stœchiométrique, chaleur de formation et pouvoirs calorifiques, température de flamme adiabatique. Cinétique chimique : Réactions élémentaires, les réactions en chaine et la production de radicaux libres, les recombinaisons, constantes d’équilibre, taux de réaction. Modèles simplifiés de combustion, dépendance par rapport à la pression, équilibre partiel et états quasi-stationnaire. Autoallumage, et allumage spontané, effet de la pression sur la température d’autoallumage, allumage commandé, flux de chaleur critique pour l’allumage.</w:t>
            </w:r>
          </w:p>
          <w:p w14:paraId="409C375C" w14:textId="77777777" w:rsidR="005722AC" w:rsidRDefault="005722AC">
            <w:pPr>
              <w:jc w:val="both"/>
              <w:rPr>
                <w:rFonts w:asciiTheme="majorBidi" w:hAnsiTheme="majorBidi" w:cstheme="majorBidi"/>
              </w:rPr>
            </w:pPr>
          </w:p>
          <w:p w14:paraId="44049186" w14:textId="77777777" w:rsidR="005722AC" w:rsidRDefault="00F00574">
            <w:pPr>
              <w:spacing w:before="240" w:line="276" w:lineRule="auto"/>
              <w:jc w:val="both"/>
              <w:rPr>
                <w:rFonts w:asciiTheme="majorBidi" w:hAnsiTheme="majorBidi" w:cstheme="majorBidi"/>
                <w:b/>
                <w:color w:val="000000" w:themeColor="text1"/>
              </w:rPr>
            </w:pPr>
            <w:r>
              <w:rPr>
                <w:rFonts w:asciiTheme="majorBidi" w:hAnsiTheme="majorBidi" w:cstheme="majorBidi"/>
                <w:b/>
                <w:color w:val="000000" w:themeColor="text1"/>
                <w:u w:val="single"/>
              </w:rPr>
              <w:t>Mode d’évaluation:</w:t>
            </w:r>
          </w:p>
          <w:p w14:paraId="7E4F97FE" w14:textId="77777777" w:rsidR="005722AC" w:rsidRDefault="00F00574">
            <w:pPr>
              <w:spacing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Contrôle continu : 40% ; examen : 60%.</w:t>
            </w:r>
          </w:p>
          <w:p w14:paraId="4E86F511"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2A746884" w14:textId="77777777" w:rsidR="005722AC" w:rsidRDefault="00F00574">
            <w:pPr>
              <w:pStyle w:val="Paragraphedeliste"/>
              <w:numPr>
                <w:ilvl w:val="0"/>
                <w:numId w:val="99"/>
              </w:numPr>
              <w:spacing w:after="160"/>
              <w:ind w:left="313"/>
              <w:rPr>
                <w:rFonts w:asciiTheme="majorBidi" w:hAnsiTheme="majorBidi" w:cstheme="majorBidi"/>
                <w:color w:val="000000" w:themeColor="text1"/>
                <w:lang w:val="en-US"/>
              </w:rPr>
            </w:pPr>
            <w:r>
              <w:rPr>
                <w:rFonts w:asciiTheme="majorBidi" w:hAnsiTheme="majorBidi" w:cstheme="majorBidi"/>
                <w:color w:val="000000" w:themeColor="text1"/>
                <w:lang w:val="en-US"/>
              </w:rPr>
              <w:t>Yunus Cengel, Michael Boles, Mehmet Kanoglu - Thermodynamics_ An Engineering Approach-McGraw-Hill Education (2018)</w:t>
            </w:r>
          </w:p>
          <w:p w14:paraId="4EDA538A" w14:textId="77777777" w:rsidR="005722AC" w:rsidRDefault="00F00574">
            <w:pPr>
              <w:pStyle w:val="Paragraphedeliste"/>
              <w:numPr>
                <w:ilvl w:val="0"/>
                <w:numId w:val="99"/>
              </w:numPr>
              <w:spacing w:after="160"/>
              <w:ind w:left="313"/>
              <w:rPr>
                <w:rFonts w:asciiTheme="majorBidi" w:hAnsiTheme="majorBidi" w:cstheme="majorBidi"/>
                <w:color w:val="000000" w:themeColor="text1"/>
                <w:lang w:val="en-US"/>
              </w:rPr>
            </w:pPr>
            <w:r>
              <w:rPr>
                <w:rFonts w:asciiTheme="majorBidi" w:hAnsiTheme="majorBidi" w:cstheme="majorBidi"/>
                <w:color w:val="000000" w:themeColor="text1"/>
                <w:lang w:val="en-US"/>
              </w:rPr>
              <w:t>Yunus A. Cengel Dr., John M. Cimbala - Fluid Mechanics_ Fundamentals and Applications-McGraw-Hill Education (2017)</w:t>
            </w:r>
          </w:p>
          <w:p w14:paraId="28C3A8D4" w14:textId="77777777" w:rsidR="005722AC" w:rsidRDefault="00F00574">
            <w:pPr>
              <w:pStyle w:val="Paragraphedeliste"/>
              <w:numPr>
                <w:ilvl w:val="0"/>
                <w:numId w:val="99"/>
              </w:numPr>
              <w:spacing w:after="160"/>
              <w:ind w:left="313"/>
              <w:rPr>
                <w:rFonts w:asciiTheme="majorBidi" w:hAnsiTheme="majorBidi" w:cstheme="majorBidi"/>
                <w:color w:val="000000" w:themeColor="text1"/>
                <w:lang w:val="en-US"/>
              </w:rPr>
            </w:pPr>
            <w:r>
              <w:rPr>
                <w:rFonts w:asciiTheme="majorBidi" w:hAnsiTheme="majorBidi" w:cstheme="majorBidi"/>
                <w:bCs/>
                <w:color w:val="000000" w:themeColor="text1"/>
                <w:lang w:val="en-US"/>
              </w:rPr>
              <w:t>1. R. E. Sonntag and J. G. Van Wylen, “Fundamentals of classical thermodynamics”, Ed. J. Wiley &amp;amp; Sons, 1978.</w:t>
            </w:r>
          </w:p>
          <w:p w14:paraId="7530A2BB" w14:textId="77777777" w:rsidR="005722AC" w:rsidRDefault="00F00574">
            <w:pPr>
              <w:pStyle w:val="Paragraphedeliste"/>
              <w:numPr>
                <w:ilvl w:val="0"/>
                <w:numId w:val="9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Kaster, « Thermodynamique 6ème édition », Masson, 1968.</w:t>
            </w:r>
          </w:p>
          <w:p w14:paraId="65DFD857" w14:textId="77777777" w:rsidR="005722AC" w:rsidRDefault="00F00574">
            <w:pPr>
              <w:pStyle w:val="Paragraphedeliste"/>
              <w:numPr>
                <w:ilvl w:val="0"/>
                <w:numId w:val="9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R. kling, « Thermodynamique et application », Edition Technip.</w:t>
            </w:r>
          </w:p>
          <w:p w14:paraId="577B7DE9" w14:textId="77777777" w:rsidR="005722AC" w:rsidRDefault="00F00574">
            <w:pPr>
              <w:pStyle w:val="Paragraphedeliste"/>
              <w:numPr>
                <w:ilvl w:val="0"/>
                <w:numId w:val="9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M. Bertin, J. P. Faroux et J. Renault, « Thermodynamique », Dunod Université, 1981.</w:t>
            </w:r>
          </w:p>
          <w:p w14:paraId="379A3A99" w14:textId="77777777" w:rsidR="005722AC" w:rsidRDefault="00F00574">
            <w:pPr>
              <w:pStyle w:val="Paragraphedeliste"/>
              <w:numPr>
                <w:ilvl w:val="0"/>
                <w:numId w:val="99"/>
              </w:numPr>
              <w:spacing w:line="276" w:lineRule="auto"/>
              <w:ind w:left="313"/>
              <w:jc w:val="both"/>
              <w:rPr>
                <w:rFonts w:asciiTheme="majorBidi" w:hAnsiTheme="majorBidi" w:cstheme="majorBidi"/>
                <w:bCs/>
                <w:color w:val="000000" w:themeColor="text1"/>
                <w:lang w:val="en-US"/>
              </w:rPr>
            </w:pPr>
            <w:r>
              <w:rPr>
                <w:rFonts w:asciiTheme="majorBidi" w:hAnsiTheme="majorBidi" w:cstheme="majorBidi"/>
                <w:bCs/>
                <w:color w:val="000000" w:themeColor="text1"/>
                <w:lang w:val="en-US"/>
              </w:rPr>
              <w:t>M. W. Zemansky and R.H. Ditmann, “Heat and Thermodynamic”, 7th edition, Mc Graw Hill, 1981.</w:t>
            </w:r>
          </w:p>
          <w:p w14:paraId="32C6C916" w14:textId="77777777" w:rsidR="005722AC" w:rsidRDefault="00F00574">
            <w:pPr>
              <w:pStyle w:val="Paragraphedeliste"/>
              <w:numPr>
                <w:ilvl w:val="0"/>
                <w:numId w:val="9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 xml:space="preserve">J. P. Perez, « Thermodynamique, Fondements et applications », seconde édition, Masson, </w:t>
            </w:r>
            <w:r>
              <w:rPr>
                <w:rFonts w:asciiTheme="majorBidi" w:hAnsiTheme="majorBidi" w:cstheme="majorBidi"/>
                <w:bCs/>
                <w:color w:val="000000" w:themeColor="text1"/>
                <w:lang w:val="fr-CA"/>
              </w:rPr>
              <w:t>1997.</w:t>
            </w:r>
          </w:p>
          <w:p w14:paraId="0F1D321A" w14:textId="77777777" w:rsidR="005722AC" w:rsidRDefault="00F00574">
            <w:pPr>
              <w:pStyle w:val="Paragraphedeliste"/>
              <w:numPr>
                <w:ilvl w:val="0"/>
                <w:numId w:val="99"/>
              </w:numPr>
              <w:spacing w:line="276" w:lineRule="auto"/>
              <w:ind w:left="313"/>
              <w:jc w:val="both"/>
              <w:rPr>
                <w:rFonts w:asciiTheme="majorBidi" w:hAnsiTheme="majorBidi" w:cstheme="majorBidi"/>
                <w:bCs/>
                <w:color w:val="000000" w:themeColor="text1"/>
                <w:lang w:val="en-US"/>
              </w:rPr>
            </w:pPr>
            <w:r>
              <w:rPr>
                <w:rFonts w:asciiTheme="majorBidi" w:hAnsiTheme="majorBidi" w:cstheme="majorBidi"/>
                <w:bCs/>
                <w:color w:val="000000" w:themeColor="text1"/>
                <w:lang w:val="en-US"/>
              </w:rPr>
              <w:t>S. Mc Allister, Jyh-Yuan Chen and A. Carlos Fernandez-Pello, “Fundamentals of Combustion Processes”, Springer editor, 2011.</w:t>
            </w:r>
          </w:p>
          <w:p w14:paraId="6E17D281" w14:textId="77777777" w:rsidR="005722AC" w:rsidRDefault="00F00574">
            <w:pPr>
              <w:pStyle w:val="Paragraphedeliste"/>
              <w:numPr>
                <w:ilvl w:val="0"/>
                <w:numId w:val="99"/>
              </w:numPr>
              <w:spacing w:line="276" w:lineRule="auto"/>
              <w:ind w:left="313"/>
              <w:jc w:val="both"/>
              <w:rPr>
                <w:rFonts w:asciiTheme="majorBidi" w:hAnsiTheme="majorBidi" w:cstheme="majorBidi"/>
                <w:bCs/>
                <w:color w:val="000000" w:themeColor="text1"/>
                <w:lang w:val="en-US"/>
              </w:rPr>
            </w:pPr>
            <w:r>
              <w:rPr>
                <w:rFonts w:asciiTheme="majorBidi" w:hAnsiTheme="majorBidi" w:cstheme="majorBidi"/>
                <w:bCs/>
                <w:color w:val="000000" w:themeColor="text1"/>
                <w:lang w:val="en-US"/>
              </w:rPr>
              <w:t>T. Poinsot and D. Veynante, “Theoretical and Numerical Combustion”, Edwards editor, 2005.</w:t>
            </w:r>
          </w:p>
          <w:p w14:paraId="22F38E82" w14:textId="77777777" w:rsidR="005722AC" w:rsidRDefault="00F00574">
            <w:pPr>
              <w:pStyle w:val="Paragraphedeliste"/>
              <w:numPr>
                <w:ilvl w:val="0"/>
                <w:numId w:val="9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Y. CENGEL, M. A. BOLES, ‘Thermodynamique, une approche pragmatique’, Edition De Boeck, la Chenelière, 2008. Traduit de l’anglais par M. Lacroix de ‘Thermodynamics, an Engineering approach’.</w:t>
            </w:r>
          </w:p>
          <w:p w14:paraId="74AEDD93" w14:textId="77777777" w:rsidR="005722AC" w:rsidRDefault="00F00574">
            <w:pPr>
              <w:pStyle w:val="Paragraphedeliste"/>
              <w:numPr>
                <w:ilvl w:val="0"/>
                <w:numId w:val="9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Andre HOUBERECHTSLa thermodynamique technique, tomes 1 et 2</w:t>
            </w:r>
          </w:p>
          <w:p w14:paraId="73775420" w14:textId="77777777" w:rsidR="005722AC" w:rsidRDefault="00F00574">
            <w:pPr>
              <w:pStyle w:val="Paragraphedeliste"/>
              <w:numPr>
                <w:ilvl w:val="0"/>
                <w:numId w:val="9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 xml:space="preserve">SONNTAG et VAN WYLEN, ‘Thermodynamique et applications’, traduit de l’anglais, </w:t>
            </w:r>
            <w:r>
              <w:rPr>
                <w:rFonts w:asciiTheme="majorBidi" w:hAnsiTheme="majorBidi" w:cstheme="majorBidi"/>
                <w:bCs/>
                <w:color w:val="000000" w:themeColor="text1"/>
                <w:lang w:val="fr-CA"/>
              </w:rPr>
              <w:t xml:space="preserve">Fundamentalsof classical thermodynamics’ ed. </w:t>
            </w:r>
            <w:r>
              <w:rPr>
                <w:rFonts w:asciiTheme="majorBidi" w:hAnsiTheme="majorBidi" w:cstheme="majorBidi"/>
                <w:bCs/>
                <w:color w:val="000000" w:themeColor="text1"/>
                <w:lang w:val="en-US"/>
              </w:rPr>
              <w:t>Mc Graw Hill.</w:t>
            </w:r>
          </w:p>
          <w:p w14:paraId="43E3360D" w14:textId="77777777" w:rsidR="005722AC" w:rsidRDefault="00F00574">
            <w:pPr>
              <w:pStyle w:val="Paragraphedeliste"/>
              <w:numPr>
                <w:ilvl w:val="0"/>
                <w:numId w:val="9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G. BRUHAT, Revue et augmenté par A. KASTLER, ‘Thermodynamique’, Edition 6, Masson &amp;amp; Cie.</w:t>
            </w:r>
          </w:p>
          <w:p w14:paraId="7E9D763F" w14:textId="77777777" w:rsidR="005722AC" w:rsidRDefault="00F00574">
            <w:pPr>
              <w:pStyle w:val="Paragraphedeliste"/>
              <w:numPr>
                <w:ilvl w:val="0"/>
                <w:numId w:val="9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R. Kling, ‘Thermodynamique et applications’, Edition Technip.</w:t>
            </w:r>
          </w:p>
          <w:p w14:paraId="79CE53CE" w14:textId="77777777" w:rsidR="005722AC" w:rsidRDefault="00F00574">
            <w:pPr>
              <w:pStyle w:val="Paragraphedeliste"/>
              <w:numPr>
                <w:ilvl w:val="0"/>
                <w:numId w:val="99"/>
              </w:numPr>
              <w:spacing w:line="276" w:lineRule="auto"/>
              <w:ind w:left="313"/>
              <w:jc w:val="both"/>
              <w:rPr>
                <w:rFonts w:asciiTheme="majorBidi" w:hAnsiTheme="majorBidi" w:cstheme="majorBidi"/>
                <w:bCs/>
                <w:color w:val="000000" w:themeColor="text1"/>
                <w:lang w:val="en-US"/>
              </w:rPr>
            </w:pPr>
            <w:r>
              <w:rPr>
                <w:rFonts w:asciiTheme="majorBidi" w:hAnsiTheme="majorBidi" w:cstheme="majorBidi"/>
                <w:bCs/>
                <w:color w:val="000000" w:themeColor="text1"/>
                <w:lang w:val="en-US"/>
              </w:rPr>
              <w:t>M. J. MORAN and HOWARD M. SHAPIRO, Fundamentales of engineering Thermodynamic’, J. Wyley &amp;amp; sons editors, 2006.</w:t>
            </w:r>
          </w:p>
          <w:p w14:paraId="7B720F07" w14:textId="77777777" w:rsidR="005722AC" w:rsidRDefault="00F00574">
            <w:pPr>
              <w:pStyle w:val="Paragraphedeliste"/>
              <w:numPr>
                <w:ilvl w:val="0"/>
                <w:numId w:val="9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RAPIN-JACQUARD Installations frigorifiques (technologie), Edition Dunod; 2004</w:t>
            </w:r>
          </w:p>
          <w:p w14:paraId="61B76FDC" w14:textId="77777777" w:rsidR="005722AC" w:rsidRDefault="00F00574">
            <w:pPr>
              <w:pStyle w:val="Paragraphedeliste"/>
              <w:numPr>
                <w:ilvl w:val="0"/>
                <w:numId w:val="99"/>
              </w:numPr>
              <w:spacing w:line="276" w:lineRule="auto"/>
              <w:ind w:left="313"/>
              <w:jc w:val="both"/>
              <w:rPr>
                <w:rFonts w:asciiTheme="majorBidi" w:hAnsiTheme="majorBidi" w:cstheme="majorBidi"/>
                <w:bCs/>
                <w:color w:val="000000" w:themeColor="text1"/>
              </w:rPr>
            </w:pPr>
            <w:r>
              <w:rPr>
                <w:rFonts w:asciiTheme="majorBidi" w:hAnsiTheme="majorBidi" w:cstheme="majorBidi"/>
                <w:bCs/>
                <w:color w:val="000000" w:themeColor="text1"/>
              </w:rPr>
              <w:t xml:space="preserve"> J. P. PEREZ ‘Thermodynamique: Fondements et applications’, Dunod, Paris 2001</w:t>
            </w:r>
          </w:p>
        </w:tc>
      </w:tr>
    </w:tbl>
    <w:p w14:paraId="406C0BE4" w14:textId="77777777" w:rsidR="005722AC" w:rsidRDefault="00F00574">
      <w:pPr>
        <w:rPr>
          <w:rFonts w:eastAsia="PMingLiU"/>
          <w:sz w:val="22"/>
          <w:szCs w:val="22"/>
          <w:lang w:eastAsia="en-US"/>
        </w:rPr>
      </w:pPr>
      <w:r>
        <w:rPr>
          <w:rFonts w:eastAsia="PMingLiU"/>
          <w:sz w:val="22"/>
          <w:szCs w:val="22"/>
          <w:lang w:eastAsia="en-US"/>
        </w:rPr>
        <w:br w:type="page"/>
      </w:r>
    </w:p>
    <w:p w14:paraId="0C10F13D"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68B9611C" w14:textId="77777777">
        <w:trPr>
          <w:trHeight w:val="132"/>
        </w:trPr>
        <w:tc>
          <w:tcPr>
            <w:tcW w:w="1747" w:type="dxa"/>
            <w:shd w:val="clear" w:color="auto" w:fill="FFC000"/>
          </w:tcPr>
          <w:p w14:paraId="0103689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7AD0EC0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3BFBD41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4703311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607E4F6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58CA6E5F" w14:textId="77777777">
        <w:tc>
          <w:tcPr>
            <w:tcW w:w="1747" w:type="dxa"/>
            <w:vAlign w:val="center"/>
          </w:tcPr>
          <w:p w14:paraId="2ACF539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3890" w:type="dxa"/>
            <w:vAlign w:val="center"/>
          </w:tcPr>
          <w:p w14:paraId="6EC61786"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Sciences des matériaux</w:t>
            </w:r>
          </w:p>
        </w:tc>
        <w:tc>
          <w:tcPr>
            <w:tcW w:w="1336" w:type="dxa"/>
            <w:shd w:val="clear" w:color="auto" w:fill="auto"/>
            <w:vAlign w:val="center"/>
          </w:tcPr>
          <w:p w14:paraId="408169D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shd w:val="clear" w:color="auto" w:fill="auto"/>
            <w:vAlign w:val="center"/>
          </w:tcPr>
          <w:p w14:paraId="3FC52D6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0A6B7DEC"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CSSM.6.3</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5A2575DA" w14:textId="77777777">
        <w:tc>
          <w:tcPr>
            <w:tcW w:w="1809" w:type="dxa"/>
            <w:shd w:val="clear" w:color="auto" w:fill="FFC000"/>
          </w:tcPr>
          <w:p w14:paraId="68F90FB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35DD048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7B044E9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6F48E27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4119B829" w14:textId="77777777">
        <w:tc>
          <w:tcPr>
            <w:tcW w:w="1809" w:type="dxa"/>
          </w:tcPr>
          <w:p w14:paraId="6A271F0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79DF6DB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0B82166D"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18A30594"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12BADBFB"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F683B77" w14:textId="77777777">
        <w:tc>
          <w:tcPr>
            <w:tcW w:w="9322" w:type="dxa"/>
            <w:vAlign w:val="center"/>
          </w:tcPr>
          <w:p w14:paraId="2595F2EB"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0494E6D5" w14:textId="77777777" w:rsidR="005722AC" w:rsidRDefault="00F00574">
            <w:pPr>
              <w:spacing w:before="240" w:after="240"/>
              <w:jc w:val="both"/>
              <w:rPr>
                <w:rFonts w:asciiTheme="majorBidi" w:hAnsiTheme="majorBidi" w:cstheme="majorBidi"/>
              </w:rPr>
            </w:pPr>
            <w:r>
              <w:rPr>
                <w:rFonts w:asciiTheme="majorBidi" w:eastAsiaTheme="minorHAnsi" w:hAnsiTheme="majorBidi" w:cstheme="majorBidi"/>
                <w:lang w:val="fr-CA" w:eastAsia="fr-FR"/>
              </w:rPr>
              <w:t>Sciences des matériaux et Chimie générale et minérale</w:t>
            </w:r>
          </w:p>
        </w:tc>
      </w:tr>
    </w:tbl>
    <w:p w14:paraId="3CBE2603"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0BD11773" w14:textId="77777777">
        <w:tc>
          <w:tcPr>
            <w:tcW w:w="9322" w:type="dxa"/>
            <w:tcBorders>
              <w:top w:val="single" w:sz="4" w:space="0" w:color="auto"/>
              <w:left w:val="single" w:sz="4" w:space="0" w:color="auto"/>
              <w:bottom w:val="single" w:sz="4" w:space="0" w:color="auto"/>
              <w:right w:val="single" w:sz="4" w:space="0" w:color="auto"/>
            </w:tcBorders>
          </w:tcPr>
          <w:p w14:paraId="65C51C80"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55E34B6A" w14:textId="77777777" w:rsidR="005722AC" w:rsidRDefault="00F00574">
            <w:pPr>
              <w:spacing w:before="240" w:after="240"/>
              <w:jc w:val="both"/>
              <w:rPr>
                <w:rFonts w:asciiTheme="majorBidi" w:eastAsia="Times New Roman" w:hAnsiTheme="majorBidi" w:cstheme="majorBidi"/>
                <w:lang w:eastAsia="fr-FR"/>
              </w:rPr>
            </w:pPr>
            <w:r>
              <w:rPr>
                <w:rFonts w:asciiTheme="majorBidi" w:eastAsiaTheme="minorHAnsi" w:hAnsiTheme="majorBidi" w:cstheme="majorBidi"/>
                <w:lang w:val="fr-CA" w:eastAsia="fr-FR"/>
              </w:rPr>
              <w:t>Comprendre comment un composant ou une pièce de structure est réalisé, avec quels matériaux et pourquoi, ainsi que le choix et la maîtrise des matériaux employés. Se familiariser avec les différents types de matériaux (métalliques, polymères, céramiques, composites...) et les concepts associés (élaboration, propriétés, conditions de mise en forme, cycles de vie, limitations...), les problèmes de choix, de disponibilité...</w:t>
            </w:r>
          </w:p>
        </w:tc>
      </w:tr>
      <w:tr w:rsidR="005722AC" w14:paraId="5638F822" w14:textId="77777777">
        <w:tc>
          <w:tcPr>
            <w:tcW w:w="9322" w:type="dxa"/>
            <w:tcBorders>
              <w:top w:val="single" w:sz="4" w:space="0" w:color="auto"/>
              <w:bottom w:val="single" w:sz="4" w:space="0" w:color="auto"/>
            </w:tcBorders>
          </w:tcPr>
          <w:p w14:paraId="6F7D4681"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3406B7C1" w14:textId="77777777" w:rsidR="005722AC" w:rsidRDefault="00F00574">
            <w:pPr>
              <w:autoSpaceDE w:val="0"/>
              <w:autoSpaceDN w:val="0"/>
              <w:adjustRightInd w:val="0"/>
              <w:spacing w:before="240"/>
              <w:rPr>
                <w:rFonts w:asciiTheme="majorBidi" w:eastAsiaTheme="minorHAnsi" w:hAnsiTheme="majorBidi" w:cstheme="majorBidi"/>
                <w:b/>
                <w:bCs/>
                <w:color w:val="000000"/>
                <w:lang w:val="fr-CA" w:eastAsia="fr-FR"/>
              </w:rPr>
            </w:pPr>
            <w:r>
              <w:rPr>
                <w:rFonts w:asciiTheme="majorBidi" w:eastAsiaTheme="minorHAnsi" w:hAnsiTheme="majorBidi" w:cstheme="majorBidi"/>
                <w:b/>
                <w:bCs/>
                <w:color w:val="000000"/>
                <w:lang w:val="fr-CA" w:eastAsia="fr-FR"/>
              </w:rPr>
              <w:t>Chapitre 1 : Rappel Structures cristallines parfaites et imparfaites (réelles)</w:t>
            </w:r>
          </w:p>
          <w:p w14:paraId="00C42861"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b/>
                <w:bCs/>
                <w:color w:val="000000"/>
                <w:lang w:val="fr-CA" w:eastAsia="fr-FR"/>
              </w:rPr>
              <w:t xml:space="preserve">Chapitre 2 : Matériaux métalliques </w:t>
            </w:r>
            <w:r>
              <w:rPr>
                <w:rFonts w:asciiTheme="majorBidi" w:eastAsiaTheme="minorHAnsi" w:hAnsiTheme="majorBidi" w:cstheme="majorBidi"/>
                <w:color w:val="000000"/>
                <w:lang w:val="fr-CA" w:eastAsia="fr-FR"/>
              </w:rPr>
              <w:t xml:space="preserve">- </w:t>
            </w:r>
            <w:r>
              <w:rPr>
                <w:rFonts w:asciiTheme="majorBidi" w:eastAsiaTheme="minorHAnsi" w:hAnsiTheme="majorBidi" w:cstheme="majorBidi"/>
                <w:b/>
                <w:bCs/>
                <w:color w:val="000000"/>
                <w:lang w:val="fr-CA" w:eastAsia="fr-FR"/>
              </w:rPr>
              <w:t xml:space="preserve">Transformations de phase </w:t>
            </w:r>
            <w:r>
              <w:rPr>
                <w:rFonts w:asciiTheme="majorBidi" w:eastAsiaTheme="minorHAnsi" w:hAnsiTheme="majorBidi" w:cstheme="majorBidi"/>
                <w:color w:val="000000"/>
                <w:lang w:val="fr-CA" w:eastAsia="fr-FR"/>
              </w:rPr>
              <w:t>:</w:t>
            </w:r>
          </w:p>
          <w:p w14:paraId="004DCCBC"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Définitions et concepts fondamentaux, phénomènes de la Solidification / Solidification d’un métal pur par germination et croissance / Solidification des alliages (croissance dendritique / Diagrammes d’alliages binaires, transformation liquide –solide et solide – liquide, Applications aux alliages ferreux et alliages légers / Transformations à l’état solide avec et sans diffusion / Adaptation des matériaux métalliques à leur utilisation / Traitements thermiques: trempe (courbes TTT et TRC, vitesse critique de trempe), revenu, vieillissement, recuit (applications aux aciers et aux alliages légers) / Traitements thermochimiques (cémentation, nitruration) et mécaniques (galetage, grenaillage). / Protection contre la corrosion, mécanismes élémentaires de corrosion, revêtements.</w:t>
            </w:r>
          </w:p>
          <w:p w14:paraId="43B40451" w14:textId="77777777" w:rsidR="005722AC" w:rsidRDefault="00F00574">
            <w:pPr>
              <w:autoSpaceDE w:val="0"/>
              <w:autoSpaceDN w:val="0"/>
              <w:adjustRightInd w:val="0"/>
              <w:rPr>
                <w:rFonts w:asciiTheme="majorBidi" w:eastAsiaTheme="minorHAnsi" w:hAnsiTheme="majorBidi" w:cstheme="majorBidi"/>
                <w:b/>
                <w:bCs/>
                <w:color w:val="000000"/>
                <w:lang w:val="fr-CA" w:eastAsia="fr-FR"/>
              </w:rPr>
            </w:pPr>
            <w:r>
              <w:rPr>
                <w:rFonts w:asciiTheme="majorBidi" w:eastAsiaTheme="minorHAnsi" w:hAnsiTheme="majorBidi" w:cstheme="majorBidi"/>
                <w:b/>
                <w:bCs/>
                <w:color w:val="000000"/>
                <w:lang w:val="fr-CA" w:eastAsia="fr-FR"/>
              </w:rPr>
              <w:t xml:space="preserve">Chapitre 3 : Matériaux non métalliques </w:t>
            </w:r>
          </w:p>
          <w:p w14:paraId="6C16695B"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 xml:space="preserve">- Matériaux polymères (organiques) : Caractères spécifiques aux matières plastiques en relation avec leur structure – distinction entre familles de polymères (thermodurcissables, thermoplastiques et élastomères), Comportement mécanique : (importance du rôle de la température et du temps) – mise en forme –dégradation, vieillissement, sensibilité aux solvants </w:t>
            </w:r>
          </w:p>
          <w:p w14:paraId="32D4B8E7"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 xml:space="preserve">- Matériaux céramiques : Caractères spécifiques aux céramiques en relation avec leur nature, Comportements mécaniques – mise en forme </w:t>
            </w:r>
          </w:p>
          <w:p w14:paraId="25C63EAD"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 Matériaux composites : Association de matériaux-anisotropie-procédé de mise en forme – problèmes d’assemblage et d’usinage, Spécificités du comportement mécanique</w:t>
            </w:r>
          </w:p>
          <w:p w14:paraId="415F34A3"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b/>
                <w:bCs/>
                <w:color w:val="000000"/>
                <w:lang w:val="fr-CA" w:eastAsia="fr-FR"/>
              </w:rPr>
              <w:t xml:space="preserve">Chapitre 4 : Critères de sélection des matériaux </w:t>
            </w:r>
            <w:r>
              <w:rPr>
                <w:rFonts w:asciiTheme="majorBidi" w:eastAsiaTheme="minorHAnsi" w:hAnsiTheme="majorBidi" w:cstheme="majorBidi"/>
                <w:color w:val="000000"/>
                <w:lang w:val="fr-CA" w:eastAsia="fr-FR"/>
              </w:rPr>
              <w:t>- Réalisation d’un cahier des charges matériau. / Analyse fonctionnelle d’une pièce (qualités</w:t>
            </w:r>
          </w:p>
          <w:p w14:paraId="7C73171F" w14:textId="77777777" w:rsidR="005722AC" w:rsidRDefault="00F00574">
            <w:pPr>
              <w:autoSpaceDE w:val="0"/>
              <w:autoSpaceDN w:val="0"/>
              <w:adjustRightInd w:val="0"/>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lang w:val="fr-CA" w:eastAsia="fr-FR"/>
              </w:rPr>
              <w:t>requises, caractéristiques et indices de performance correspondants, niveaux exigibles). / Etablissement du cahier des charges. / Caractéristiques mécaniques. / Sources de données sur les matériaux (bibliographie, base de données). / Critères de choix en fonction des coûts, disponibilités, conditions d’utilisation et de fabrication. / Sélection des matériaux. / Sensibilisation à l’existence d’outils d’aide à la sélection de matériaux. / Etude de cas.</w:t>
            </w:r>
          </w:p>
          <w:p w14:paraId="664AEC28" w14:textId="77777777" w:rsidR="005722AC" w:rsidRDefault="00F00574">
            <w:pPr>
              <w:spacing w:before="240" w:line="276" w:lineRule="auto"/>
              <w:jc w:val="both"/>
              <w:rPr>
                <w:rFonts w:asciiTheme="majorBidi" w:hAnsiTheme="majorBidi" w:cstheme="majorBidi"/>
                <w:b/>
                <w:color w:val="000000" w:themeColor="text1"/>
              </w:rPr>
            </w:pPr>
            <w:r>
              <w:rPr>
                <w:rFonts w:asciiTheme="majorBidi" w:hAnsiTheme="majorBidi" w:cstheme="majorBidi"/>
                <w:b/>
                <w:color w:val="000000" w:themeColor="text1"/>
                <w:u w:val="single"/>
              </w:rPr>
              <w:t>Mode d’évaluation:</w:t>
            </w:r>
          </w:p>
          <w:p w14:paraId="6352A9F3" w14:textId="77777777" w:rsidR="005722AC" w:rsidRDefault="00F00574">
            <w:pPr>
              <w:spacing w:before="240"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Contrôle continu : 40% ; examen : 60%.</w:t>
            </w:r>
          </w:p>
          <w:p w14:paraId="754EACEF"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664D4EF9" w14:textId="77777777" w:rsidR="005722AC" w:rsidRDefault="00F00574">
            <w:pPr>
              <w:pStyle w:val="Paragraphedeliste"/>
              <w:numPr>
                <w:ilvl w:val="0"/>
                <w:numId w:val="100"/>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Traité des matériaux, Introduction à la science des matériaux, J.P.Mercier, G.Zambelli, W.Kurz, Presses polytechniques et universitaire romande .</w:t>
            </w:r>
          </w:p>
          <w:p w14:paraId="3EDB93ED" w14:textId="77777777" w:rsidR="005722AC" w:rsidRDefault="00F00574">
            <w:pPr>
              <w:pStyle w:val="Paragraphedeliste"/>
              <w:numPr>
                <w:ilvl w:val="0"/>
                <w:numId w:val="100"/>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Science et génie des matériaux, W.D.Callister,jr, MODULO.</w:t>
            </w:r>
          </w:p>
          <w:p w14:paraId="08C6D367" w14:textId="77777777" w:rsidR="005722AC" w:rsidRDefault="00F00574">
            <w:pPr>
              <w:pStyle w:val="Paragraphedeliste"/>
              <w:numPr>
                <w:ilvl w:val="0"/>
                <w:numId w:val="100"/>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Choix des matériaux en conception mécanique NP, par Michael F. Ashby, Collection: Technique et Ingénierie, Dunod/L'Usine Nouvelle, 2012,</w:t>
            </w:r>
          </w:p>
          <w:p w14:paraId="4EA8C3E6" w14:textId="77777777" w:rsidR="005722AC" w:rsidRDefault="00F00574">
            <w:pPr>
              <w:pStyle w:val="Paragraphedeliste"/>
              <w:numPr>
                <w:ilvl w:val="0"/>
                <w:numId w:val="100"/>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Science et génie des matériaux, par William-D et Jr Callister, Editions Modulo, 2001</w:t>
            </w:r>
          </w:p>
          <w:p w14:paraId="3B703236" w14:textId="77777777" w:rsidR="005722AC" w:rsidRDefault="00F00574">
            <w:pPr>
              <w:pStyle w:val="Paragraphedeliste"/>
              <w:numPr>
                <w:ilvl w:val="0"/>
                <w:numId w:val="100"/>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Sélection des matériaux et des procédés de mise en oeuvre, par Michael Ashby, Yves Bréchet, Luc Salvo, PPUR (Presses Polytechniques Universitaires Romandes), 2001.</w:t>
            </w:r>
          </w:p>
          <w:p w14:paraId="5A430B6C" w14:textId="77777777" w:rsidR="005722AC" w:rsidRDefault="00F00574">
            <w:pPr>
              <w:pStyle w:val="Paragraphedeliste"/>
              <w:numPr>
                <w:ilvl w:val="0"/>
                <w:numId w:val="100"/>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Traité des matériaux volume 20 : sélection des matériaux et des procédés de mise en oeuvre, par ASHBY Michael, Edition LAVOISIER, 2001.</w:t>
            </w:r>
          </w:p>
          <w:p w14:paraId="591A04DA" w14:textId="77777777" w:rsidR="005722AC" w:rsidRDefault="00F00574">
            <w:pPr>
              <w:pStyle w:val="Paragraphedeliste"/>
              <w:numPr>
                <w:ilvl w:val="0"/>
                <w:numId w:val="100"/>
              </w:numPr>
              <w:autoSpaceDE w:val="0"/>
              <w:autoSpaceDN w:val="0"/>
              <w:adjustRightInd w:val="0"/>
              <w:spacing w:line="276" w:lineRule="auto"/>
              <w:ind w:left="313"/>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i/>
                <w:iCs/>
                <w:lang w:val="fr-CA" w:eastAsia="fr-FR"/>
              </w:rPr>
              <w:t xml:space="preserve">7. </w:t>
            </w:r>
            <w:r>
              <w:rPr>
                <w:rFonts w:asciiTheme="majorBidi" w:eastAsiaTheme="minorHAnsi" w:hAnsiTheme="majorBidi" w:cstheme="majorBidi"/>
                <w:lang w:val="fr-CA" w:eastAsia="fr-FR"/>
              </w:rPr>
              <w:t>Caractérisation expérimentale des matériaux I (TM volume 2) : Propriétés physiques, thermiques et mécaniques, par Suzanne Degallaix et Bernhard Ilschner, Collection PPUR (Presses Polytechniques Universitaires Romandes), 2007</w:t>
            </w:r>
            <w:r>
              <w:rPr>
                <w:rFonts w:asciiTheme="majorBidi" w:eastAsiaTheme="minorHAnsi" w:hAnsiTheme="majorBidi" w:cstheme="majorBidi"/>
                <w:i/>
                <w:iCs/>
                <w:lang w:val="fr-CA" w:eastAsia="fr-FR"/>
              </w:rPr>
              <w:t>.</w:t>
            </w:r>
          </w:p>
        </w:tc>
      </w:tr>
    </w:tbl>
    <w:p w14:paraId="6294217E" w14:textId="77777777" w:rsidR="005722AC" w:rsidRDefault="00F00574">
      <w:pPr>
        <w:rPr>
          <w:rFonts w:eastAsia="PMingLiU"/>
          <w:sz w:val="22"/>
          <w:szCs w:val="22"/>
          <w:lang w:eastAsia="en-US"/>
        </w:rPr>
      </w:pPr>
      <w:r>
        <w:rPr>
          <w:rFonts w:eastAsia="PMingLiU"/>
          <w:sz w:val="22"/>
          <w:szCs w:val="22"/>
          <w:lang w:eastAsia="en-US"/>
        </w:rPr>
        <w:br w:type="page"/>
      </w:r>
    </w:p>
    <w:p w14:paraId="67D5C340"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40C53583" w14:textId="77777777">
        <w:trPr>
          <w:trHeight w:val="132"/>
        </w:trPr>
        <w:tc>
          <w:tcPr>
            <w:tcW w:w="1747" w:type="dxa"/>
            <w:shd w:val="clear" w:color="auto" w:fill="FFC000"/>
          </w:tcPr>
          <w:p w14:paraId="0EB05E5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F20259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2F4FFB7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2A6EA84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23A471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7F3F5DE2" w14:textId="77777777">
        <w:tc>
          <w:tcPr>
            <w:tcW w:w="1747" w:type="dxa"/>
            <w:vAlign w:val="center"/>
          </w:tcPr>
          <w:p w14:paraId="68A2B07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3890" w:type="dxa"/>
            <w:vAlign w:val="center"/>
          </w:tcPr>
          <w:p w14:paraId="4457AE53"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rPr>
              <w:t>Résistance des matériaux avancée</w:t>
            </w:r>
          </w:p>
        </w:tc>
        <w:tc>
          <w:tcPr>
            <w:tcW w:w="1336" w:type="dxa"/>
            <w:shd w:val="clear" w:color="auto" w:fill="auto"/>
            <w:vAlign w:val="center"/>
          </w:tcPr>
          <w:p w14:paraId="72C786B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shd w:val="clear" w:color="auto" w:fill="auto"/>
            <w:vAlign w:val="center"/>
          </w:tcPr>
          <w:p w14:paraId="6B88B94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7739CB76"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CSSM.6.4</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15CAD2F4" w14:textId="77777777">
        <w:tc>
          <w:tcPr>
            <w:tcW w:w="1809" w:type="dxa"/>
            <w:shd w:val="clear" w:color="auto" w:fill="FFC000"/>
          </w:tcPr>
          <w:p w14:paraId="3D01963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00ECCA9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7240FE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5D836BC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0AB8D1A0" w14:textId="77777777">
        <w:tc>
          <w:tcPr>
            <w:tcW w:w="1809" w:type="dxa"/>
          </w:tcPr>
          <w:p w14:paraId="210B9D0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5593ECD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26F198AC"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1D7ACA8A"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6F4E9128"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70DD170F" w14:textId="77777777">
        <w:tc>
          <w:tcPr>
            <w:tcW w:w="9322" w:type="dxa"/>
            <w:vAlign w:val="center"/>
          </w:tcPr>
          <w:p w14:paraId="3423A7EA"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6ED8390" w14:textId="77777777" w:rsidR="005722AC" w:rsidRDefault="00F00574">
            <w:pPr>
              <w:spacing w:before="240" w:after="240"/>
              <w:jc w:val="both"/>
              <w:rPr>
                <w:rFonts w:asciiTheme="majorBidi" w:hAnsiTheme="majorBidi" w:cstheme="majorBidi"/>
              </w:rPr>
            </w:pPr>
            <w:r>
              <w:rPr>
                <w:rFonts w:asciiTheme="majorBidi" w:eastAsiaTheme="minorHAnsi" w:hAnsiTheme="majorBidi" w:cstheme="majorBidi"/>
                <w:lang w:val="fr-CA" w:eastAsia="fr-FR"/>
              </w:rPr>
              <w:t>Résistance des materiaux (IST 4.4).</w:t>
            </w:r>
          </w:p>
        </w:tc>
      </w:tr>
    </w:tbl>
    <w:p w14:paraId="6CCA7BEE"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30AA8F7D" w14:textId="77777777">
        <w:tc>
          <w:tcPr>
            <w:tcW w:w="9322" w:type="dxa"/>
            <w:tcBorders>
              <w:top w:val="single" w:sz="4" w:space="0" w:color="auto"/>
              <w:left w:val="single" w:sz="4" w:space="0" w:color="auto"/>
              <w:bottom w:val="single" w:sz="4" w:space="0" w:color="auto"/>
              <w:right w:val="single" w:sz="4" w:space="0" w:color="auto"/>
            </w:tcBorders>
          </w:tcPr>
          <w:p w14:paraId="2F013F71"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5DEB8DC4" w14:textId="77777777" w:rsidR="005722AC" w:rsidRDefault="00F00574">
            <w:pPr>
              <w:spacing w:before="240" w:after="240"/>
              <w:jc w:val="both"/>
              <w:rPr>
                <w:rFonts w:asciiTheme="majorBidi" w:eastAsia="Times New Roman" w:hAnsiTheme="majorBidi" w:cstheme="majorBidi"/>
                <w:lang w:eastAsia="fr-FR"/>
              </w:rPr>
            </w:pPr>
            <w:r>
              <w:rPr>
                <w:rFonts w:asciiTheme="majorBidi" w:eastAsiaTheme="minorHAnsi" w:hAnsiTheme="majorBidi" w:cstheme="majorBidi"/>
                <w:lang w:val="fr-CA" w:eastAsia="fr-FR"/>
              </w:rPr>
              <w:t>Aborder des notions avancées de résistance des matériaux.</w:t>
            </w:r>
          </w:p>
        </w:tc>
      </w:tr>
      <w:tr w:rsidR="005722AC" w14:paraId="5F1F7973" w14:textId="77777777">
        <w:tc>
          <w:tcPr>
            <w:tcW w:w="9322" w:type="dxa"/>
            <w:tcBorders>
              <w:top w:val="single" w:sz="4" w:space="0" w:color="auto"/>
              <w:bottom w:val="single" w:sz="4" w:space="0" w:color="auto"/>
            </w:tcBorders>
          </w:tcPr>
          <w:p w14:paraId="1A4F8ED8"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7927C58A" w14:textId="77777777" w:rsidR="005722AC" w:rsidRDefault="00F00574">
            <w:pPr>
              <w:autoSpaceDE w:val="0"/>
              <w:autoSpaceDN w:val="0"/>
              <w:adjustRightInd w:val="0"/>
              <w:spacing w:before="240"/>
              <w:rPr>
                <w:rFonts w:asciiTheme="majorBidi" w:eastAsiaTheme="minorHAnsi" w:hAnsiTheme="majorBidi" w:cstheme="majorBidi"/>
                <w:b/>
                <w:bCs/>
                <w:color w:val="000000"/>
                <w:lang w:val="fr-CA" w:eastAsia="fr-FR"/>
              </w:rPr>
            </w:pPr>
            <w:r>
              <w:rPr>
                <w:rFonts w:asciiTheme="majorBidi" w:eastAsiaTheme="minorHAnsi" w:hAnsiTheme="majorBidi" w:cstheme="majorBidi"/>
                <w:b/>
                <w:bCs/>
                <w:color w:val="000000"/>
                <w:lang w:val="fr-CA" w:eastAsia="fr-FR"/>
              </w:rPr>
              <w:t>Chapitre 1 : Rappel Structures cristallines parfaites et imparfaites (réelles) (2 semaines)</w:t>
            </w:r>
          </w:p>
          <w:p w14:paraId="05D22D82" w14:textId="77777777" w:rsidR="005722AC" w:rsidRDefault="00F00574">
            <w:pPr>
              <w:autoSpaceDE w:val="0"/>
              <w:autoSpaceDN w:val="0"/>
              <w:adjustRightInd w:val="0"/>
              <w:rPr>
                <w:rFonts w:asciiTheme="majorBidi" w:eastAsiaTheme="minorHAnsi" w:hAnsiTheme="majorBidi" w:cstheme="majorBidi"/>
                <w:b/>
                <w:bCs/>
                <w:color w:val="000000"/>
                <w:lang w:val="fr-CA" w:eastAsia="fr-FR"/>
              </w:rPr>
            </w:pPr>
            <w:r>
              <w:rPr>
                <w:rFonts w:asciiTheme="majorBidi" w:eastAsiaTheme="minorHAnsi" w:hAnsiTheme="majorBidi" w:cstheme="majorBidi"/>
                <w:b/>
                <w:bCs/>
                <w:color w:val="000000"/>
                <w:lang w:val="fr-CA" w:eastAsia="fr-FR"/>
              </w:rPr>
              <w:t>Chapitre 2 Matériaux métalliques (5 semaines)</w:t>
            </w:r>
          </w:p>
          <w:p w14:paraId="6B2876C4"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 Transformations de phase : Définitions et concepts fondamentaux, phénomènes de la Solidification / Solidification d’un métal pur par germination et croissance / Solidification des alliages (croissance dendritique / Diagrammes d’alliages binaires, transformation liquide –solide et solide – liquide, Applications aux alliages ferreux et alliages légers / Transformations à l’état solide avec et sans diffusion / Adaptation des matériaux métalliques à leur utilisation / Traitements thermiques : trempe (courbes TTT et TRC, vitesse critique de trempe), revenu, vieillissement, recuit (applications aux aciers et aux alliages légers) / Traitements thermochimiques (cémentation, nitruration) et mécaniques (galetage, grenaillage). / Protection contre la corrosion, mécanismes élémentaires de corrosion, revêtements.</w:t>
            </w:r>
          </w:p>
          <w:p w14:paraId="0A61334B" w14:textId="77777777" w:rsidR="005722AC" w:rsidRDefault="00F00574">
            <w:pPr>
              <w:autoSpaceDE w:val="0"/>
              <w:autoSpaceDN w:val="0"/>
              <w:adjustRightInd w:val="0"/>
              <w:rPr>
                <w:rFonts w:asciiTheme="majorBidi" w:eastAsiaTheme="minorHAnsi" w:hAnsiTheme="majorBidi" w:cstheme="majorBidi"/>
                <w:b/>
                <w:bCs/>
                <w:color w:val="000000"/>
                <w:lang w:val="fr-CA" w:eastAsia="fr-FR"/>
              </w:rPr>
            </w:pPr>
            <w:r>
              <w:rPr>
                <w:rFonts w:asciiTheme="majorBidi" w:eastAsiaTheme="minorHAnsi" w:hAnsiTheme="majorBidi" w:cstheme="majorBidi"/>
                <w:b/>
                <w:bCs/>
                <w:color w:val="000000"/>
                <w:lang w:val="fr-CA" w:eastAsia="fr-FR"/>
              </w:rPr>
              <w:t>Chapitre 3 : Matériaux non métalliques (5 semaines)</w:t>
            </w:r>
          </w:p>
          <w:p w14:paraId="4DF981E9"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 Matériaux polymères (organiques) : Caractères spécifiques aux matières plastiques en relation avec leur structure – distinction entre familles de polymères (thermodurcissables, thermoplastiques et élastomères) - Comportement mécanique (importance du rôle de la température et du temps) – mise en forme –dégradation, vieillissement, sensibilité aux solvants</w:t>
            </w:r>
          </w:p>
          <w:p w14:paraId="77F9B44A"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 Matériaux céramiques : Caractères spécifiques aux céramiques en relation avec leur nature, Comportements mécaniques – mise en forme - Matériaux composites : Association de matériaux-anisotropie -</w:t>
            </w:r>
          </w:p>
          <w:p w14:paraId="41866342"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procédé de mise en forme – problèmes d’assemblage et d’usinage, Spécificités du comportement mécanique.</w:t>
            </w:r>
          </w:p>
          <w:p w14:paraId="5B9AB5DD" w14:textId="77777777" w:rsidR="005722AC" w:rsidRDefault="00F00574">
            <w:pPr>
              <w:autoSpaceDE w:val="0"/>
              <w:autoSpaceDN w:val="0"/>
              <w:adjustRightInd w:val="0"/>
              <w:rPr>
                <w:rFonts w:asciiTheme="majorBidi" w:eastAsiaTheme="minorHAnsi" w:hAnsiTheme="majorBidi" w:cstheme="majorBidi"/>
                <w:b/>
                <w:bCs/>
                <w:color w:val="000000"/>
                <w:lang w:val="fr-CA" w:eastAsia="fr-FR"/>
              </w:rPr>
            </w:pPr>
            <w:r>
              <w:rPr>
                <w:rFonts w:asciiTheme="majorBidi" w:eastAsiaTheme="minorHAnsi" w:hAnsiTheme="majorBidi" w:cstheme="majorBidi"/>
                <w:b/>
                <w:bCs/>
                <w:color w:val="000000"/>
                <w:lang w:val="fr-CA" w:eastAsia="fr-FR"/>
              </w:rPr>
              <w:t>Chapitre 4 : Critères de sélection des matériaux (3 semaines)</w:t>
            </w:r>
          </w:p>
          <w:p w14:paraId="593FC5C9" w14:textId="77777777" w:rsidR="005722AC" w:rsidRDefault="00F00574">
            <w:pPr>
              <w:autoSpaceDE w:val="0"/>
              <w:autoSpaceDN w:val="0"/>
              <w:adjustRightInd w:val="0"/>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lang w:val="fr-CA" w:eastAsia="fr-FR"/>
              </w:rPr>
              <w:t>- Réalisation d’un cahier des charges matériau. / Analyse fonctionnelle d’une pièce (qualités requises, caractéristiques et indices de performance correspondants, niveaux exigibles). / Etablissement du cahier des charges. / Caractéristiques mécaniques. / Sources de données sur les matériaux (bibliographie, base de données). / Critères de choix en fonction des coûts, disponibilités, conditions d’utilisation et de fabrication. / Sélection des matériaux. / Sensibilisation à l’existence d’outils d’aide à la sélection de matériaux. / Etude de cas.</w:t>
            </w:r>
          </w:p>
          <w:p w14:paraId="7E939C70" w14:textId="77777777" w:rsidR="005722AC" w:rsidRDefault="005722AC">
            <w:pPr>
              <w:spacing w:before="240" w:line="276" w:lineRule="auto"/>
              <w:jc w:val="both"/>
              <w:rPr>
                <w:rFonts w:asciiTheme="majorBidi" w:hAnsiTheme="majorBidi" w:cstheme="majorBidi"/>
                <w:b/>
                <w:color w:val="000000" w:themeColor="text1"/>
                <w:u w:val="single"/>
              </w:rPr>
            </w:pPr>
          </w:p>
          <w:p w14:paraId="7FE56E84" w14:textId="77777777" w:rsidR="005722AC" w:rsidRDefault="00F00574">
            <w:pPr>
              <w:spacing w:before="240" w:line="276" w:lineRule="auto"/>
              <w:jc w:val="both"/>
              <w:rPr>
                <w:rFonts w:asciiTheme="majorBidi" w:hAnsiTheme="majorBidi" w:cstheme="majorBidi"/>
                <w:b/>
                <w:color w:val="000000" w:themeColor="text1"/>
              </w:rPr>
            </w:pPr>
            <w:r>
              <w:rPr>
                <w:rFonts w:asciiTheme="majorBidi" w:hAnsiTheme="majorBidi" w:cstheme="majorBidi"/>
                <w:b/>
                <w:color w:val="000000" w:themeColor="text1"/>
                <w:u w:val="single"/>
              </w:rPr>
              <w:t>Mode d’évaluation:</w:t>
            </w:r>
          </w:p>
          <w:p w14:paraId="1FCDCBA5" w14:textId="77777777" w:rsidR="005722AC" w:rsidRDefault="00F00574">
            <w:pPr>
              <w:spacing w:before="240" w:line="276" w:lineRule="auto"/>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color w:val="000000" w:themeColor="text1"/>
                <w:lang w:val="fr-CA" w:eastAsia="fr-FR"/>
              </w:rPr>
              <w:t>Contrôle continu : 40% ; examen : 60%.</w:t>
            </w:r>
          </w:p>
          <w:p w14:paraId="350A3F00"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651FB678" w14:textId="77777777" w:rsidR="005722AC" w:rsidRDefault="00F00574">
            <w:pPr>
              <w:pStyle w:val="Paragraphedeliste"/>
              <w:numPr>
                <w:ilvl w:val="0"/>
                <w:numId w:val="101"/>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Traité des matériaux, Introduction à la science des matériaux, J.P.Mercier, G.Zambelli, W.Kurz, Presses polytechniques et universitaire romande.</w:t>
            </w:r>
          </w:p>
          <w:p w14:paraId="0CA800C6" w14:textId="77777777" w:rsidR="005722AC" w:rsidRDefault="00F00574">
            <w:pPr>
              <w:pStyle w:val="Paragraphedeliste"/>
              <w:numPr>
                <w:ilvl w:val="0"/>
                <w:numId w:val="101"/>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Science et génie des matériaux, W.D.Callister, jr, MODULO.</w:t>
            </w:r>
          </w:p>
          <w:p w14:paraId="243263FA" w14:textId="77777777" w:rsidR="005722AC" w:rsidRDefault="00F00574">
            <w:pPr>
              <w:pStyle w:val="Paragraphedeliste"/>
              <w:numPr>
                <w:ilvl w:val="0"/>
                <w:numId w:val="101"/>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Choix des matériaux en conception mécanique NP, par Michael F. Ashby, Collection: Technique et Ingénierie, Dunod/L'Usine Nouvelle, 2012,</w:t>
            </w:r>
          </w:p>
          <w:p w14:paraId="3C324291" w14:textId="77777777" w:rsidR="005722AC" w:rsidRDefault="00F00574">
            <w:pPr>
              <w:pStyle w:val="Paragraphedeliste"/>
              <w:numPr>
                <w:ilvl w:val="0"/>
                <w:numId w:val="101"/>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Science et génie des matériaux, par William-D et Jr Callister, Editions Modulo, 2001</w:t>
            </w:r>
          </w:p>
          <w:p w14:paraId="6F3078DC" w14:textId="77777777" w:rsidR="005722AC" w:rsidRDefault="00F00574">
            <w:pPr>
              <w:pStyle w:val="Paragraphedeliste"/>
              <w:numPr>
                <w:ilvl w:val="0"/>
                <w:numId w:val="101"/>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Sélection des matériaux et des procédés de mise en oeuvre, par Michael Ashby, Yves Bréchet, Luc Salvo, PPUR (Presses Polytechniques Universitaires Romandes), 2001.</w:t>
            </w:r>
          </w:p>
          <w:p w14:paraId="31997500" w14:textId="77777777" w:rsidR="005722AC" w:rsidRDefault="00F00574">
            <w:pPr>
              <w:pStyle w:val="Paragraphedeliste"/>
              <w:numPr>
                <w:ilvl w:val="0"/>
                <w:numId w:val="101"/>
              </w:numPr>
              <w:autoSpaceDE w:val="0"/>
              <w:autoSpaceDN w:val="0"/>
              <w:adjustRightInd w:val="0"/>
              <w:ind w:left="313"/>
              <w:rPr>
                <w:rFonts w:asciiTheme="majorBidi" w:eastAsiaTheme="minorHAnsi" w:hAnsiTheme="majorBidi" w:cstheme="majorBidi"/>
                <w:lang w:val="fr-CA" w:eastAsia="fr-FR"/>
              </w:rPr>
            </w:pPr>
            <w:r>
              <w:rPr>
                <w:rFonts w:asciiTheme="majorBidi" w:eastAsiaTheme="minorHAnsi" w:hAnsiTheme="majorBidi" w:cstheme="majorBidi"/>
                <w:lang w:val="fr-CA" w:eastAsia="fr-FR"/>
              </w:rPr>
              <w:t>Traité des matériaux volume 20 : sélection des matériaux et des procédés de mise en oeuvre, par ASHBY Michael, Edition LAVOISIER, 2001.</w:t>
            </w:r>
          </w:p>
          <w:p w14:paraId="672A5C30" w14:textId="77777777" w:rsidR="005722AC" w:rsidRDefault="00F00574">
            <w:pPr>
              <w:pStyle w:val="Paragraphedeliste"/>
              <w:numPr>
                <w:ilvl w:val="0"/>
                <w:numId w:val="101"/>
              </w:numPr>
              <w:autoSpaceDE w:val="0"/>
              <w:autoSpaceDN w:val="0"/>
              <w:adjustRightInd w:val="0"/>
              <w:spacing w:line="276" w:lineRule="auto"/>
              <w:ind w:left="313"/>
              <w:jc w:val="both"/>
              <w:rPr>
                <w:rFonts w:asciiTheme="majorBidi" w:eastAsiaTheme="minorHAnsi" w:hAnsiTheme="majorBidi" w:cstheme="majorBidi"/>
                <w:color w:val="000000" w:themeColor="text1"/>
                <w:lang w:val="fr-CA" w:eastAsia="fr-FR"/>
              </w:rPr>
            </w:pPr>
            <w:r>
              <w:rPr>
                <w:rFonts w:asciiTheme="majorBidi" w:eastAsiaTheme="minorHAnsi" w:hAnsiTheme="majorBidi" w:cstheme="majorBidi"/>
                <w:i/>
                <w:iCs/>
                <w:lang w:val="fr-CA" w:eastAsia="fr-FR"/>
              </w:rPr>
              <w:t xml:space="preserve">7. </w:t>
            </w:r>
            <w:r>
              <w:rPr>
                <w:rFonts w:asciiTheme="majorBidi" w:eastAsiaTheme="minorHAnsi" w:hAnsiTheme="majorBidi" w:cstheme="majorBidi"/>
                <w:lang w:val="fr-CA" w:eastAsia="fr-FR"/>
              </w:rPr>
              <w:t>Caractérisation expérimentale des matériaux I (TM volume 2) : Propriétés physiques, thermiques et mécaniques, par Suzanne Degallaix et Bernhard Ilschner, Collection PPUR (Presses Polytechniques Universitaires Romandes), 2007</w:t>
            </w:r>
            <w:r>
              <w:rPr>
                <w:rFonts w:asciiTheme="majorBidi" w:eastAsiaTheme="minorHAnsi" w:hAnsiTheme="majorBidi" w:cstheme="majorBidi"/>
                <w:i/>
                <w:iCs/>
                <w:lang w:val="fr-CA" w:eastAsia="fr-FR"/>
              </w:rPr>
              <w:t>.</w:t>
            </w:r>
          </w:p>
        </w:tc>
      </w:tr>
    </w:tbl>
    <w:p w14:paraId="55830CB7" w14:textId="77777777" w:rsidR="005722AC" w:rsidRDefault="00F00574">
      <w:pPr>
        <w:rPr>
          <w:rFonts w:eastAsia="PMingLiU"/>
          <w:sz w:val="22"/>
          <w:szCs w:val="22"/>
          <w:lang w:eastAsia="en-US"/>
        </w:rPr>
      </w:pPr>
      <w:r>
        <w:rPr>
          <w:rFonts w:eastAsia="PMingLiU"/>
          <w:sz w:val="22"/>
          <w:szCs w:val="22"/>
          <w:lang w:eastAsia="en-US"/>
        </w:rPr>
        <w:br w:type="page"/>
      </w:r>
    </w:p>
    <w:p w14:paraId="1F8B9D74"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6"/>
        <w:gridCol w:w="1336"/>
        <w:gridCol w:w="1133"/>
        <w:gridCol w:w="1243"/>
      </w:tblGrid>
      <w:tr w:rsidR="005722AC" w14:paraId="20ADB837" w14:textId="77777777">
        <w:trPr>
          <w:trHeight w:val="132"/>
        </w:trPr>
        <w:tc>
          <w:tcPr>
            <w:tcW w:w="1747" w:type="dxa"/>
            <w:shd w:val="clear" w:color="auto" w:fill="FFC000"/>
          </w:tcPr>
          <w:p w14:paraId="4A241DD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669AA65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55ED1A0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40C22A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609A760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40436D04" w14:textId="77777777">
        <w:tc>
          <w:tcPr>
            <w:tcW w:w="1747" w:type="dxa"/>
            <w:vAlign w:val="center"/>
          </w:tcPr>
          <w:p w14:paraId="4380E42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3890" w:type="dxa"/>
            <w:vAlign w:val="center"/>
          </w:tcPr>
          <w:p w14:paraId="42BCB123"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rPr>
              <w:t>Méthodes numériques et programmation 2</w:t>
            </w:r>
          </w:p>
        </w:tc>
        <w:tc>
          <w:tcPr>
            <w:tcW w:w="1336" w:type="dxa"/>
            <w:shd w:val="clear" w:color="auto" w:fill="auto"/>
            <w:vAlign w:val="center"/>
          </w:tcPr>
          <w:p w14:paraId="5BE45BD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shd w:val="clear" w:color="auto" w:fill="auto"/>
            <w:vAlign w:val="center"/>
          </w:tcPr>
          <w:p w14:paraId="62A31B1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1214" w:type="dxa"/>
            <w:vAlign w:val="center"/>
          </w:tcPr>
          <w:p w14:paraId="26525995"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CSSM.6.5</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0F92A0E3" w14:textId="77777777">
        <w:tc>
          <w:tcPr>
            <w:tcW w:w="1809" w:type="dxa"/>
            <w:shd w:val="clear" w:color="auto" w:fill="FFC000"/>
          </w:tcPr>
          <w:p w14:paraId="75B9FBA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7AF847A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21E0BF0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460D842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6354BE8" w14:textId="77777777">
        <w:tc>
          <w:tcPr>
            <w:tcW w:w="1809" w:type="dxa"/>
          </w:tcPr>
          <w:p w14:paraId="0732CF1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67h30</w:t>
            </w:r>
          </w:p>
        </w:tc>
        <w:tc>
          <w:tcPr>
            <w:tcW w:w="1843" w:type="dxa"/>
          </w:tcPr>
          <w:p w14:paraId="433FD97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03873701"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c>
          <w:tcPr>
            <w:tcW w:w="2835" w:type="dxa"/>
          </w:tcPr>
          <w:p w14:paraId="7555C361"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r>
    </w:tbl>
    <w:p w14:paraId="75AE043B"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2380370" w14:textId="77777777">
        <w:tc>
          <w:tcPr>
            <w:tcW w:w="9322" w:type="dxa"/>
            <w:vAlign w:val="center"/>
          </w:tcPr>
          <w:p w14:paraId="2FE53C80"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084ED817" w14:textId="77777777" w:rsidR="005722AC" w:rsidRDefault="00F00574">
            <w:pPr>
              <w:autoSpaceDE w:val="0"/>
              <w:autoSpaceDN w:val="0"/>
              <w:adjustRightInd w:val="0"/>
              <w:spacing w:before="240"/>
              <w:rPr>
                <w:rFonts w:asciiTheme="majorBidi" w:eastAsiaTheme="minorHAnsi" w:hAnsiTheme="majorBidi" w:cstheme="majorBidi"/>
                <w:lang w:val="fr-CA" w:eastAsia="fr-FR"/>
              </w:rPr>
            </w:pPr>
            <w:r>
              <w:rPr>
                <w:rFonts w:asciiTheme="majorBidi" w:eastAsiaTheme="minorHAnsi" w:hAnsiTheme="majorBidi" w:cstheme="majorBidi"/>
                <w:lang w:val="fr-CA" w:eastAsia="fr-FR"/>
              </w:rPr>
              <w:t>Le cours de Mécanique des fluides</w:t>
            </w:r>
          </w:p>
          <w:p w14:paraId="53C498CF"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Les mathématiques</w:t>
            </w:r>
          </w:p>
          <w:p w14:paraId="38272EB7" w14:textId="77777777" w:rsidR="005722AC" w:rsidRDefault="00F00574">
            <w:pPr>
              <w:spacing w:after="240"/>
              <w:jc w:val="both"/>
              <w:rPr>
                <w:rFonts w:asciiTheme="majorBidi" w:hAnsiTheme="majorBidi" w:cstheme="majorBidi"/>
              </w:rPr>
            </w:pPr>
            <w:r>
              <w:rPr>
                <w:rFonts w:asciiTheme="majorBidi" w:eastAsiaTheme="minorHAnsi" w:hAnsiTheme="majorBidi" w:cstheme="majorBidi"/>
                <w:lang w:val="fr-CA" w:eastAsia="fr-FR"/>
              </w:rPr>
              <w:t>Les méthodes numériques</w:t>
            </w:r>
          </w:p>
        </w:tc>
      </w:tr>
    </w:tbl>
    <w:p w14:paraId="49E8BB2D"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1F7E37B4" w14:textId="77777777">
        <w:tc>
          <w:tcPr>
            <w:tcW w:w="9322" w:type="dxa"/>
            <w:tcBorders>
              <w:top w:val="single" w:sz="4" w:space="0" w:color="auto"/>
              <w:left w:val="single" w:sz="4" w:space="0" w:color="auto"/>
              <w:bottom w:val="single" w:sz="4" w:space="0" w:color="auto"/>
              <w:right w:val="single" w:sz="4" w:space="0" w:color="auto"/>
            </w:tcBorders>
          </w:tcPr>
          <w:p w14:paraId="00617EE0"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374CFC77" w14:textId="77777777" w:rsidR="005722AC" w:rsidRDefault="00F00574">
            <w:pPr>
              <w:spacing w:before="240" w:after="240"/>
              <w:jc w:val="both"/>
              <w:rPr>
                <w:rFonts w:asciiTheme="majorBidi" w:eastAsia="Times New Roman" w:hAnsiTheme="majorBidi" w:cstheme="majorBidi"/>
                <w:lang w:eastAsia="fr-FR"/>
              </w:rPr>
            </w:pPr>
            <w:r>
              <w:rPr>
                <w:rFonts w:asciiTheme="majorBidi" w:eastAsiaTheme="minorHAnsi" w:hAnsiTheme="majorBidi" w:cstheme="majorBidi"/>
                <w:lang w:val="fr-CA" w:eastAsia="fr-FR"/>
              </w:rPr>
              <w:t xml:space="preserve">Apprendre des techniques numériques permettant de résoudre les différentes équations différentielles et aux dérivées partielles (application en mécanique des fluides, thermique, structures,…). </w:t>
            </w:r>
          </w:p>
        </w:tc>
      </w:tr>
      <w:tr w:rsidR="005722AC" w14:paraId="2A63775C" w14:textId="77777777">
        <w:tc>
          <w:tcPr>
            <w:tcW w:w="9322" w:type="dxa"/>
            <w:tcBorders>
              <w:top w:val="single" w:sz="4" w:space="0" w:color="auto"/>
              <w:bottom w:val="single" w:sz="4" w:space="0" w:color="auto"/>
            </w:tcBorders>
          </w:tcPr>
          <w:p w14:paraId="482BA76B"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4DC28219" w14:textId="77777777" w:rsidR="005722AC" w:rsidRDefault="00F00574">
            <w:pPr>
              <w:autoSpaceDE w:val="0"/>
              <w:autoSpaceDN w:val="0"/>
              <w:adjustRightInd w:val="0"/>
              <w:spacing w:before="24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Chapitre 1 </w:t>
            </w:r>
            <w:r>
              <w:rPr>
                <w:rFonts w:asciiTheme="majorBidi" w:eastAsiaTheme="minorHAnsi" w:hAnsiTheme="majorBidi" w:cstheme="majorBidi"/>
                <w:lang w:val="fr-CA" w:eastAsia="fr-FR"/>
              </w:rPr>
              <w:t xml:space="preserve">: </w:t>
            </w:r>
            <w:r>
              <w:rPr>
                <w:rFonts w:asciiTheme="majorBidi" w:eastAsiaTheme="minorHAnsi" w:hAnsiTheme="majorBidi" w:cstheme="majorBidi"/>
                <w:b/>
                <w:bCs/>
                <w:lang w:val="fr-CA" w:eastAsia="fr-FR"/>
              </w:rPr>
              <w:t>Equations du 1er ordre</w:t>
            </w:r>
            <w:r>
              <w:rPr>
                <w:rFonts w:asciiTheme="majorBidi" w:eastAsiaTheme="minorHAnsi" w:hAnsiTheme="majorBidi" w:cstheme="majorBidi"/>
                <w:lang w:val="fr-CA" w:eastAsia="fr-FR"/>
              </w:rPr>
              <w:t>, développement en série de Taylor, Méthode d’Euler et propagation de l’erreur, Méthodes de Runge-Kutta et appréciation des erreurs, systèmes d’EDO, méthodes { pas multiples, méthode de prédiction-correction. Application aux équations de couches limites écoulement et convection forcées et naturelle sur plaques planes</w:t>
            </w:r>
          </w:p>
          <w:p w14:paraId="3A05C4D6"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(3 semaines)</w:t>
            </w:r>
          </w:p>
          <w:p w14:paraId="0A5D11B9"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 2 </w:t>
            </w:r>
            <w:r>
              <w:rPr>
                <w:rFonts w:asciiTheme="majorBidi" w:eastAsiaTheme="minorHAnsi" w:hAnsiTheme="majorBidi" w:cstheme="majorBidi"/>
                <w:lang w:val="fr-CA" w:eastAsia="fr-FR"/>
              </w:rPr>
              <w:t xml:space="preserve">: </w:t>
            </w:r>
            <w:r>
              <w:rPr>
                <w:rFonts w:asciiTheme="majorBidi" w:eastAsiaTheme="minorHAnsi" w:hAnsiTheme="majorBidi" w:cstheme="majorBidi"/>
                <w:b/>
                <w:bCs/>
                <w:lang w:val="fr-CA" w:eastAsia="fr-FR"/>
              </w:rPr>
              <w:t xml:space="preserve">Méthodes des différences finies </w:t>
            </w:r>
            <w:r>
              <w:rPr>
                <w:rFonts w:asciiTheme="majorBidi" w:eastAsiaTheme="minorHAnsi" w:hAnsiTheme="majorBidi" w:cstheme="majorBidi"/>
                <w:lang w:val="fr-CA" w:eastAsia="fr-FR"/>
              </w:rPr>
              <w:t xml:space="preserve">: Exposé de la méthode. Résolution d’un problème de conduction en 2D, stationnaire, représentant une équation elliptique. Solution directe et solution itérative du système obtenu. Méthodes à pas multiples et techniques de stationnarisation de Douglas-Rachford, optimisation de la convergence. </w:t>
            </w:r>
            <w:r>
              <w:rPr>
                <w:rFonts w:asciiTheme="majorBidi" w:eastAsiaTheme="minorHAnsi" w:hAnsiTheme="majorBidi" w:cstheme="majorBidi"/>
                <w:b/>
                <w:bCs/>
                <w:lang w:val="fr-CA" w:eastAsia="fr-FR"/>
              </w:rPr>
              <w:t>(3 semaines)</w:t>
            </w:r>
          </w:p>
          <w:p w14:paraId="2F7DA0BA"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Chapitre 3 </w:t>
            </w:r>
            <w:r>
              <w:rPr>
                <w:rFonts w:asciiTheme="majorBidi" w:eastAsiaTheme="minorHAnsi" w:hAnsiTheme="majorBidi" w:cstheme="majorBidi"/>
                <w:lang w:val="fr-CA" w:eastAsia="fr-FR"/>
              </w:rPr>
              <w:t xml:space="preserve">: </w:t>
            </w:r>
            <w:r>
              <w:rPr>
                <w:rFonts w:asciiTheme="majorBidi" w:eastAsiaTheme="minorHAnsi" w:hAnsiTheme="majorBidi" w:cstheme="majorBidi"/>
                <w:b/>
                <w:bCs/>
                <w:lang w:val="fr-CA" w:eastAsia="fr-FR"/>
              </w:rPr>
              <w:t xml:space="preserve">Equations paraboliques </w:t>
            </w:r>
            <w:r>
              <w:rPr>
                <w:rFonts w:asciiTheme="majorBidi" w:eastAsiaTheme="minorHAnsi" w:hAnsiTheme="majorBidi" w:cstheme="majorBidi"/>
                <w:lang w:val="fr-CA" w:eastAsia="fr-FR"/>
              </w:rPr>
              <w:t>: Cas de la conduction instationnaire (ou diffusion de masse) 1D : Schémas explicite purs, schémas implicites purs et schémas de Crank-Nicholson. Cas 2D : Méthodes à deux niveaux de temps, ADE, ADI de Peaceman-Racheford</w:t>
            </w:r>
          </w:p>
          <w:p w14:paraId="018BD418"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(2 semaines)</w:t>
            </w:r>
          </w:p>
          <w:p w14:paraId="6C544BFF"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 4 </w:t>
            </w:r>
            <w:r>
              <w:rPr>
                <w:rFonts w:asciiTheme="majorBidi" w:eastAsiaTheme="minorHAnsi" w:hAnsiTheme="majorBidi" w:cstheme="majorBidi"/>
                <w:lang w:val="fr-CA" w:eastAsia="fr-FR"/>
              </w:rPr>
              <w:t xml:space="preserve">: </w:t>
            </w:r>
            <w:r>
              <w:rPr>
                <w:rFonts w:asciiTheme="majorBidi" w:eastAsiaTheme="minorHAnsi" w:hAnsiTheme="majorBidi" w:cstheme="majorBidi"/>
                <w:b/>
                <w:bCs/>
                <w:lang w:val="fr-CA" w:eastAsia="fr-FR"/>
              </w:rPr>
              <w:t xml:space="preserve">Equations hyperboliques </w:t>
            </w:r>
            <w:r>
              <w:rPr>
                <w:rFonts w:asciiTheme="majorBidi" w:eastAsiaTheme="minorHAnsi" w:hAnsiTheme="majorBidi" w:cstheme="majorBidi"/>
                <w:lang w:val="fr-CA" w:eastAsia="fr-FR"/>
              </w:rPr>
              <w:t xml:space="preserve">: Méthode des caractéristiques. Equation de Burger, ondes sonores dans un fluide. </w:t>
            </w:r>
            <w:r>
              <w:rPr>
                <w:rFonts w:asciiTheme="majorBidi" w:eastAsiaTheme="minorHAnsi" w:hAnsiTheme="majorBidi" w:cstheme="majorBidi"/>
                <w:b/>
                <w:bCs/>
                <w:lang w:val="fr-CA" w:eastAsia="fr-FR"/>
              </w:rPr>
              <w:t>(2 semaines)</w:t>
            </w:r>
          </w:p>
          <w:p w14:paraId="78F46714"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 5 : Etude des erreurs conséquentes à ces types de schémas </w:t>
            </w:r>
            <w:r>
              <w:rPr>
                <w:rFonts w:asciiTheme="majorBidi" w:eastAsiaTheme="minorHAnsi" w:hAnsiTheme="majorBidi" w:cstheme="majorBidi"/>
                <w:lang w:val="fr-CA" w:eastAsia="fr-FR"/>
              </w:rPr>
              <w:t xml:space="preserve">: Consistance, stabilité, convergence, dissipation et dispersion. </w:t>
            </w:r>
            <w:r>
              <w:rPr>
                <w:rFonts w:asciiTheme="majorBidi" w:eastAsiaTheme="minorHAnsi" w:hAnsiTheme="majorBidi" w:cstheme="majorBidi"/>
                <w:b/>
                <w:bCs/>
                <w:lang w:val="fr-CA" w:eastAsia="fr-FR"/>
              </w:rPr>
              <w:t>(2 semaines)</w:t>
            </w:r>
          </w:p>
          <w:p w14:paraId="53234FCB" w14:textId="77777777" w:rsidR="005722AC" w:rsidRDefault="00F00574">
            <w:pPr>
              <w:rPr>
                <w:rFonts w:asciiTheme="majorBidi" w:hAnsiTheme="majorBidi" w:cstheme="majorBidi"/>
                <w:bCs/>
                <w:color w:val="000000" w:themeColor="text1"/>
                <w:lang w:val="fr-CA" w:eastAsia="fr-FR"/>
              </w:rPr>
            </w:pPr>
            <w:r>
              <w:rPr>
                <w:rFonts w:asciiTheme="majorBidi" w:eastAsiaTheme="minorHAnsi" w:hAnsiTheme="majorBidi" w:cstheme="majorBidi"/>
                <w:b/>
                <w:bCs/>
                <w:lang w:val="fr-CA" w:eastAsia="fr-FR"/>
              </w:rPr>
              <w:t xml:space="preserve">Chapitre 6 </w:t>
            </w:r>
            <w:r>
              <w:rPr>
                <w:rFonts w:asciiTheme="majorBidi" w:eastAsiaTheme="minorHAnsi" w:hAnsiTheme="majorBidi" w:cstheme="majorBidi"/>
                <w:lang w:val="fr-CA" w:eastAsia="fr-FR"/>
              </w:rPr>
              <w:t xml:space="preserve">: </w:t>
            </w:r>
            <w:r>
              <w:rPr>
                <w:rFonts w:asciiTheme="majorBidi" w:eastAsiaTheme="minorHAnsi" w:hAnsiTheme="majorBidi" w:cstheme="majorBidi"/>
                <w:b/>
                <w:bCs/>
                <w:lang w:val="fr-CA" w:eastAsia="fr-FR"/>
              </w:rPr>
              <w:t xml:space="preserve">Méthode des volumes finis </w:t>
            </w:r>
            <w:r>
              <w:rPr>
                <w:rFonts w:asciiTheme="majorBidi" w:eastAsiaTheme="minorHAnsi" w:hAnsiTheme="majorBidi" w:cstheme="majorBidi"/>
                <w:lang w:val="fr-CA" w:eastAsia="fr-FR"/>
              </w:rPr>
              <w:t xml:space="preserve">: Avantages et inconvénients vis-à-vis des différences finies. Application à la MDF (Algorithmes SIMPLE, SIMPLER, SIMPLEQ , QUICK, TEAMKE pour le turbulent). Comment choisir ? </w:t>
            </w:r>
            <w:r>
              <w:rPr>
                <w:rFonts w:asciiTheme="majorBidi" w:eastAsiaTheme="minorHAnsi" w:hAnsiTheme="majorBidi" w:cstheme="majorBidi"/>
                <w:b/>
                <w:bCs/>
                <w:lang w:val="fr-CA" w:eastAsia="fr-FR"/>
              </w:rPr>
              <w:t>(3 semaines)</w:t>
            </w:r>
          </w:p>
          <w:p w14:paraId="0CB8FD62"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2FDD5BE3"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Contrôle continu : 40% ; examen : 60%.</w:t>
            </w:r>
          </w:p>
          <w:p w14:paraId="5A1AF1A6"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56B55381" w14:textId="77777777" w:rsidR="005722AC" w:rsidRDefault="00F00574">
            <w:pPr>
              <w:pStyle w:val="Paragraphedeliste"/>
              <w:numPr>
                <w:ilvl w:val="0"/>
                <w:numId w:val="102"/>
              </w:numPr>
              <w:autoSpaceDE w:val="0"/>
              <w:autoSpaceDN w:val="0"/>
              <w:adjustRightInd w:val="0"/>
              <w:rPr>
                <w:rFonts w:asciiTheme="majorBidi" w:eastAsiaTheme="minorHAnsi" w:hAnsiTheme="majorBidi" w:cstheme="majorBidi"/>
                <w:color w:val="000000"/>
                <w:lang w:val="fr-CA" w:eastAsia="fr-FR"/>
              </w:rPr>
            </w:pPr>
            <w:r>
              <w:rPr>
                <w:rFonts w:asciiTheme="majorBidi" w:hAnsiTheme="majorBidi" w:cstheme="majorBidi"/>
                <w:color w:val="000000" w:themeColor="text1"/>
                <w:lang w:val="en-US"/>
              </w:rPr>
              <w:t>Sandip Mazumder.Numerical Methods for Partial Differential Equations Finite Difference and Finite Volume Methods. ELSEVIER ISBN: 978-0-12-849894-1</w:t>
            </w:r>
          </w:p>
          <w:p w14:paraId="055172C7" w14:textId="77777777" w:rsidR="005722AC" w:rsidRDefault="00F00574">
            <w:pPr>
              <w:pStyle w:val="Paragraphedeliste"/>
              <w:numPr>
                <w:ilvl w:val="0"/>
                <w:numId w:val="102"/>
              </w:num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F. Jedrzejewski, Introduction aux méthodes numériques, Deuxième édition, Springer- Verlag, France, Paris 2005.</w:t>
            </w:r>
          </w:p>
          <w:p w14:paraId="20ACF9E3" w14:textId="77777777" w:rsidR="005722AC" w:rsidRDefault="00F00574">
            <w:pPr>
              <w:pStyle w:val="Paragraphedeliste"/>
              <w:numPr>
                <w:ilvl w:val="0"/>
                <w:numId w:val="10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W. H. Press, S. Teukolsky, W. T. Vetterling, B. P. Flannery, Numerical recipes in Fortran, Cambridge University press, 1995.</w:t>
            </w:r>
          </w:p>
          <w:p w14:paraId="26FB38C8" w14:textId="77777777" w:rsidR="005722AC" w:rsidRDefault="00F00574">
            <w:pPr>
              <w:pStyle w:val="Paragraphedeliste"/>
              <w:numPr>
                <w:ilvl w:val="0"/>
                <w:numId w:val="10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 xml:space="preserve"> B. Carnahan, H. A. Luther and J. O. Wilkes, Applied numerical methods, R. Kriegerpublisher, 1990.</w:t>
            </w:r>
          </w:p>
          <w:p w14:paraId="0EBE16CB" w14:textId="77777777" w:rsidR="005722AC" w:rsidRDefault="00F00574">
            <w:pPr>
              <w:pStyle w:val="Paragraphedeliste"/>
              <w:numPr>
                <w:ilvl w:val="0"/>
                <w:numId w:val="10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 xml:space="preserve"> F. S. Acton, Numerical methods that work, The mathematical association of America, 1990.</w:t>
            </w:r>
          </w:p>
          <w:p w14:paraId="2D7D1DD3" w14:textId="77777777" w:rsidR="005722AC" w:rsidRDefault="00F00574">
            <w:pPr>
              <w:pStyle w:val="Paragraphedeliste"/>
              <w:numPr>
                <w:ilvl w:val="0"/>
                <w:numId w:val="10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Joe D. Hoffman, Numerical Methods for Engineers and Scientists 2nd Edition, Marcel Dekker, editor, 2001.</w:t>
            </w:r>
          </w:p>
          <w:p w14:paraId="33EDE458" w14:textId="77777777" w:rsidR="005722AC" w:rsidRDefault="00F00574">
            <w:pPr>
              <w:pStyle w:val="Paragraphedeliste"/>
              <w:numPr>
                <w:ilvl w:val="0"/>
                <w:numId w:val="102"/>
              </w:num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N. Boumahrat et Gourdin, Méthodes numériques, OPU, 1980.</w:t>
            </w:r>
          </w:p>
          <w:p w14:paraId="485DE2C1" w14:textId="77777777" w:rsidR="005722AC" w:rsidRDefault="00F00574">
            <w:pPr>
              <w:pStyle w:val="Paragraphedeliste"/>
              <w:numPr>
                <w:ilvl w:val="0"/>
                <w:numId w:val="10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J. D. Faires and R. L. Burden, Numerical methods, Brooks Cole 3rd edition, 2002</w:t>
            </w:r>
          </w:p>
          <w:p w14:paraId="54D0D756" w14:textId="77777777" w:rsidR="005722AC" w:rsidRDefault="00F00574">
            <w:pPr>
              <w:pStyle w:val="Paragraphedeliste"/>
              <w:numPr>
                <w:ilvl w:val="0"/>
                <w:numId w:val="10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Oliver Aberth, Introduction to Precise Numerical Methods, Elsevier editor, 2007.</w:t>
            </w:r>
          </w:p>
          <w:p w14:paraId="6AE1D42F" w14:textId="77777777" w:rsidR="005722AC" w:rsidRDefault="00F00574">
            <w:pPr>
              <w:pStyle w:val="Paragraphedeliste"/>
              <w:numPr>
                <w:ilvl w:val="0"/>
                <w:numId w:val="10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Rao V. Dukkipati, Numerical methods, Publishing for one world, 2010</w:t>
            </w:r>
          </w:p>
          <w:p w14:paraId="7495F606" w14:textId="77777777" w:rsidR="005722AC" w:rsidRDefault="00F00574">
            <w:pPr>
              <w:pStyle w:val="Paragraphedeliste"/>
              <w:numPr>
                <w:ilvl w:val="0"/>
                <w:numId w:val="10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M. N. Ozisik, “Finite Difference Methods in Heat Transfer”; Mechanical and Aerospace Engineering Department North Carolina State University</w:t>
            </w:r>
          </w:p>
          <w:p w14:paraId="380C3433" w14:textId="77777777" w:rsidR="005722AC" w:rsidRDefault="00F00574">
            <w:pPr>
              <w:pStyle w:val="Paragraphedeliste"/>
              <w:numPr>
                <w:ilvl w:val="0"/>
                <w:numId w:val="10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H.K. Versteeg et W. Malalasekera, An introduction to computational fluid dynamics. The Finite volume method, Longman scientific &amp; technical, London, 1995.</w:t>
            </w:r>
          </w:p>
          <w:p w14:paraId="473B5148" w14:textId="77777777" w:rsidR="005722AC" w:rsidRDefault="00F00574">
            <w:pPr>
              <w:pStyle w:val="Paragraphedeliste"/>
              <w:numPr>
                <w:ilvl w:val="0"/>
                <w:numId w:val="10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Zienkiewic, Numerical methods in heat transfer, Mc Graw Hill editor, 1988.</w:t>
            </w:r>
          </w:p>
          <w:p w14:paraId="49AA1F4E" w14:textId="77777777" w:rsidR="005722AC" w:rsidRDefault="00F00574">
            <w:pPr>
              <w:pStyle w:val="Paragraphedeliste"/>
              <w:numPr>
                <w:ilvl w:val="0"/>
                <w:numId w:val="10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J. C. Tannehill, D. A. Anderson and R. H. Plercher, Computational Fluid Mechanics and Heat Transfert, second edition, Taylor and Francis editor, 1997.</w:t>
            </w:r>
          </w:p>
          <w:p w14:paraId="1E7FDF9C" w14:textId="77777777" w:rsidR="005722AC" w:rsidRDefault="00F00574">
            <w:pPr>
              <w:pStyle w:val="Paragraphedeliste"/>
              <w:numPr>
                <w:ilvl w:val="0"/>
                <w:numId w:val="10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H. Lomax,T. H. Pulliam and David W. Zingg, Fundamentals of Computational FluidDynamics, 1999</w:t>
            </w:r>
          </w:p>
          <w:p w14:paraId="2AB22935" w14:textId="77777777" w:rsidR="005722AC" w:rsidRDefault="00F00574">
            <w:pPr>
              <w:pStyle w:val="Paragraphedeliste"/>
              <w:numPr>
                <w:ilvl w:val="0"/>
                <w:numId w:val="10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S.V. Patankar, Numerical heat transfer and fluid flow, McGrawHill, Hemisphere, Washington, D.C, 1980.</w:t>
            </w:r>
          </w:p>
          <w:p w14:paraId="0FE39F50" w14:textId="77777777" w:rsidR="005722AC" w:rsidRDefault="00F00574">
            <w:pPr>
              <w:pStyle w:val="Paragraphedeliste"/>
              <w:numPr>
                <w:ilvl w:val="0"/>
                <w:numId w:val="102"/>
              </w:num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H.K. Versteeg et W. Malalasekera, An introduction to computational fluid dynamics. The Finite volume method, Longman scientific &amp; technical, London, 1995.</w:t>
            </w:r>
          </w:p>
        </w:tc>
      </w:tr>
    </w:tbl>
    <w:p w14:paraId="44E6E036" w14:textId="77777777" w:rsidR="005722AC" w:rsidRDefault="00F00574">
      <w:pPr>
        <w:rPr>
          <w:rFonts w:eastAsia="PMingLiU"/>
          <w:sz w:val="22"/>
          <w:szCs w:val="22"/>
          <w:lang w:eastAsia="en-US"/>
        </w:rPr>
      </w:pPr>
      <w:r>
        <w:rPr>
          <w:rFonts w:eastAsia="PMingLiU"/>
          <w:sz w:val="22"/>
          <w:szCs w:val="22"/>
          <w:lang w:eastAsia="en-US"/>
        </w:rPr>
        <w:br w:type="page"/>
      </w:r>
    </w:p>
    <w:p w14:paraId="68343EA6"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3B8EA5E7" w14:textId="77777777">
        <w:trPr>
          <w:trHeight w:val="132"/>
        </w:trPr>
        <w:tc>
          <w:tcPr>
            <w:tcW w:w="1747" w:type="dxa"/>
            <w:shd w:val="clear" w:color="auto" w:fill="FFC000"/>
          </w:tcPr>
          <w:p w14:paraId="375447A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374D102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227297F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213DB89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57DFB0C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19AF4B6E" w14:textId="77777777">
        <w:tc>
          <w:tcPr>
            <w:tcW w:w="1747" w:type="dxa"/>
            <w:vAlign w:val="center"/>
          </w:tcPr>
          <w:p w14:paraId="6A7F6B4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3890" w:type="dxa"/>
            <w:vAlign w:val="center"/>
          </w:tcPr>
          <w:p w14:paraId="354467C1"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Usinage conventionnel et techniques de soudage</w:t>
            </w:r>
          </w:p>
        </w:tc>
        <w:tc>
          <w:tcPr>
            <w:tcW w:w="1336" w:type="dxa"/>
            <w:shd w:val="clear" w:color="auto" w:fill="auto"/>
            <w:vAlign w:val="center"/>
          </w:tcPr>
          <w:p w14:paraId="1C4D177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shd w:val="clear" w:color="auto" w:fill="auto"/>
            <w:vAlign w:val="center"/>
          </w:tcPr>
          <w:p w14:paraId="548A7E4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214" w:type="dxa"/>
            <w:vAlign w:val="center"/>
          </w:tcPr>
          <w:p w14:paraId="601B7DA0"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CSSM.6.6</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6DE40E65" w14:textId="77777777">
        <w:tc>
          <w:tcPr>
            <w:tcW w:w="1809" w:type="dxa"/>
            <w:shd w:val="clear" w:color="auto" w:fill="FFC000"/>
          </w:tcPr>
          <w:p w14:paraId="74ED687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2CC9AB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0E57DBB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5B94934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23DF3541" w14:textId="77777777">
        <w:tc>
          <w:tcPr>
            <w:tcW w:w="1809" w:type="dxa"/>
          </w:tcPr>
          <w:p w14:paraId="61092A9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37B3739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7A65488E"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c>
          <w:tcPr>
            <w:tcW w:w="2835" w:type="dxa"/>
          </w:tcPr>
          <w:p w14:paraId="1A9D6959"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3h</w:t>
            </w:r>
          </w:p>
        </w:tc>
      </w:tr>
    </w:tbl>
    <w:p w14:paraId="450AC1C0"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18C7286E" w14:textId="77777777">
        <w:tc>
          <w:tcPr>
            <w:tcW w:w="9322" w:type="dxa"/>
            <w:vAlign w:val="center"/>
          </w:tcPr>
          <w:p w14:paraId="48B7B2FF"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4A5ACF15" w14:textId="77777777" w:rsidR="005722AC" w:rsidRDefault="00F00574">
            <w:pPr>
              <w:spacing w:before="240" w:after="240"/>
              <w:jc w:val="both"/>
              <w:rPr>
                <w:rFonts w:asciiTheme="majorBidi" w:hAnsiTheme="majorBidi" w:cstheme="majorBidi"/>
              </w:rPr>
            </w:pPr>
            <w:r>
              <w:rPr>
                <w:iCs/>
              </w:rPr>
              <w:t>Dessin industriel, CAO,  métrologie dimensionnelle</w:t>
            </w:r>
          </w:p>
        </w:tc>
      </w:tr>
    </w:tbl>
    <w:p w14:paraId="2B66C899"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3120F38" w14:textId="77777777">
        <w:tc>
          <w:tcPr>
            <w:tcW w:w="9322" w:type="dxa"/>
            <w:tcBorders>
              <w:top w:val="single" w:sz="4" w:space="0" w:color="auto"/>
              <w:left w:val="single" w:sz="4" w:space="0" w:color="auto"/>
              <w:bottom w:val="single" w:sz="4" w:space="0" w:color="auto"/>
              <w:right w:val="single" w:sz="4" w:space="0" w:color="auto"/>
            </w:tcBorders>
          </w:tcPr>
          <w:p w14:paraId="212A57BF"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7074FCC5" w14:textId="77777777" w:rsidR="005722AC" w:rsidRDefault="00F00574">
            <w:pPr>
              <w:autoSpaceDE w:val="0"/>
              <w:autoSpaceDN w:val="0"/>
              <w:adjustRightInd w:val="0"/>
              <w:spacing w:before="240" w:after="240"/>
              <w:rPr>
                <w:rFonts w:asciiTheme="majorBidi" w:eastAsia="Times New Roman" w:hAnsiTheme="majorBidi" w:cstheme="majorBidi"/>
                <w:lang w:eastAsia="fr-FR"/>
              </w:rPr>
            </w:pPr>
            <w:r>
              <w:rPr>
                <w:lang w:eastAsia="fr-FR"/>
              </w:rPr>
              <w:t>Connaitre les différents procédés conventionnels d’usinage. Pouvoir designer les procédés d’usinage nécessaires pour la fabrication d’une pièce mécanique quelconque</w:t>
            </w:r>
          </w:p>
        </w:tc>
      </w:tr>
      <w:tr w:rsidR="005722AC" w14:paraId="3D10AA67" w14:textId="77777777">
        <w:tc>
          <w:tcPr>
            <w:tcW w:w="9322" w:type="dxa"/>
            <w:tcBorders>
              <w:top w:val="single" w:sz="4" w:space="0" w:color="auto"/>
              <w:bottom w:val="single" w:sz="4" w:space="0" w:color="auto"/>
            </w:tcBorders>
          </w:tcPr>
          <w:p w14:paraId="76DEC8B5"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5BC6C123" w14:textId="77777777" w:rsidR="005722AC" w:rsidRDefault="00F00574">
            <w:pPr>
              <w:autoSpaceDE w:val="0"/>
              <w:autoSpaceDN w:val="0"/>
              <w:adjustRightInd w:val="0"/>
              <w:spacing w:before="240"/>
              <w:rPr>
                <w:rFonts w:eastAsia="Calibri"/>
                <w:b/>
                <w:bCs/>
                <w:lang w:eastAsia="en-US"/>
              </w:rPr>
            </w:pPr>
            <w:r>
              <w:rPr>
                <w:rFonts w:eastAsia="Calibri"/>
                <w:b/>
                <w:bCs/>
                <w:lang w:eastAsia="en-US"/>
              </w:rPr>
              <w:t xml:space="preserve">Chapitre I-Notions fondamentales de la fonderie </w:t>
            </w:r>
          </w:p>
          <w:p w14:paraId="72EC3F71" w14:textId="77777777" w:rsidR="005722AC" w:rsidRDefault="00F00574">
            <w:pPr>
              <w:autoSpaceDE w:val="0"/>
              <w:autoSpaceDN w:val="0"/>
              <w:adjustRightInd w:val="0"/>
              <w:rPr>
                <w:rFonts w:eastAsia="Calibri"/>
                <w:lang w:eastAsia="en-US"/>
              </w:rPr>
            </w:pPr>
            <w:r>
              <w:rPr>
                <w:rFonts w:eastAsia="Calibri"/>
                <w:lang w:eastAsia="en-US"/>
              </w:rPr>
              <w:t xml:space="preserve">1.1. Moulage par sable. 1.2. Moulage par coquille </w:t>
            </w:r>
          </w:p>
          <w:p w14:paraId="6C4AC92F" w14:textId="77777777" w:rsidR="005722AC" w:rsidRDefault="00F00574">
            <w:pPr>
              <w:autoSpaceDE w:val="0"/>
              <w:autoSpaceDN w:val="0"/>
              <w:adjustRightInd w:val="0"/>
              <w:rPr>
                <w:rFonts w:eastAsia="Calibri"/>
                <w:b/>
                <w:bCs/>
                <w:lang w:eastAsia="en-US"/>
              </w:rPr>
            </w:pPr>
            <w:r>
              <w:rPr>
                <w:rFonts w:eastAsia="Calibri"/>
                <w:b/>
                <w:bCs/>
                <w:lang w:eastAsia="en-US"/>
              </w:rPr>
              <w:t>Chapitre II- Tournage</w:t>
            </w:r>
          </w:p>
          <w:p w14:paraId="0C150916" w14:textId="77777777" w:rsidR="005722AC" w:rsidRDefault="00F00574">
            <w:pPr>
              <w:autoSpaceDE w:val="0"/>
              <w:autoSpaceDN w:val="0"/>
              <w:adjustRightInd w:val="0"/>
              <w:rPr>
                <w:rFonts w:eastAsia="Calibri"/>
                <w:lang w:eastAsia="en-US"/>
              </w:rPr>
            </w:pPr>
            <w:r>
              <w:rPr>
                <w:rFonts w:eastAsia="Calibri"/>
                <w:lang w:eastAsia="en-US"/>
              </w:rPr>
              <w:t>2.1. Définition2.2. Principe 2.3. Outils de tournage 2.4. Modes de tournage 2.5. Fixation des pièces et des outils de tournage 2.6. Effort de coupe et puissance 2.4. Régime de coupe en tournage</w:t>
            </w:r>
          </w:p>
          <w:p w14:paraId="1E0A51F5" w14:textId="77777777" w:rsidR="005722AC" w:rsidRDefault="00F00574">
            <w:pPr>
              <w:autoSpaceDE w:val="0"/>
              <w:autoSpaceDN w:val="0"/>
              <w:adjustRightInd w:val="0"/>
              <w:rPr>
                <w:rFonts w:eastAsia="Calibri"/>
                <w:b/>
                <w:bCs/>
                <w:lang w:eastAsia="en-US"/>
              </w:rPr>
            </w:pPr>
            <w:r>
              <w:rPr>
                <w:rFonts w:eastAsia="Calibri"/>
                <w:b/>
                <w:bCs/>
                <w:lang w:eastAsia="en-US"/>
              </w:rPr>
              <w:t>Chapitre III- Fraisage</w:t>
            </w:r>
          </w:p>
          <w:p w14:paraId="0CF6E9FE" w14:textId="77777777" w:rsidR="005722AC" w:rsidRDefault="00F00574">
            <w:pPr>
              <w:autoSpaceDE w:val="0"/>
              <w:autoSpaceDN w:val="0"/>
              <w:adjustRightInd w:val="0"/>
              <w:rPr>
                <w:rFonts w:eastAsia="Calibri"/>
                <w:lang w:eastAsia="en-US"/>
              </w:rPr>
            </w:pPr>
            <w:r>
              <w:rPr>
                <w:rFonts w:eastAsia="Calibri"/>
                <w:lang w:eastAsia="en-US"/>
              </w:rPr>
              <w:t xml:space="preserve">3.1. Définition 3.2. Fraisage en opposition 3.3. Fraisage en avalent 3.4. Modes de fraisage 3.5. Outil de fraisage 3.6. Effort de coupe et puissance 3.7. Régime de coupe en fraisage 3.8  temps d’usinage en fraisage </w:t>
            </w:r>
          </w:p>
          <w:p w14:paraId="777B5B69" w14:textId="77777777" w:rsidR="005722AC" w:rsidRDefault="00F00574">
            <w:pPr>
              <w:autoSpaceDE w:val="0"/>
              <w:autoSpaceDN w:val="0"/>
              <w:adjustRightInd w:val="0"/>
              <w:rPr>
                <w:rFonts w:eastAsia="Calibri"/>
                <w:b/>
                <w:bCs/>
                <w:lang w:eastAsia="en-US"/>
              </w:rPr>
            </w:pPr>
            <w:r>
              <w:rPr>
                <w:rFonts w:eastAsia="Calibri"/>
                <w:b/>
                <w:bCs/>
                <w:lang w:eastAsia="en-US"/>
              </w:rPr>
              <w:t xml:space="preserve">Chapitre IV- Perçage et taraudage  </w:t>
            </w:r>
            <w:r>
              <w:rPr>
                <w:rFonts w:eastAsia="Calibri"/>
                <w:lang w:eastAsia="en-US"/>
              </w:rPr>
              <w:t>4.1. Définition et principe4.2. Outils de perçages4.3. Montage de l’outil et de la pièce4.4. Paramètres de coupe en perçage</w:t>
            </w:r>
          </w:p>
          <w:p w14:paraId="526EB671" w14:textId="77777777" w:rsidR="005722AC" w:rsidRDefault="00F00574">
            <w:pPr>
              <w:autoSpaceDE w:val="0"/>
              <w:autoSpaceDN w:val="0"/>
              <w:adjustRightInd w:val="0"/>
              <w:rPr>
                <w:rFonts w:eastAsia="Calibri"/>
                <w:b/>
                <w:bCs/>
                <w:lang w:eastAsia="en-US"/>
              </w:rPr>
            </w:pPr>
            <w:r>
              <w:rPr>
                <w:rFonts w:eastAsia="Calibri"/>
                <w:b/>
                <w:bCs/>
                <w:lang w:eastAsia="en-US"/>
              </w:rPr>
              <w:t>Chapitre V-- Rabotage</w:t>
            </w:r>
          </w:p>
          <w:p w14:paraId="7C59EB15" w14:textId="77777777" w:rsidR="005722AC" w:rsidRDefault="00F00574">
            <w:pPr>
              <w:autoSpaceDE w:val="0"/>
              <w:autoSpaceDN w:val="0"/>
              <w:adjustRightInd w:val="0"/>
              <w:rPr>
                <w:rFonts w:eastAsia="Calibri"/>
                <w:lang w:eastAsia="en-US"/>
              </w:rPr>
            </w:pPr>
            <w:r>
              <w:rPr>
                <w:rFonts w:eastAsia="Calibri"/>
                <w:lang w:eastAsia="en-US"/>
              </w:rPr>
              <w:t>5.1. Définition et principe 5.2. Outils de rabotage 5.3. Montage de l’outil et de la pièce</w:t>
            </w:r>
          </w:p>
          <w:p w14:paraId="209C8343" w14:textId="77777777" w:rsidR="005722AC" w:rsidRDefault="00F00574">
            <w:pPr>
              <w:autoSpaceDE w:val="0"/>
              <w:autoSpaceDN w:val="0"/>
              <w:adjustRightInd w:val="0"/>
              <w:rPr>
                <w:rFonts w:eastAsia="Calibri"/>
                <w:lang w:eastAsia="en-US"/>
              </w:rPr>
            </w:pPr>
            <w:r>
              <w:rPr>
                <w:rFonts w:eastAsia="Calibri"/>
                <w:lang w:eastAsia="en-US"/>
              </w:rPr>
              <w:t>5.4. Régime de coupe en rabotage</w:t>
            </w:r>
          </w:p>
          <w:p w14:paraId="2F6453EB" w14:textId="77777777" w:rsidR="005722AC" w:rsidRDefault="00F00574">
            <w:pPr>
              <w:autoSpaceDE w:val="0"/>
              <w:autoSpaceDN w:val="0"/>
              <w:adjustRightInd w:val="0"/>
              <w:rPr>
                <w:rFonts w:eastAsia="Calibri"/>
                <w:b/>
                <w:bCs/>
                <w:lang w:eastAsia="en-US"/>
              </w:rPr>
            </w:pPr>
            <w:r>
              <w:rPr>
                <w:rFonts w:eastAsia="Calibri"/>
                <w:b/>
                <w:bCs/>
                <w:lang w:eastAsia="en-US"/>
              </w:rPr>
              <w:t xml:space="preserve">Chapitre VI- Rectification </w:t>
            </w:r>
            <w:r>
              <w:rPr>
                <w:rFonts w:eastAsia="Calibri"/>
                <w:lang w:eastAsia="en-US"/>
              </w:rPr>
              <w:t>6.1. Définition6.2. Principe d’enlèvement de matière6.3. Les meules</w:t>
            </w:r>
          </w:p>
          <w:p w14:paraId="36F42927" w14:textId="77777777" w:rsidR="005722AC" w:rsidRDefault="00F00574">
            <w:pPr>
              <w:jc w:val="both"/>
              <w:rPr>
                <w:rFonts w:eastAsia="Calibri"/>
                <w:lang w:eastAsia="en-US"/>
              </w:rPr>
            </w:pPr>
            <w:r>
              <w:rPr>
                <w:rFonts w:eastAsia="Calibri"/>
                <w:lang w:eastAsia="en-US"/>
              </w:rPr>
              <w:t>6.5. État de surface et les facteurs influençant</w:t>
            </w:r>
          </w:p>
          <w:p w14:paraId="4FDB7B48" w14:textId="77777777" w:rsidR="005722AC" w:rsidRDefault="00F00574">
            <w:pPr>
              <w:autoSpaceDE w:val="0"/>
              <w:autoSpaceDN w:val="0"/>
              <w:adjustRightInd w:val="0"/>
              <w:rPr>
                <w:rFonts w:eastAsia="Calibri"/>
                <w:lang w:eastAsia="en-US"/>
              </w:rPr>
            </w:pPr>
            <w:r>
              <w:rPr>
                <w:rFonts w:eastAsia="Calibri"/>
                <w:b/>
                <w:bCs/>
                <w:lang w:eastAsia="en-US"/>
              </w:rPr>
              <w:t>Chapitre VII-Dimensionnement des</w:t>
            </w:r>
            <w:r>
              <w:rPr>
                <w:rFonts w:eastAsia="Calibri"/>
                <w:lang w:eastAsia="en-US"/>
              </w:rPr>
              <w:t xml:space="preserve"> a</w:t>
            </w:r>
            <w:r>
              <w:rPr>
                <w:rFonts w:eastAsia="Calibri"/>
                <w:b/>
                <w:bCs/>
                <w:lang w:eastAsia="en-US"/>
              </w:rPr>
              <w:t>ssemblages permanents</w:t>
            </w:r>
          </w:p>
          <w:p w14:paraId="32156940" w14:textId="77777777" w:rsidR="005722AC" w:rsidRDefault="00F00574">
            <w:pPr>
              <w:autoSpaceDE w:val="0"/>
              <w:autoSpaceDN w:val="0"/>
              <w:adjustRightInd w:val="0"/>
              <w:rPr>
                <w:rFonts w:eastAsia="Calibri"/>
                <w:lang w:eastAsia="en-US"/>
              </w:rPr>
            </w:pPr>
            <w:r>
              <w:rPr>
                <w:rFonts w:eastAsia="Calibri"/>
                <w:lang w:eastAsia="en-US"/>
              </w:rPr>
              <w:t>7.1 Assemblages par soudage</w:t>
            </w:r>
          </w:p>
          <w:p w14:paraId="7A738BE5" w14:textId="77777777" w:rsidR="005722AC" w:rsidRDefault="00F00574">
            <w:pPr>
              <w:autoSpaceDE w:val="0"/>
              <w:autoSpaceDN w:val="0"/>
              <w:adjustRightInd w:val="0"/>
              <w:rPr>
                <w:rFonts w:eastAsia="Calibri"/>
                <w:lang w:eastAsia="en-US"/>
              </w:rPr>
            </w:pPr>
            <w:r>
              <w:rPr>
                <w:rFonts w:eastAsia="Calibri"/>
                <w:lang w:eastAsia="en-US"/>
              </w:rPr>
              <w:t>7.1.1 Procédés de soudage 7.1.2 Assemblages par soudage hétérogène 7.1.2.1 Procédés de soudage 7.1.2.2 Le brasage 7.1.2.3 Contraintes dans les joints brasés et contraintes admissibles 7.1.3 Soudabilité des métaux 7.1.4 Soudure en construction mécanique 7.1.4.1 Genre d’assemblages 7.1.4.2 Formes des cordons de soudure 7.1.4.3 Calcul et contrôle des assemblages soudés 7.1.4.4 Façonnage des assemblages soudés 7.3 Assemblages emmanchés et frettés 7.4 Assemblages par déformations plastiques</w:t>
            </w:r>
          </w:p>
          <w:p w14:paraId="3DCAD39E" w14:textId="77777777" w:rsidR="005722AC" w:rsidRDefault="00F00574">
            <w:pPr>
              <w:autoSpaceDE w:val="0"/>
              <w:autoSpaceDN w:val="0"/>
              <w:adjustRightInd w:val="0"/>
              <w:rPr>
                <w:rFonts w:eastAsia="Calibri"/>
                <w:lang w:eastAsia="en-US"/>
              </w:rPr>
            </w:pPr>
            <w:r>
              <w:rPr>
                <w:rFonts w:eastAsia="Calibri"/>
                <w:lang w:eastAsia="en-US"/>
              </w:rPr>
              <w:t>7.4.1 Assemblages rivetés</w:t>
            </w:r>
          </w:p>
          <w:p w14:paraId="29251EF4"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10214638"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Contrôle continu : 40% ; examen : 60%.</w:t>
            </w:r>
          </w:p>
          <w:p w14:paraId="678F8212"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077DE16E" w14:textId="77777777" w:rsidR="005722AC" w:rsidRDefault="00F00574">
            <w:pPr>
              <w:pStyle w:val="Paragraphedeliste"/>
              <w:numPr>
                <w:ilvl w:val="0"/>
                <w:numId w:val="103"/>
              </w:numPr>
              <w:autoSpaceDE w:val="0"/>
              <w:autoSpaceDN w:val="0"/>
              <w:adjustRightInd w:val="0"/>
              <w:spacing w:before="240"/>
              <w:rPr>
                <w:lang w:val="en-US" w:eastAsia="fr-FR"/>
              </w:rPr>
            </w:pPr>
            <w:r>
              <w:rPr>
                <w:lang w:eastAsia="fr-FR"/>
              </w:rPr>
              <w:t xml:space="preserve">R. Dietrich et al. Précis méthodes d’usinage, Ed. </w:t>
            </w:r>
            <w:r>
              <w:rPr>
                <w:lang w:val="en-US" w:eastAsia="fr-FR"/>
              </w:rPr>
              <w:t>Nathan, 1981.</w:t>
            </w:r>
          </w:p>
          <w:p w14:paraId="033DFA3A" w14:textId="77777777" w:rsidR="005722AC" w:rsidRDefault="00F00574">
            <w:pPr>
              <w:pStyle w:val="Paragraphedeliste"/>
              <w:numPr>
                <w:ilvl w:val="0"/>
                <w:numId w:val="103"/>
              </w:numPr>
              <w:autoSpaceDE w:val="0"/>
              <w:autoSpaceDN w:val="0"/>
              <w:adjustRightInd w:val="0"/>
              <w:rPr>
                <w:lang w:val="en-US" w:eastAsia="fr-FR"/>
              </w:rPr>
            </w:pPr>
            <w:r>
              <w:rPr>
                <w:lang w:val="en-US" w:eastAsia="fr-FR"/>
              </w:rPr>
              <w:t>J. BEDDOES, M.J. BIBBY, Principles of metal manufacturing processes.</w:t>
            </w:r>
          </w:p>
          <w:p w14:paraId="7BB53E8F" w14:textId="77777777" w:rsidR="005722AC" w:rsidRDefault="00F00574">
            <w:pPr>
              <w:pStyle w:val="Paragraphedeliste"/>
              <w:numPr>
                <w:ilvl w:val="0"/>
                <w:numId w:val="103"/>
              </w:numPr>
              <w:autoSpaceDE w:val="0"/>
              <w:autoSpaceDN w:val="0"/>
              <w:adjustRightInd w:val="0"/>
              <w:rPr>
                <w:lang w:val="fr-CA" w:eastAsia="fr-FR"/>
              </w:rPr>
            </w:pPr>
            <w:r>
              <w:rPr>
                <w:lang w:eastAsia="fr-FR"/>
              </w:rPr>
              <w:t>C. MARTY, J.M. LINARES, Industrialisation des Produits Mécaniques (3) [Hermès, 1999]</w:t>
            </w:r>
          </w:p>
          <w:p w14:paraId="732DFCB1" w14:textId="77777777" w:rsidR="005722AC" w:rsidRDefault="00F00574">
            <w:pPr>
              <w:pStyle w:val="Paragraphedeliste"/>
              <w:numPr>
                <w:ilvl w:val="0"/>
                <w:numId w:val="103"/>
              </w:numPr>
              <w:autoSpaceDE w:val="0"/>
              <w:autoSpaceDN w:val="0"/>
              <w:adjustRightInd w:val="0"/>
              <w:rPr>
                <w:lang w:val="fr-CA" w:eastAsia="fr-FR"/>
              </w:rPr>
            </w:pPr>
            <w:r>
              <w:rPr>
                <w:lang w:eastAsia="fr-FR"/>
              </w:rPr>
              <w:t>J.L. Fanchon, «  guide des sciences et technologie industrielles » AFNOR 2001</w:t>
            </w:r>
          </w:p>
          <w:p w14:paraId="46441619" w14:textId="77777777" w:rsidR="005722AC" w:rsidRDefault="00F00574">
            <w:pPr>
              <w:pStyle w:val="Paragraphedeliste"/>
              <w:numPr>
                <w:ilvl w:val="0"/>
                <w:numId w:val="103"/>
              </w:numPr>
              <w:autoSpaceDE w:val="0"/>
              <w:autoSpaceDN w:val="0"/>
              <w:adjustRightInd w:val="0"/>
              <w:rPr>
                <w:lang w:val="fr-CA" w:eastAsia="fr-FR"/>
              </w:rPr>
            </w:pPr>
            <w:r>
              <w:rPr>
                <w:iCs/>
              </w:rPr>
              <w:t>G Drouin M Gou P Thiry R Vinet Eléments de machines 2</w:t>
            </w:r>
            <w:r>
              <w:rPr>
                <w:iCs/>
                <w:vertAlign w:val="superscript"/>
              </w:rPr>
              <w:t>ème</w:t>
            </w:r>
            <w:r>
              <w:rPr>
                <w:iCs/>
              </w:rPr>
              <w:t xml:space="preserve"> Edition Ecole polytechnique de Montréal</w:t>
            </w:r>
          </w:p>
        </w:tc>
      </w:tr>
    </w:tbl>
    <w:p w14:paraId="43660BC8" w14:textId="77777777" w:rsidR="005722AC" w:rsidRDefault="00F00574">
      <w:pPr>
        <w:rPr>
          <w:rFonts w:eastAsia="PMingLiU"/>
          <w:sz w:val="22"/>
          <w:szCs w:val="22"/>
          <w:lang w:eastAsia="en-US"/>
        </w:rPr>
      </w:pPr>
      <w:r>
        <w:rPr>
          <w:rFonts w:eastAsia="PMingLiU"/>
          <w:sz w:val="22"/>
          <w:szCs w:val="22"/>
          <w:lang w:eastAsia="en-US"/>
        </w:rPr>
        <w:br w:type="page"/>
      </w:r>
    </w:p>
    <w:p w14:paraId="3CDED3BE"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5"/>
        <w:gridCol w:w="1336"/>
        <w:gridCol w:w="1134"/>
        <w:gridCol w:w="1243"/>
      </w:tblGrid>
      <w:tr w:rsidR="005722AC" w14:paraId="1F363249" w14:textId="77777777">
        <w:trPr>
          <w:trHeight w:val="132"/>
        </w:trPr>
        <w:tc>
          <w:tcPr>
            <w:tcW w:w="1747" w:type="dxa"/>
            <w:shd w:val="clear" w:color="auto" w:fill="FFC000"/>
          </w:tcPr>
          <w:p w14:paraId="4B6E02E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5673354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1CD0F12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6C0AD7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8CB02C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2DB019FF" w14:textId="77777777">
        <w:tc>
          <w:tcPr>
            <w:tcW w:w="1747" w:type="dxa"/>
            <w:vAlign w:val="center"/>
          </w:tcPr>
          <w:p w14:paraId="7D33D19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3890" w:type="dxa"/>
            <w:vAlign w:val="center"/>
          </w:tcPr>
          <w:p w14:paraId="47FC7B1A"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Procédés de mise en forme</w:t>
            </w:r>
          </w:p>
        </w:tc>
        <w:tc>
          <w:tcPr>
            <w:tcW w:w="1336" w:type="dxa"/>
            <w:shd w:val="clear" w:color="auto" w:fill="auto"/>
            <w:vAlign w:val="center"/>
          </w:tcPr>
          <w:p w14:paraId="3C0B67F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shd w:val="clear" w:color="auto" w:fill="auto"/>
            <w:vAlign w:val="center"/>
          </w:tcPr>
          <w:p w14:paraId="1CA1430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71964A5F"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CSSM.6.7</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062E5152" w14:textId="77777777">
        <w:tc>
          <w:tcPr>
            <w:tcW w:w="1809" w:type="dxa"/>
            <w:shd w:val="clear" w:color="auto" w:fill="FFC000"/>
          </w:tcPr>
          <w:p w14:paraId="57E20C4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15FEB67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67AA106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024402D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29CCEE06" w14:textId="77777777">
        <w:tc>
          <w:tcPr>
            <w:tcW w:w="1809" w:type="dxa"/>
          </w:tcPr>
          <w:p w14:paraId="39F26E6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45h</w:t>
            </w:r>
          </w:p>
        </w:tc>
        <w:tc>
          <w:tcPr>
            <w:tcW w:w="1843" w:type="dxa"/>
          </w:tcPr>
          <w:p w14:paraId="2481B44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1EED0C8A"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c>
          <w:tcPr>
            <w:tcW w:w="2835" w:type="dxa"/>
          </w:tcPr>
          <w:p w14:paraId="0706C554"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r>
    </w:tbl>
    <w:p w14:paraId="35D43319"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6F04F9CA" w14:textId="77777777">
        <w:tc>
          <w:tcPr>
            <w:tcW w:w="9322" w:type="dxa"/>
            <w:vAlign w:val="center"/>
          </w:tcPr>
          <w:p w14:paraId="28B91489"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F558610"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Dessin industriel, CAO, métrologie dimensionnelle </w:t>
            </w:r>
          </w:p>
        </w:tc>
      </w:tr>
    </w:tbl>
    <w:p w14:paraId="2CEF9C64"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2120CEF8" w14:textId="77777777">
        <w:tc>
          <w:tcPr>
            <w:tcW w:w="9322" w:type="dxa"/>
            <w:tcBorders>
              <w:top w:val="single" w:sz="4" w:space="0" w:color="auto"/>
              <w:left w:val="single" w:sz="4" w:space="0" w:color="auto"/>
              <w:bottom w:val="single" w:sz="4" w:space="0" w:color="auto"/>
              <w:right w:val="single" w:sz="4" w:space="0" w:color="auto"/>
            </w:tcBorders>
          </w:tcPr>
          <w:p w14:paraId="7F4F7247"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25E018B6"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Permettre aux étudiants de Comprendre les domaines d'emploi des différents procédés de fabrication et leurs caractéristiques. </w:t>
            </w:r>
          </w:p>
        </w:tc>
      </w:tr>
      <w:tr w:rsidR="005722AC" w14:paraId="033F1BDE" w14:textId="77777777">
        <w:tc>
          <w:tcPr>
            <w:tcW w:w="9322" w:type="dxa"/>
            <w:tcBorders>
              <w:top w:val="single" w:sz="4" w:space="0" w:color="auto"/>
              <w:bottom w:val="single" w:sz="4" w:space="0" w:color="auto"/>
            </w:tcBorders>
          </w:tcPr>
          <w:p w14:paraId="02B0B333"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4FD75A5B" w14:textId="77777777" w:rsidR="005722AC" w:rsidRDefault="00F00574">
            <w:pPr>
              <w:pStyle w:val="Default"/>
              <w:spacing w:before="240"/>
              <w:rPr>
                <w:rFonts w:asciiTheme="majorBidi" w:hAnsiTheme="majorBidi" w:cstheme="majorBidi"/>
              </w:rPr>
            </w:pPr>
            <w:r>
              <w:rPr>
                <w:rFonts w:asciiTheme="majorBidi" w:hAnsiTheme="majorBidi" w:cstheme="majorBidi"/>
                <w:b/>
                <w:bCs/>
              </w:rPr>
              <w:t xml:space="preserve">Partie 1 : situation du bureau des méthodes dans l’entreprise </w:t>
            </w:r>
          </w:p>
          <w:p w14:paraId="13B2430F" w14:textId="77777777" w:rsidR="005722AC" w:rsidRDefault="00F00574">
            <w:pPr>
              <w:pStyle w:val="Default"/>
              <w:rPr>
                <w:rFonts w:asciiTheme="majorBidi" w:hAnsiTheme="majorBidi" w:cstheme="majorBidi"/>
              </w:rPr>
            </w:pPr>
            <w:r>
              <w:rPr>
                <w:rFonts w:asciiTheme="majorBidi" w:hAnsiTheme="majorBidi" w:cstheme="majorBidi"/>
                <w:b/>
                <w:bCs/>
              </w:rPr>
              <w:t xml:space="preserve">Partie 2 : Dessin du produit fini </w:t>
            </w:r>
          </w:p>
          <w:p w14:paraId="38C35371" w14:textId="77777777" w:rsidR="005722AC" w:rsidRDefault="00F00574">
            <w:pPr>
              <w:pStyle w:val="Default"/>
              <w:rPr>
                <w:rFonts w:asciiTheme="majorBidi" w:hAnsiTheme="majorBidi" w:cstheme="majorBidi"/>
              </w:rPr>
            </w:pPr>
            <w:r>
              <w:rPr>
                <w:rFonts w:asciiTheme="majorBidi" w:hAnsiTheme="majorBidi" w:cstheme="majorBidi"/>
              </w:rPr>
              <w:t xml:space="preserve">2.1 Etude morphologique de la pièce </w:t>
            </w:r>
          </w:p>
          <w:p w14:paraId="3864EA59" w14:textId="77777777" w:rsidR="005722AC" w:rsidRDefault="00F00574">
            <w:pPr>
              <w:pStyle w:val="Default"/>
              <w:rPr>
                <w:rFonts w:asciiTheme="majorBidi" w:hAnsiTheme="majorBidi" w:cstheme="majorBidi"/>
              </w:rPr>
            </w:pPr>
            <w:r>
              <w:rPr>
                <w:rFonts w:asciiTheme="majorBidi" w:hAnsiTheme="majorBidi" w:cstheme="majorBidi"/>
              </w:rPr>
              <w:t xml:space="preserve">2.2 Notion de tolérancement </w:t>
            </w:r>
          </w:p>
          <w:p w14:paraId="127F1913" w14:textId="77777777" w:rsidR="005722AC" w:rsidRDefault="00F00574">
            <w:pPr>
              <w:pStyle w:val="Default"/>
              <w:rPr>
                <w:rFonts w:asciiTheme="majorBidi" w:hAnsiTheme="majorBidi" w:cstheme="majorBidi"/>
              </w:rPr>
            </w:pPr>
            <w:r>
              <w:rPr>
                <w:rFonts w:asciiTheme="majorBidi" w:hAnsiTheme="majorBidi" w:cstheme="majorBidi"/>
              </w:rPr>
              <w:t xml:space="preserve">2.3 Etat de surface </w:t>
            </w:r>
          </w:p>
          <w:p w14:paraId="30F19EFB" w14:textId="77777777" w:rsidR="005722AC" w:rsidRDefault="00F00574">
            <w:pPr>
              <w:pStyle w:val="Default"/>
              <w:rPr>
                <w:rFonts w:asciiTheme="majorBidi" w:hAnsiTheme="majorBidi" w:cstheme="majorBidi"/>
              </w:rPr>
            </w:pPr>
            <w:r>
              <w:rPr>
                <w:rFonts w:asciiTheme="majorBidi" w:hAnsiTheme="majorBidi" w:cstheme="majorBidi"/>
              </w:rPr>
              <w:t xml:space="preserve">2.4 L’obtention d’un produit brut </w:t>
            </w:r>
          </w:p>
          <w:p w14:paraId="406CDC0D" w14:textId="77777777" w:rsidR="005722AC" w:rsidRDefault="00F00574">
            <w:pPr>
              <w:pStyle w:val="Default"/>
              <w:rPr>
                <w:rFonts w:asciiTheme="majorBidi" w:hAnsiTheme="majorBidi" w:cstheme="majorBidi"/>
              </w:rPr>
            </w:pPr>
            <w:r>
              <w:rPr>
                <w:rFonts w:asciiTheme="majorBidi" w:hAnsiTheme="majorBidi" w:cstheme="majorBidi"/>
                <w:b/>
                <w:bCs/>
              </w:rPr>
              <w:t xml:space="preserve">Partie 3 : Notion de spécification géométrique des produits (GPS) </w:t>
            </w:r>
          </w:p>
          <w:p w14:paraId="2B42A289" w14:textId="77777777" w:rsidR="005722AC" w:rsidRDefault="00F00574">
            <w:pPr>
              <w:pStyle w:val="Default"/>
              <w:rPr>
                <w:rFonts w:asciiTheme="majorBidi" w:hAnsiTheme="majorBidi" w:cstheme="majorBidi"/>
              </w:rPr>
            </w:pPr>
            <w:r>
              <w:rPr>
                <w:rFonts w:asciiTheme="majorBidi" w:hAnsiTheme="majorBidi" w:cstheme="majorBidi"/>
              </w:rPr>
              <w:t xml:space="preserve">3.1 Les éléments de référence </w:t>
            </w:r>
          </w:p>
          <w:p w14:paraId="36622402" w14:textId="77777777" w:rsidR="005722AC" w:rsidRDefault="00F00574">
            <w:pPr>
              <w:pStyle w:val="Default"/>
              <w:rPr>
                <w:rFonts w:asciiTheme="majorBidi" w:hAnsiTheme="majorBidi" w:cstheme="majorBidi"/>
              </w:rPr>
            </w:pPr>
            <w:r>
              <w:rPr>
                <w:rFonts w:asciiTheme="majorBidi" w:hAnsiTheme="majorBidi" w:cstheme="majorBidi"/>
              </w:rPr>
              <w:t xml:space="preserve">3.2 Les tolérances géométriques </w:t>
            </w:r>
          </w:p>
          <w:p w14:paraId="6E0C2A14" w14:textId="77777777" w:rsidR="005722AC" w:rsidRDefault="00F00574">
            <w:pPr>
              <w:pStyle w:val="Default"/>
              <w:rPr>
                <w:rFonts w:asciiTheme="majorBidi" w:hAnsiTheme="majorBidi" w:cstheme="majorBidi"/>
              </w:rPr>
            </w:pPr>
            <w:r>
              <w:rPr>
                <w:rFonts w:asciiTheme="majorBidi" w:hAnsiTheme="majorBidi" w:cstheme="majorBidi"/>
                <w:b/>
                <w:bCs/>
              </w:rPr>
              <w:t xml:space="preserve">Partie 4 : Contraintes d’usinage </w:t>
            </w:r>
          </w:p>
          <w:p w14:paraId="63B73ACC" w14:textId="77777777" w:rsidR="005722AC" w:rsidRDefault="00F00574">
            <w:pPr>
              <w:pStyle w:val="Default"/>
              <w:rPr>
                <w:rFonts w:asciiTheme="majorBidi" w:hAnsiTheme="majorBidi" w:cstheme="majorBidi"/>
              </w:rPr>
            </w:pPr>
            <w:r>
              <w:rPr>
                <w:rFonts w:asciiTheme="majorBidi" w:hAnsiTheme="majorBidi" w:cstheme="majorBidi"/>
              </w:rPr>
              <w:t xml:space="preserve">4.1 Les contraintes </w:t>
            </w:r>
          </w:p>
          <w:p w14:paraId="075795EE" w14:textId="77777777" w:rsidR="005722AC" w:rsidRDefault="00F00574">
            <w:pPr>
              <w:pStyle w:val="Default"/>
              <w:rPr>
                <w:rFonts w:asciiTheme="majorBidi" w:hAnsiTheme="majorBidi" w:cstheme="majorBidi"/>
              </w:rPr>
            </w:pPr>
            <w:r>
              <w:rPr>
                <w:rFonts w:asciiTheme="majorBidi" w:hAnsiTheme="majorBidi" w:cstheme="majorBidi"/>
              </w:rPr>
              <w:t xml:space="preserve">4.2 Les paramètres de coupe </w:t>
            </w:r>
          </w:p>
          <w:p w14:paraId="461F7B91" w14:textId="77777777" w:rsidR="005722AC" w:rsidRDefault="00F00574">
            <w:pPr>
              <w:pStyle w:val="Default"/>
              <w:rPr>
                <w:rFonts w:asciiTheme="majorBidi" w:hAnsiTheme="majorBidi" w:cstheme="majorBidi"/>
              </w:rPr>
            </w:pPr>
            <w:r>
              <w:rPr>
                <w:rFonts w:asciiTheme="majorBidi" w:hAnsiTheme="majorBidi" w:cstheme="majorBidi"/>
              </w:rPr>
              <w:t xml:space="preserve">4.3 Les contraintes technologiques </w:t>
            </w:r>
          </w:p>
          <w:p w14:paraId="40D434AE" w14:textId="77777777" w:rsidR="005722AC" w:rsidRDefault="00F00574">
            <w:pPr>
              <w:pStyle w:val="Default"/>
              <w:rPr>
                <w:rFonts w:asciiTheme="majorBidi" w:hAnsiTheme="majorBidi" w:cstheme="majorBidi"/>
              </w:rPr>
            </w:pPr>
            <w:r>
              <w:rPr>
                <w:rFonts w:asciiTheme="majorBidi" w:hAnsiTheme="majorBidi" w:cstheme="majorBidi"/>
              </w:rPr>
              <w:t xml:space="preserve">4.4 Les contraintes géométriques et dimensionnelles </w:t>
            </w:r>
          </w:p>
          <w:p w14:paraId="27F5CA3C" w14:textId="77777777" w:rsidR="005722AC" w:rsidRDefault="00F00574">
            <w:pPr>
              <w:pStyle w:val="Default"/>
              <w:rPr>
                <w:rFonts w:asciiTheme="majorBidi" w:hAnsiTheme="majorBidi" w:cstheme="majorBidi"/>
              </w:rPr>
            </w:pPr>
            <w:r>
              <w:rPr>
                <w:rFonts w:asciiTheme="majorBidi" w:hAnsiTheme="majorBidi" w:cstheme="majorBidi"/>
              </w:rPr>
              <w:t xml:space="preserve">4.5 Les contraintes économiques </w:t>
            </w:r>
          </w:p>
          <w:p w14:paraId="1B5C1D2A" w14:textId="77777777" w:rsidR="005722AC" w:rsidRDefault="00F00574">
            <w:pPr>
              <w:pStyle w:val="Default"/>
              <w:rPr>
                <w:rFonts w:asciiTheme="majorBidi" w:hAnsiTheme="majorBidi" w:cstheme="majorBidi"/>
              </w:rPr>
            </w:pPr>
            <w:r>
              <w:rPr>
                <w:rFonts w:asciiTheme="majorBidi" w:hAnsiTheme="majorBidi" w:cstheme="majorBidi"/>
                <w:b/>
                <w:bCs/>
              </w:rPr>
              <w:t xml:space="preserve">Partie 5 : Cotes de fabrication </w:t>
            </w:r>
          </w:p>
          <w:p w14:paraId="37D7A508" w14:textId="77777777" w:rsidR="005722AC" w:rsidRDefault="00F00574">
            <w:pPr>
              <w:pStyle w:val="Default"/>
              <w:rPr>
                <w:rFonts w:asciiTheme="majorBidi" w:hAnsiTheme="majorBidi" w:cstheme="majorBidi"/>
              </w:rPr>
            </w:pPr>
            <w:r>
              <w:rPr>
                <w:rFonts w:asciiTheme="majorBidi" w:hAnsiTheme="majorBidi" w:cstheme="majorBidi"/>
              </w:rPr>
              <w:t xml:space="preserve">5.1 Différentes cotes de fabrication </w:t>
            </w:r>
          </w:p>
          <w:p w14:paraId="66E2F666" w14:textId="77777777" w:rsidR="005722AC" w:rsidRDefault="00F00574">
            <w:pPr>
              <w:pStyle w:val="Default"/>
              <w:rPr>
                <w:rFonts w:asciiTheme="majorBidi" w:hAnsiTheme="majorBidi" w:cstheme="majorBidi"/>
              </w:rPr>
            </w:pPr>
            <w:r>
              <w:rPr>
                <w:rFonts w:asciiTheme="majorBidi" w:hAnsiTheme="majorBidi" w:cstheme="majorBidi"/>
              </w:rPr>
              <w:t xml:space="preserve">5.2 Transfert de cotes </w:t>
            </w:r>
          </w:p>
          <w:p w14:paraId="2C13A6BC" w14:textId="77777777" w:rsidR="005722AC" w:rsidRDefault="00F00574">
            <w:pPr>
              <w:autoSpaceDE w:val="0"/>
              <w:autoSpaceDN w:val="0"/>
              <w:adjustRightInd w:val="0"/>
              <w:spacing w:line="276" w:lineRule="auto"/>
              <w:rPr>
                <w:rFonts w:asciiTheme="majorBidi" w:eastAsia="Calibri" w:hAnsiTheme="majorBidi" w:cstheme="majorBidi"/>
                <w:lang w:eastAsia="en-US"/>
              </w:rPr>
            </w:pPr>
            <w:r>
              <w:rPr>
                <w:rFonts w:asciiTheme="majorBidi" w:hAnsiTheme="majorBidi" w:cstheme="majorBidi"/>
              </w:rPr>
              <w:t xml:space="preserve">5.3 Transfert géométrique </w:t>
            </w:r>
          </w:p>
          <w:p w14:paraId="08F0418F"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040FB477"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Contrôle continu : 40% ; examen : 60%.</w:t>
            </w:r>
          </w:p>
          <w:p w14:paraId="698ADE78"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0F858600"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 R. Astier, J. Bresciani, R. Coste, L. Jourdan, P. Neveu, P. Perrone et G. Rey - Construction industrielle, Dunod, Paris, 1982. </w:t>
            </w:r>
          </w:p>
          <w:p w14:paraId="107270C4" w14:textId="77777777" w:rsidR="005722AC" w:rsidRDefault="00F00574">
            <w:pPr>
              <w:pStyle w:val="Default"/>
              <w:rPr>
                <w:rFonts w:asciiTheme="majorBidi" w:hAnsiTheme="majorBidi" w:cstheme="majorBidi"/>
              </w:rPr>
            </w:pPr>
            <w:r>
              <w:rPr>
                <w:rFonts w:asciiTheme="majorBidi" w:hAnsiTheme="majorBidi" w:cstheme="majorBidi"/>
              </w:rPr>
              <w:t xml:space="preserve">- C. Barlier et R. Bourgeois - Mémotech Productique. Conception et dessin, Casteilla, Paris, 1988. </w:t>
            </w:r>
          </w:p>
          <w:p w14:paraId="115CBC9D" w14:textId="77777777" w:rsidR="005722AC" w:rsidRDefault="00F00574">
            <w:pPr>
              <w:pStyle w:val="Default"/>
              <w:rPr>
                <w:rFonts w:asciiTheme="majorBidi" w:hAnsiTheme="majorBidi" w:cstheme="majorBidi"/>
              </w:rPr>
            </w:pPr>
            <w:r>
              <w:rPr>
                <w:rFonts w:asciiTheme="majorBidi" w:hAnsiTheme="majorBidi" w:cstheme="majorBidi"/>
              </w:rPr>
              <w:t xml:space="preserve">- C. Barlier et L. Girardin - Memotech Productique. Matériaux et usinage, Casteilla, Paris, 1986. </w:t>
            </w:r>
          </w:p>
          <w:p w14:paraId="2DBC895C" w14:textId="77777777" w:rsidR="005722AC" w:rsidRDefault="00F00574">
            <w:pPr>
              <w:pStyle w:val="Default"/>
              <w:rPr>
                <w:rFonts w:asciiTheme="majorBidi" w:hAnsiTheme="majorBidi" w:cstheme="majorBidi"/>
              </w:rPr>
            </w:pPr>
            <w:r>
              <w:rPr>
                <w:rFonts w:asciiTheme="majorBidi" w:hAnsiTheme="majorBidi" w:cstheme="majorBidi"/>
              </w:rPr>
              <w:t xml:space="preserve">- ] M. Bonte, R. Bourgeois et R. Gognet - Mémotech productique mécanique, Casteilla,Paris, 1997. </w:t>
            </w:r>
          </w:p>
          <w:p w14:paraId="34EE5C59" w14:textId="77777777" w:rsidR="005722AC" w:rsidRDefault="00F00574">
            <w:pPr>
              <w:pStyle w:val="Default"/>
              <w:rPr>
                <w:rFonts w:asciiTheme="majorBidi" w:hAnsiTheme="majorBidi" w:cstheme="majorBidi"/>
              </w:rPr>
            </w:pPr>
            <w:r>
              <w:rPr>
                <w:rFonts w:asciiTheme="majorBidi" w:hAnsiTheme="majorBidi" w:cstheme="majorBidi"/>
              </w:rPr>
              <w:t xml:space="preserve">- A. Chevalier - Guide du dessinateur industriel, 2004 éd., Hachette technique, Paris, 2004. </w:t>
            </w:r>
          </w:p>
          <w:p w14:paraId="37599893" w14:textId="77777777" w:rsidR="005722AC" w:rsidRDefault="005722AC">
            <w:pPr>
              <w:autoSpaceDE w:val="0"/>
              <w:autoSpaceDN w:val="0"/>
              <w:adjustRightInd w:val="0"/>
              <w:rPr>
                <w:lang w:eastAsia="fr-FR"/>
              </w:rPr>
            </w:pPr>
          </w:p>
        </w:tc>
      </w:tr>
    </w:tbl>
    <w:p w14:paraId="271CCCAC" w14:textId="77777777" w:rsidR="005722AC" w:rsidRDefault="00F00574">
      <w:pPr>
        <w:rPr>
          <w:rFonts w:eastAsia="PMingLiU"/>
          <w:sz w:val="22"/>
          <w:szCs w:val="22"/>
          <w:lang w:eastAsia="en-US"/>
        </w:rPr>
      </w:pPr>
      <w:r>
        <w:rPr>
          <w:rFonts w:eastAsia="PMingLiU"/>
          <w:sz w:val="22"/>
          <w:szCs w:val="22"/>
          <w:lang w:eastAsia="en-US"/>
        </w:rPr>
        <w:br w:type="page"/>
      </w:r>
    </w:p>
    <w:p w14:paraId="16E49EBB"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6"/>
        <w:gridCol w:w="1336"/>
        <w:gridCol w:w="1133"/>
        <w:gridCol w:w="1243"/>
      </w:tblGrid>
      <w:tr w:rsidR="005722AC" w14:paraId="25E99B9F" w14:textId="77777777">
        <w:trPr>
          <w:trHeight w:val="132"/>
        </w:trPr>
        <w:tc>
          <w:tcPr>
            <w:tcW w:w="1747" w:type="dxa"/>
            <w:shd w:val="clear" w:color="auto" w:fill="FFC000"/>
          </w:tcPr>
          <w:p w14:paraId="5BAA37E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2C2FC68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3FDFFD9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F0F52F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59EE4C1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09763747" w14:textId="77777777">
        <w:tc>
          <w:tcPr>
            <w:tcW w:w="1747" w:type="dxa"/>
            <w:vAlign w:val="center"/>
          </w:tcPr>
          <w:p w14:paraId="0E03DC0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3890" w:type="dxa"/>
            <w:vAlign w:val="center"/>
          </w:tcPr>
          <w:p w14:paraId="451C09E0"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rPr>
              <w:t>Stage dans un milieu industriel 1</w:t>
            </w:r>
          </w:p>
        </w:tc>
        <w:tc>
          <w:tcPr>
            <w:tcW w:w="1336" w:type="dxa"/>
            <w:shd w:val="clear" w:color="auto" w:fill="auto"/>
            <w:vAlign w:val="center"/>
          </w:tcPr>
          <w:p w14:paraId="5FB3A55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shd w:val="clear" w:color="auto" w:fill="auto"/>
            <w:vAlign w:val="center"/>
          </w:tcPr>
          <w:p w14:paraId="09DB326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392988E9"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CSSM.6.8</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5A3BD654" w14:textId="77777777">
        <w:tc>
          <w:tcPr>
            <w:tcW w:w="1809" w:type="dxa"/>
            <w:shd w:val="clear" w:color="auto" w:fill="FFC000"/>
          </w:tcPr>
          <w:p w14:paraId="1733501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2694967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2D5E173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0DADA91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04DA2E74" w14:textId="77777777">
        <w:tc>
          <w:tcPr>
            <w:tcW w:w="1809" w:type="dxa"/>
          </w:tcPr>
          <w:p w14:paraId="449A3699"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Volume hors quota</w:t>
            </w:r>
          </w:p>
        </w:tc>
        <w:tc>
          <w:tcPr>
            <w:tcW w:w="1843" w:type="dxa"/>
          </w:tcPr>
          <w:p w14:paraId="6B2D5C8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w:t>
            </w:r>
          </w:p>
        </w:tc>
        <w:tc>
          <w:tcPr>
            <w:tcW w:w="2835" w:type="dxa"/>
          </w:tcPr>
          <w:p w14:paraId="4642A14C"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c>
          <w:tcPr>
            <w:tcW w:w="2835" w:type="dxa"/>
          </w:tcPr>
          <w:p w14:paraId="0532B1C3"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4134DCDA"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0D12B453" w14:textId="77777777">
        <w:tc>
          <w:tcPr>
            <w:tcW w:w="9322" w:type="dxa"/>
            <w:vAlign w:val="center"/>
          </w:tcPr>
          <w:p w14:paraId="24096054"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16C134C9" w14:textId="77777777" w:rsidR="005722AC" w:rsidRDefault="00F00574">
            <w:pPr>
              <w:spacing w:before="240" w:after="240"/>
              <w:jc w:val="both"/>
              <w:rPr>
                <w:rFonts w:asciiTheme="majorBidi" w:hAnsiTheme="majorBidi" w:cstheme="majorBidi"/>
                <w:iCs/>
              </w:rPr>
            </w:pPr>
            <w:r>
              <w:rPr>
                <w:iCs/>
              </w:rPr>
              <w:t>Toutes les matières de S1 à S6</w:t>
            </w:r>
          </w:p>
        </w:tc>
      </w:tr>
    </w:tbl>
    <w:p w14:paraId="219C9B90"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829"/>
      </w:tblGrid>
      <w:tr w:rsidR="005722AC" w14:paraId="0B2FFFAF" w14:textId="77777777">
        <w:tc>
          <w:tcPr>
            <w:tcW w:w="9322" w:type="dxa"/>
            <w:tcBorders>
              <w:top w:val="single" w:sz="4" w:space="0" w:color="auto"/>
              <w:left w:val="single" w:sz="4" w:space="0" w:color="auto"/>
              <w:bottom w:val="single" w:sz="4" w:space="0" w:color="auto"/>
              <w:right w:val="single" w:sz="4" w:space="0" w:color="auto"/>
            </w:tcBorders>
          </w:tcPr>
          <w:p w14:paraId="10089AC3"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3525EE34" w14:textId="77777777" w:rsidR="005722AC" w:rsidRDefault="00F00574">
            <w:pPr>
              <w:autoSpaceDE w:val="0"/>
              <w:autoSpaceDN w:val="0"/>
              <w:adjustRightInd w:val="0"/>
              <w:spacing w:line="276" w:lineRule="auto"/>
              <w:rPr>
                <w:lang w:eastAsia="fr-FR"/>
              </w:rPr>
            </w:pPr>
            <w:r>
              <w:t>Permet à l’étudiant de découvrir le milieu industriel</w:t>
            </w:r>
          </w:p>
        </w:tc>
      </w:tr>
      <w:tr w:rsidR="005722AC" w14:paraId="1BC7CE21" w14:textId="77777777">
        <w:tc>
          <w:tcPr>
            <w:tcW w:w="9322" w:type="dxa"/>
            <w:tcBorders>
              <w:top w:val="single" w:sz="4" w:space="0" w:color="auto"/>
              <w:bottom w:val="single" w:sz="4" w:space="0" w:color="auto"/>
            </w:tcBorders>
          </w:tcPr>
          <w:p w14:paraId="4B70984B"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398F462B" w14:textId="77777777" w:rsidR="005722AC" w:rsidRDefault="00F00574">
            <w:pPr>
              <w:spacing w:line="276" w:lineRule="auto"/>
              <w:jc w:val="both"/>
            </w:pPr>
            <w:r>
              <w:t>L’étudiant est amené à connaitre:</w:t>
            </w:r>
          </w:p>
          <w:p w14:paraId="4883C00E" w14:textId="77777777" w:rsidR="005722AC" w:rsidRDefault="00F00574">
            <w:pPr>
              <w:spacing w:line="276" w:lineRule="auto"/>
              <w:jc w:val="both"/>
            </w:pPr>
            <w:r>
              <w:t>- la méthode de recherche de stage et de l’emploi</w:t>
            </w:r>
          </w:p>
          <w:p w14:paraId="016BAA2A" w14:textId="77777777" w:rsidR="005722AC" w:rsidRDefault="00F00574">
            <w:pPr>
              <w:spacing w:line="276" w:lineRule="auto"/>
              <w:jc w:val="both"/>
            </w:pPr>
            <w:r>
              <w:t>- le travail en entreprise,</w:t>
            </w:r>
          </w:p>
          <w:p w14:paraId="1A6BAEE7" w14:textId="77777777" w:rsidR="005722AC" w:rsidRDefault="00F00574">
            <w:pPr>
              <w:spacing w:line="276" w:lineRule="auto"/>
              <w:jc w:val="both"/>
            </w:pPr>
            <w:r>
              <w:t>- rédiger un  rapport écrit,</w:t>
            </w:r>
          </w:p>
          <w:p w14:paraId="30219CC0" w14:textId="77777777" w:rsidR="005722AC" w:rsidRDefault="00F00574">
            <w:pPr>
              <w:spacing w:line="276" w:lineRule="auto"/>
              <w:jc w:val="both"/>
            </w:pPr>
            <w:r>
              <w:t>L’évaluation du stagiaire doit porter sur :</w:t>
            </w:r>
          </w:p>
          <w:p w14:paraId="14874603" w14:textId="77777777" w:rsidR="005722AC" w:rsidRDefault="00F00574">
            <w:pPr>
              <w:spacing w:line="276" w:lineRule="auto"/>
              <w:jc w:val="both"/>
            </w:pPr>
            <w:r>
              <w:t>- sa capacité à utiliser les acquis académiques,</w:t>
            </w:r>
          </w:p>
          <w:p w14:paraId="24958B2A" w14:textId="77777777" w:rsidR="005722AC" w:rsidRDefault="00F00574">
            <w:pPr>
              <w:spacing w:line="276" w:lineRule="auto"/>
              <w:jc w:val="both"/>
            </w:pPr>
            <w:r>
              <w:t>- les acquis résultant de l’immersion dans le milieu professionnel,</w:t>
            </w:r>
          </w:p>
          <w:p w14:paraId="18089095" w14:textId="77777777" w:rsidR="005722AC" w:rsidRDefault="00F00574">
            <w:pPr>
              <w:autoSpaceDE w:val="0"/>
              <w:autoSpaceDN w:val="0"/>
              <w:adjustRightInd w:val="0"/>
              <w:spacing w:line="276" w:lineRule="auto"/>
              <w:rPr>
                <w:rFonts w:eastAsia="Calibri"/>
                <w:lang w:eastAsia="en-US"/>
              </w:rPr>
            </w:pPr>
            <w:r>
              <w:t>- la capacité d’intégration du stagiaire et les compétences relationnelles</w:t>
            </w:r>
          </w:p>
          <w:p w14:paraId="1B9F5672"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4AC418FC"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Contrôle continu : 100%.</w:t>
            </w:r>
          </w:p>
          <w:p w14:paraId="5FFF5B44"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625D2E72" w14:textId="77777777" w:rsidR="005722AC" w:rsidRDefault="00F00574">
            <w:pPr>
              <w:pStyle w:val="Paragraphedeliste"/>
              <w:numPr>
                <w:ilvl w:val="0"/>
                <w:numId w:val="104"/>
              </w:numPr>
              <w:spacing w:line="276" w:lineRule="auto"/>
            </w:pPr>
            <w:r>
              <w:t>Manuel daunot, guide de rédaction de rapport de stage.</w:t>
            </w:r>
          </w:p>
          <w:p w14:paraId="2BCBB716" w14:textId="77777777" w:rsidR="005722AC" w:rsidRDefault="00F00574">
            <w:pPr>
              <w:pStyle w:val="Paragraphedeliste"/>
              <w:numPr>
                <w:ilvl w:val="0"/>
                <w:numId w:val="104"/>
              </w:numPr>
              <w:spacing w:line="276" w:lineRule="auto"/>
            </w:pPr>
            <w:hyperlink r:id="rId73" w:history="1">
              <w:r>
                <w:rPr>
                  <w:rStyle w:val="Lienhypertexte"/>
                </w:rPr>
                <w:t>https://www.google.com/url?sa=t&amp;rct=j&amp;q=&amp;esrc=s&amp;source=web&amp;cd=&amp;ved=2ahUKEwii-KLwnZHAhWDbPEDHf3LBHEQFnoECA8QAQ&amp;url=https%3A%2F%2Fwww.daunot.fr</w:t>
              </w:r>
            </w:hyperlink>
          </w:p>
          <w:p w14:paraId="413BA181" w14:textId="77777777" w:rsidR="005722AC" w:rsidRDefault="00F00574">
            <w:pPr>
              <w:spacing w:line="276" w:lineRule="auto"/>
              <w:ind w:left="720"/>
            </w:pPr>
            <w:r>
              <w:t>%2Ffiles%2Fdma%2Ffichiers%2Fguide.pdf&amp;usg=AOvVaw1_2jZMcsjXdh38azkigV98</w:t>
            </w:r>
          </w:p>
          <w:p w14:paraId="27AFBBE3" w14:textId="77777777" w:rsidR="005722AC" w:rsidRDefault="005722AC">
            <w:pPr>
              <w:autoSpaceDE w:val="0"/>
              <w:autoSpaceDN w:val="0"/>
              <w:adjustRightInd w:val="0"/>
              <w:rPr>
                <w:lang w:eastAsia="fr-FR"/>
              </w:rPr>
            </w:pPr>
          </w:p>
        </w:tc>
      </w:tr>
    </w:tbl>
    <w:p w14:paraId="5B3B9995" w14:textId="77777777" w:rsidR="005722AC" w:rsidRDefault="00F00574">
      <w:pPr>
        <w:rPr>
          <w:rFonts w:eastAsia="PMingLiU"/>
          <w:sz w:val="22"/>
          <w:szCs w:val="22"/>
          <w:lang w:eastAsia="en-US"/>
        </w:rPr>
      </w:pPr>
      <w:r>
        <w:rPr>
          <w:rFonts w:eastAsia="PMingLiU"/>
          <w:sz w:val="22"/>
          <w:szCs w:val="22"/>
          <w:lang w:eastAsia="en-US"/>
        </w:rPr>
        <w:br w:type="page"/>
      </w:r>
    </w:p>
    <w:p w14:paraId="187FE1EB"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6"/>
        <w:gridCol w:w="1336"/>
        <w:gridCol w:w="1133"/>
        <w:gridCol w:w="1243"/>
      </w:tblGrid>
      <w:tr w:rsidR="005722AC" w14:paraId="60A132A9" w14:textId="77777777">
        <w:trPr>
          <w:trHeight w:val="132"/>
        </w:trPr>
        <w:tc>
          <w:tcPr>
            <w:tcW w:w="1747" w:type="dxa"/>
            <w:shd w:val="clear" w:color="auto" w:fill="FFC000"/>
          </w:tcPr>
          <w:p w14:paraId="7D0AA05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BB68E7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45832E5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5495764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04E858B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5E0975F0" w14:textId="77777777">
        <w:tc>
          <w:tcPr>
            <w:tcW w:w="1747" w:type="dxa"/>
            <w:vAlign w:val="center"/>
          </w:tcPr>
          <w:p w14:paraId="23215BB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3890" w:type="dxa"/>
            <w:vAlign w:val="center"/>
          </w:tcPr>
          <w:p w14:paraId="51C8E2B5" w14:textId="77777777" w:rsidR="005722AC" w:rsidRDefault="00F00574" w:rsidP="00F00574">
            <w:pPr>
              <w:spacing w:line="360" w:lineRule="auto"/>
              <w:jc w:val="center"/>
              <w:rPr>
                <w:rFonts w:asciiTheme="majorBidi" w:hAnsiTheme="majorBidi" w:cstheme="majorBidi"/>
                <w:b/>
                <w:bCs/>
                <w:lang w:bidi="ar-DZ"/>
              </w:rPr>
            </w:pPr>
            <w:r>
              <w:rPr>
                <w:rFonts w:asciiTheme="majorBidi" w:eastAsia="Times New Roman" w:hAnsiTheme="majorBidi" w:cstheme="majorBidi"/>
                <w:b/>
                <w:bCs/>
              </w:rPr>
              <w:t>Entrepreneuriat et start-up</w:t>
            </w:r>
          </w:p>
        </w:tc>
        <w:tc>
          <w:tcPr>
            <w:tcW w:w="1336" w:type="dxa"/>
            <w:shd w:val="clear" w:color="auto" w:fill="auto"/>
            <w:vAlign w:val="center"/>
          </w:tcPr>
          <w:p w14:paraId="22AE286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shd w:val="clear" w:color="auto" w:fill="auto"/>
            <w:vAlign w:val="center"/>
          </w:tcPr>
          <w:p w14:paraId="0E519BF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6BD824D2"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CSSM.6.9</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5808918D" w14:textId="77777777">
        <w:tc>
          <w:tcPr>
            <w:tcW w:w="1809" w:type="dxa"/>
            <w:shd w:val="clear" w:color="auto" w:fill="FFC000"/>
          </w:tcPr>
          <w:p w14:paraId="2BFE568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74A207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51CBF0C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7E219E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2C11769F" w14:textId="77777777">
        <w:tc>
          <w:tcPr>
            <w:tcW w:w="1809" w:type="dxa"/>
          </w:tcPr>
          <w:p w14:paraId="5BC4B7DF"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45h</w:t>
            </w:r>
          </w:p>
        </w:tc>
        <w:tc>
          <w:tcPr>
            <w:tcW w:w="1843" w:type="dxa"/>
          </w:tcPr>
          <w:p w14:paraId="24CEC43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2B49985E"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c>
          <w:tcPr>
            <w:tcW w:w="2835" w:type="dxa"/>
          </w:tcPr>
          <w:p w14:paraId="41671EB2"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35007114"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04A75DE8" w14:textId="77777777">
        <w:tc>
          <w:tcPr>
            <w:tcW w:w="9322" w:type="dxa"/>
            <w:vAlign w:val="center"/>
          </w:tcPr>
          <w:p w14:paraId="6CFED265"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06DA6D7F" w14:textId="77777777" w:rsidR="005722AC" w:rsidRDefault="00F00574">
            <w:pPr>
              <w:spacing w:before="240" w:after="240"/>
              <w:jc w:val="both"/>
              <w:rPr>
                <w:rFonts w:asciiTheme="majorBidi" w:hAnsiTheme="majorBidi" w:cstheme="majorBidi"/>
                <w:iCs/>
              </w:rPr>
            </w:pPr>
            <w:r>
              <w:rPr>
                <w:rFonts w:eastAsia="TimesNewRomanPSMT"/>
                <w:lang w:eastAsia="fr-FR"/>
              </w:rPr>
              <w:t>Economie d’entreprise, finance, comptabilité générale, contrôle de gestion, théorie bancaire, marketing.</w:t>
            </w:r>
          </w:p>
        </w:tc>
      </w:tr>
    </w:tbl>
    <w:p w14:paraId="23CA4CAC"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1003DFA2" w14:textId="77777777">
        <w:tc>
          <w:tcPr>
            <w:tcW w:w="9322" w:type="dxa"/>
            <w:tcBorders>
              <w:top w:val="single" w:sz="4" w:space="0" w:color="auto"/>
              <w:left w:val="single" w:sz="4" w:space="0" w:color="auto"/>
              <w:bottom w:val="single" w:sz="4" w:space="0" w:color="auto"/>
              <w:right w:val="single" w:sz="4" w:space="0" w:color="auto"/>
            </w:tcBorders>
          </w:tcPr>
          <w:p w14:paraId="22EC2F96"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59EA63CF" w14:textId="77777777" w:rsidR="005722AC" w:rsidRDefault="00F00574">
            <w:pPr>
              <w:autoSpaceDE w:val="0"/>
              <w:autoSpaceDN w:val="0"/>
              <w:adjustRightInd w:val="0"/>
              <w:spacing w:before="240" w:after="240" w:line="276" w:lineRule="auto"/>
              <w:rPr>
                <w:lang w:eastAsia="fr-FR"/>
              </w:rPr>
            </w:pPr>
            <w:r>
              <w:rPr>
                <w:lang w:eastAsia="fr-FR"/>
              </w:rPr>
              <w:t>Ce cours a pour obje</w:t>
            </w:r>
            <w:r>
              <w:rPr>
                <w:rFonts w:eastAsia="TimesNewRomanPSMT"/>
                <w:lang w:eastAsia="fr-FR"/>
              </w:rPr>
              <w:t xml:space="preserve">ctif général de familiariser l’étudiant avec le concept d’entreprise et </w:t>
            </w:r>
            <w:r>
              <w:rPr>
                <w:lang w:eastAsia="fr-FR"/>
              </w:rPr>
              <w:t>de son environnement.</w:t>
            </w:r>
          </w:p>
        </w:tc>
      </w:tr>
      <w:tr w:rsidR="005722AC" w14:paraId="31A46F35" w14:textId="77777777">
        <w:tc>
          <w:tcPr>
            <w:tcW w:w="9322" w:type="dxa"/>
            <w:tcBorders>
              <w:top w:val="single" w:sz="4" w:space="0" w:color="auto"/>
              <w:bottom w:val="single" w:sz="4" w:space="0" w:color="auto"/>
            </w:tcBorders>
          </w:tcPr>
          <w:p w14:paraId="7FA6FEBF"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4487EEBB" w14:textId="77777777" w:rsidR="005722AC" w:rsidRDefault="00F00574">
            <w:pPr>
              <w:autoSpaceDE w:val="0"/>
              <w:autoSpaceDN w:val="0"/>
              <w:adjustRightInd w:val="0"/>
              <w:spacing w:before="240" w:line="276" w:lineRule="auto"/>
              <w:rPr>
                <w:lang w:eastAsia="fr-FR"/>
              </w:rPr>
            </w:pPr>
            <w:r>
              <w:rPr>
                <w:lang w:eastAsia="fr-FR"/>
              </w:rPr>
              <w:t>Chapitre I : Cadre théorique du processus entrepreneurial.</w:t>
            </w:r>
          </w:p>
          <w:p w14:paraId="2DDE53D3" w14:textId="77777777" w:rsidR="005722AC" w:rsidRDefault="00F00574">
            <w:pPr>
              <w:autoSpaceDE w:val="0"/>
              <w:autoSpaceDN w:val="0"/>
              <w:adjustRightInd w:val="0"/>
              <w:spacing w:line="276" w:lineRule="auto"/>
              <w:rPr>
                <w:rFonts w:eastAsia="TimesNewRomanPSMT"/>
                <w:lang w:eastAsia="fr-FR"/>
              </w:rPr>
            </w:pPr>
            <w:r>
              <w:rPr>
                <w:lang w:eastAsia="fr-FR"/>
              </w:rPr>
              <w:t>Chapitre II : La strat</w:t>
            </w:r>
            <w:r>
              <w:rPr>
                <w:rFonts w:eastAsia="TimesNewRomanPSMT"/>
                <w:lang w:eastAsia="fr-FR"/>
              </w:rPr>
              <w:t>égie au service de l’entrepreneuriat.</w:t>
            </w:r>
          </w:p>
          <w:p w14:paraId="4542A1F7" w14:textId="77777777" w:rsidR="005722AC" w:rsidRDefault="00F00574">
            <w:pPr>
              <w:autoSpaceDE w:val="0"/>
              <w:autoSpaceDN w:val="0"/>
              <w:adjustRightInd w:val="0"/>
              <w:spacing w:line="276" w:lineRule="auto"/>
              <w:rPr>
                <w:rFonts w:eastAsia="Calibri"/>
                <w:lang w:eastAsia="en-US"/>
              </w:rPr>
            </w:pPr>
            <w:r>
              <w:rPr>
                <w:rFonts w:eastAsia="TimesNewRomanPSMT"/>
                <w:lang w:eastAsia="fr-FR"/>
              </w:rPr>
              <w:t xml:space="preserve">Chapitre III : Cas de création d’entreprise </w:t>
            </w:r>
            <w:r>
              <w:rPr>
                <w:lang w:eastAsia="fr-FR"/>
              </w:rPr>
              <w:t>dans le domaine de la confection</w:t>
            </w:r>
          </w:p>
          <w:p w14:paraId="284C522E"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12F97333"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Contrôle continu : 100%.</w:t>
            </w:r>
          </w:p>
          <w:p w14:paraId="06C51FC2"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535FF9BE" w14:textId="77777777" w:rsidR="005722AC" w:rsidRDefault="00F00574">
            <w:pPr>
              <w:autoSpaceDE w:val="0"/>
              <w:autoSpaceDN w:val="0"/>
              <w:adjustRightInd w:val="0"/>
              <w:spacing w:before="240" w:line="276" w:lineRule="auto"/>
              <w:rPr>
                <w:lang w:eastAsia="fr-FR"/>
              </w:rPr>
            </w:pPr>
            <w:r>
              <w:rPr>
                <w:lang w:eastAsia="fr-FR"/>
              </w:rPr>
              <w:t>1. Organisation et gestion de la production, Georges Javel, Dunod, 2010</w:t>
            </w:r>
          </w:p>
          <w:p w14:paraId="23FCC491" w14:textId="77777777" w:rsidR="005722AC" w:rsidRDefault="00F00574">
            <w:pPr>
              <w:spacing w:line="276" w:lineRule="auto"/>
              <w:rPr>
                <w:b/>
              </w:rPr>
            </w:pPr>
            <w:r>
              <w:rPr>
                <w:lang w:eastAsia="fr-FR"/>
              </w:rPr>
              <w:t>2. Management de la production, Concepts, méthodes, cas, Pierre Medan, Dunod, 2013</w:t>
            </w:r>
          </w:p>
          <w:p w14:paraId="330DC0A6" w14:textId="77777777" w:rsidR="005722AC" w:rsidRDefault="005722AC">
            <w:pPr>
              <w:autoSpaceDE w:val="0"/>
              <w:autoSpaceDN w:val="0"/>
              <w:adjustRightInd w:val="0"/>
              <w:rPr>
                <w:lang w:eastAsia="fr-FR"/>
              </w:rPr>
            </w:pPr>
          </w:p>
        </w:tc>
      </w:tr>
    </w:tbl>
    <w:p w14:paraId="0C4B0200" w14:textId="77777777" w:rsidR="005722AC" w:rsidRDefault="005722AC">
      <w:pPr>
        <w:rPr>
          <w:rFonts w:eastAsia="PMingLiU"/>
          <w:sz w:val="22"/>
          <w:szCs w:val="22"/>
          <w:lang w:eastAsia="en-US"/>
        </w:rPr>
      </w:pPr>
    </w:p>
    <w:p w14:paraId="349860E4" w14:textId="77777777" w:rsidR="005722AC" w:rsidRDefault="00F00574">
      <w:pPr>
        <w:rPr>
          <w:rFonts w:eastAsia="PMingLiU"/>
          <w:sz w:val="22"/>
          <w:szCs w:val="22"/>
          <w:lang w:eastAsia="en-US"/>
        </w:rPr>
      </w:pPr>
      <w:r>
        <w:rPr>
          <w:rFonts w:eastAsia="PMingLiU"/>
          <w:sz w:val="22"/>
          <w:szCs w:val="22"/>
          <w:lang w:eastAsia="en-US"/>
        </w:rPr>
        <w:br w:type="page"/>
      </w:r>
    </w:p>
    <w:p w14:paraId="54C9C8B8" w14:textId="77777777" w:rsidR="005722AC" w:rsidRDefault="005722AC">
      <w:pPr>
        <w:spacing w:line="360" w:lineRule="auto"/>
        <w:rPr>
          <w:rFonts w:eastAsia="PMingLiU"/>
          <w:sz w:val="22"/>
          <w:szCs w:val="22"/>
          <w:lang w:eastAsia="en-US"/>
        </w:rPr>
      </w:pPr>
    </w:p>
    <w:p w14:paraId="5C261608" w14:textId="77777777" w:rsidR="005722AC" w:rsidRDefault="00F00574">
      <w:pPr>
        <w:spacing w:before="104" w:line="360" w:lineRule="auto"/>
        <w:textAlignment w:val="baseline"/>
        <w:rPr>
          <w:rFonts w:eastAsia="Times New Roman"/>
          <w:b/>
          <w:color w:val="000000"/>
          <w:w w:val="95"/>
          <w:sz w:val="40"/>
          <w:szCs w:val="22"/>
          <w:lang w:eastAsia="en-US"/>
        </w:rPr>
      </w:pPr>
      <w:r>
        <w:rPr>
          <w:rFonts w:eastAsia="Times New Roman"/>
          <w:b/>
          <w:color w:val="000000"/>
          <w:w w:val="95"/>
          <w:sz w:val="40"/>
          <w:szCs w:val="22"/>
          <w:lang w:eastAsia="en-US"/>
        </w:rPr>
        <w:t>Programmes détaillés des matières du 7</w:t>
      </w:r>
      <w:r>
        <w:rPr>
          <w:rFonts w:eastAsia="Times New Roman"/>
          <w:b/>
          <w:color w:val="000000"/>
          <w:sz w:val="40"/>
          <w:szCs w:val="22"/>
          <w:vertAlign w:val="superscript"/>
          <w:lang w:eastAsia="en-US"/>
        </w:rPr>
        <w:t>ème</w:t>
      </w:r>
      <w:r>
        <w:rPr>
          <w:rFonts w:eastAsia="Times New Roman"/>
          <w:b/>
          <w:color w:val="000000"/>
          <w:w w:val="95"/>
          <w:sz w:val="40"/>
          <w:szCs w:val="22"/>
          <w:lang w:eastAsia="en-US"/>
        </w:rPr>
        <w:t xml:space="preserve"> semestre</w:t>
      </w:r>
    </w:p>
    <w:p w14:paraId="3C280CEB" w14:textId="77777777" w:rsidR="005722AC" w:rsidRDefault="005722AC">
      <w:pPr>
        <w:spacing w:line="360" w:lineRule="auto"/>
        <w:rPr>
          <w:rFonts w:eastAsia="PMingLiU"/>
          <w:sz w:val="22"/>
          <w:szCs w:val="22"/>
          <w:lang w:eastAsia="en-US"/>
        </w:rPr>
      </w:pPr>
    </w:p>
    <w:p w14:paraId="67846F4E" w14:textId="77777777" w:rsidR="005722AC" w:rsidRDefault="00F00574">
      <w:pPr>
        <w:rPr>
          <w:rFonts w:eastAsia="PMingLiU"/>
          <w:sz w:val="22"/>
          <w:szCs w:val="22"/>
          <w:lang w:eastAsia="en-US"/>
        </w:rPr>
      </w:pPr>
      <w:r>
        <w:rPr>
          <w:rFonts w:eastAsia="PMingLiU"/>
          <w:sz w:val="22"/>
          <w:szCs w:val="22"/>
          <w:lang w:eastAsia="en-US"/>
        </w:rPr>
        <w:br w:type="page"/>
      </w:r>
    </w:p>
    <w:p w14:paraId="5EAEFEAB"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5"/>
        <w:gridCol w:w="1336"/>
        <w:gridCol w:w="1134"/>
        <w:gridCol w:w="1243"/>
      </w:tblGrid>
      <w:tr w:rsidR="005722AC" w14:paraId="2C3D766D" w14:textId="77777777">
        <w:trPr>
          <w:trHeight w:val="132"/>
        </w:trPr>
        <w:tc>
          <w:tcPr>
            <w:tcW w:w="1747" w:type="dxa"/>
            <w:shd w:val="clear" w:color="auto" w:fill="FFC000"/>
          </w:tcPr>
          <w:p w14:paraId="7A6CBF3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38F0535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76B9C01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4F0C096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1BD096F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583C8A78" w14:textId="77777777">
        <w:tc>
          <w:tcPr>
            <w:tcW w:w="1747" w:type="dxa"/>
            <w:vAlign w:val="center"/>
          </w:tcPr>
          <w:p w14:paraId="4CF4F98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6D14B5C2"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color w:val="000000" w:themeColor="text1"/>
                <w:lang w:eastAsia="fr-FR"/>
              </w:rPr>
              <w:t>Méthode des éléments finis 1</w:t>
            </w:r>
          </w:p>
        </w:tc>
        <w:tc>
          <w:tcPr>
            <w:tcW w:w="1336" w:type="dxa"/>
            <w:shd w:val="clear" w:color="auto" w:fill="auto"/>
            <w:vAlign w:val="center"/>
          </w:tcPr>
          <w:p w14:paraId="4E8DC2E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shd w:val="clear" w:color="auto" w:fill="auto"/>
            <w:vAlign w:val="center"/>
          </w:tcPr>
          <w:p w14:paraId="2F7AA8E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1214" w:type="dxa"/>
            <w:vAlign w:val="center"/>
          </w:tcPr>
          <w:p w14:paraId="0FAF6EDB"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CSSM.7.1</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23220ECF" w14:textId="77777777">
        <w:tc>
          <w:tcPr>
            <w:tcW w:w="1809" w:type="dxa"/>
            <w:shd w:val="clear" w:color="auto" w:fill="FFC000"/>
          </w:tcPr>
          <w:p w14:paraId="2598FF4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7987016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4B4E348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242AE3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40E6C40" w14:textId="77777777">
        <w:tc>
          <w:tcPr>
            <w:tcW w:w="1809" w:type="dxa"/>
          </w:tcPr>
          <w:p w14:paraId="6C9ECFB9"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67h30</w:t>
            </w:r>
          </w:p>
        </w:tc>
        <w:tc>
          <w:tcPr>
            <w:tcW w:w="1843" w:type="dxa"/>
          </w:tcPr>
          <w:p w14:paraId="2393D2B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03h</w:t>
            </w:r>
          </w:p>
        </w:tc>
        <w:tc>
          <w:tcPr>
            <w:tcW w:w="2835" w:type="dxa"/>
          </w:tcPr>
          <w:p w14:paraId="7907562C"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01h30</w:t>
            </w:r>
          </w:p>
        </w:tc>
        <w:tc>
          <w:tcPr>
            <w:tcW w:w="2835" w:type="dxa"/>
          </w:tcPr>
          <w:p w14:paraId="2981CFD2"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685BBF98"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4854CAEA" w14:textId="77777777">
        <w:tc>
          <w:tcPr>
            <w:tcW w:w="9322" w:type="dxa"/>
            <w:vAlign w:val="center"/>
          </w:tcPr>
          <w:p w14:paraId="22D21D3C"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71B859AA" w14:textId="77777777" w:rsidR="005722AC" w:rsidRDefault="00F00574">
            <w:pPr>
              <w:pStyle w:val="Default"/>
              <w:spacing w:before="240" w:after="240"/>
              <w:jc w:val="both"/>
              <w:rPr>
                <w:rFonts w:asciiTheme="majorBidi" w:hAnsiTheme="majorBidi" w:cstheme="majorBidi"/>
                <w:sz w:val="23"/>
                <w:szCs w:val="23"/>
              </w:rPr>
            </w:pPr>
            <w:r>
              <w:rPr>
                <w:rFonts w:asciiTheme="majorBidi" w:hAnsiTheme="majorBidi" w:cstheme="majorBidi"/>
                <w:sz w:val="23"/>
                <w:szCs w:val="23"/>
              </w:rPr>
              <w:t xml:space="preserve">Notions en : comportement mécanique des matériaux, Formulation, Calcul matriciel, Calcul différentiel, Analyse Numérique </w:t>
            </w:r>
          </w:p>
        </w:tc>
      </w:tr>
    </w:tbl>
    <w:p w14:paraId="77F94C18"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7E1EF12A" w14:textId="77777777">
        <w:tc>
          <w:tcPr>
            <w:tcW w:w="9322" w:type="dxa"/>
            <w:tcBorders>
              <w:top w:val="single" w:sz="4" w:space="0" w:color="auto"/>
              <w:left w:val="single" w:sz="4" w:space="0" w:color="auto"/>
              <w:bottom w:val="single" w:sz="4" w:space="0" w:color="auto"/>
              <w:right w:val="single" w:sz="4" w:space="0" w:color="auto"/>
            </w:tcBorders>
          </w:tcPr>
          <w:p w14:paraId="31E933CC"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5A74F558"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Présenter la méthode des éléments finis et les méthodes de résolution modernes qui permettent de traiter les problèmes linéaires et non linéaires, les problèmes de champs à une et deux dimensions, les problèmes de champs non stationnaires et les problèmes de la mécanique des solides </w:t>
            </w:r>
          </w:p>
          <w:p w14:paraId="53F521CF" w14:textId="77777777" w:rsidR="005722AC" w:rsidRDefault="00F00574">
            <w:pPr>
              <w:autoSpaceDE w:val="0"/>
              <w:autoSpaceDN w:val="0"/>
              <w:adjustRightInd w:val="0"/>
              <w:spacing w:before="240" w:after="240" w:line="276" w:lineRule="auto"/>
              <w:rPr>
                <w:lang w:eastAsia="fr-FR"/>
              </w:rPr>
            </w:pPr>
            <w:r>
              <w:rPr>
                <w:rFonts w:asciiTheme="majorBidi" w:hAnsiTheme="majorBidi" w:cstheme="majorBidi"/>
              </w:rPr>
              <w:t>Il est principalement destiné aux étudiants qui souhaitent développer des compétences globales dans la méthodologie des éléments finis, des concepts fondamentaux à des implémentations informatiques pratiques.</w:t>
            </w:r>
          </w:p>
        </w:tc>
      </w:tr>
      <w:tr w:rsidR="005722AC" w14:paraId="2ED4915D" w14:textId="77777777">
        <w:tc>
          <w:tcPr>
            <w:tcW w:w="9322" w:type="dxa"/>
            <w:tcBorders>
              <w:top w:val="single" w:sz="4" w:space="0" w:color="auto"/>
              <w:bottom w:val="single" w:sz="4" w:space="0" w:color="auto"/>
            </w:tcBorders>
          </w:tcPr>
          <w:p w14:paraId="0416D8D7"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7B8957E4" w14:textId="77777777" w:rsidR="005722AC" w:rsidRDefault="00F00574">
            <w:r>
              <w:t>Chapitre 1 : Concepts de Base                                                   (04 semaines)</w:t>
            </w:r>
          </w:p>
          <w:p w14:paraId="5EFDB0F9" w14:textId="77777777" w:rsidR="005722AC" w:rsidRDefault="00F00574">
            <w:pPr>
              <w:pStyle w:val="Default"/>
              <w:jc w:val="both"/>
              <w:rPr>
                <w:rFonts w:asciiTheme="majorBidi" w:hAnsiTheme="majorBidi" w:cstheme="majorBidi"/>
              </w:rPr>
            </w:pPr>
            <w:r>
              <w:rPr>
                <w:rFonts w:asciiTheme="majorBidi" w:hAnsiTheme="majorBidi" w:cstheme="majorBidi"/>
              </w:rPr>
              <w:t xml:space="preserve">1-Introduction sur la méthode des éléments finis </w:t>
            </w:r>
          </w:p>
          <w:p w14:paraId="457B3712" w14:textId="77777777" w:rsidR="005722AC" w:rsidRDefault="00F00574">
            <w:pPr>
              <w:pStyle w:val="Default"/>
              <w:jc w:val="both"/>
              <w:rPr>
                <w:rFonts w:asciiTheme="majorBidi" w:hAnsiTheme="majorBidi" w:cstheme="majorBidi"/>
              </w:rPr>
            </w:pPr>
            <w:r>
              <w:rPr>
                <w:rFonts w:asciiTheme="majorBidi" w:hAnsiTheme="majorBidi" w:cstheme="majorBidi"/>
              </w:rPr>
              <w:t xml:space="preserve">2- Energie de déformation. </w:t>
            </w:r>
          </w:p>
          <w:p w14:paraId="22FC759F" w14:textId="77777777" w:rsidR="005722AC" w:rsidRDefault="00F00574">
            <w:pPr>
              <w:pStyle w:val="Default"/>
              <w:jc w:val="both"/>
              <w:rPr>
                <w:rFonts w:asciiTheme="majorBidi" w:hAnsiTheme="majorBidi" w:cstheme="majorBidi"/>
              </w:rPr>
            </w:pPr>
            <w:r>
              <w:rPr>
                <w:rFonts w:asciiTheme="majorBidi" w:hAnsiTheme="majorBidi" w:cstheme="majorBidi"/>
              </w:rPr>
              <w:t xml:space="preserve">3- Méthodes d’analyse matricielle </w:t>
            </w:r>
          </w:p>
          <w:p w14:paraId="4A39248F" w14:textId="77777777" w:rsidR="005722AC" w:rsidRDefault="00F00574">
            <w:pPr>
              <w:pStyle w:val="Default"/>
              <w:jc w:val="both"/>
              <w:rPr>
                <w:rFonts w:asciiTheme="majorBidi" w:hAnsiTheme="majorBidi" w:cstheme="majorBidi"/>
              </w:rPr>
            </w:pPr>
            <w:r>
              <w:rPr>
                <w:rFonts w:asciiTheme="majorBidi" w:hAnsiTheme="majorBidi" w:cstheme="majorBidi"/>
              </w:rPr>
              <w:t xml:space="preserve">4- Principe des travaux virtuels </w:t>
            </w:r>
          </w:p>
          <w:p w14:paraId="0D3C6CF3" w14:textId="77777777" w:rsidR="005722AC" w:rsidRDefault="00F00574">
            <w:pPr>
              <w:pStyle w:val="Default"/>
              <w:jc w:val="both"/>
              <w:rPr>
                <w:rFonts w:asciiTheme="majorBidi" w:hAnsiTheme="majorBidi" w:cstheme="majorBidi"/>
              </w:rPr>
            </w:pPr>
            <w:r>
              <w:rPr>
                <w:rFonts w:asciiTheme="majorBidi" w:hAnsiTheme="majorBidi" w:cstheme="majorBidi"/>
              </w:rPr>
              <w:t xml:space="preserve">5-Principe Variationnel </w:t>
            </w:r>
          </w:p>
          <w:p w14:paraId="622C6870" w14:textId="77777777" w:rsidR="005722AC" w:rsidRDefault="00F00574">
            <w:pPr>
              <w:pStyle w:val="Default"/>
              <w:jc w:val="both"/>
              <w:rPr>
                <w:rFonts w:asciiTheme="majorBidi" w:hAnsiTheme="majorBidi" w:cstheme="majorBidi"/>
              </w:rPr>
            </w:pPr>
            <w:r>
              <w:rPr>
                <w:rFonts w:asciiTheme="majorBidi" w:hAnsiTheme="majorBidi" w:cstheme="majorBidi"/>
              </w:rPr>
              <w:t xml:space="preserve">6- Méthode de Galerkin (Résidus pondérés) </w:t>
            </w:r>
          </w:p>
          <w:p w14:paraId="5CAF7970" w14:textId="77777777" w:rsidR="005722AC" w:rsidRDefault="00F00574">
            <w:pPr>
              <w:pStyle w:val="Default"/>
              <w:jc w:val="both"/>
              <w:rPr>
                <w:rFonts w:asciiTheme="majorBidi" w:hAnsiTheme="majorBidi" w:cstheme="majorBidi"/>
              </w:rPr>
            </w:pPr>
            <w:r>
              <w:rPr>
                <w:rFonts w:asciiTheme="majorBidi" w:hAnsiTheme="majorBidi" w:cstheme="majorBidi"/>
                <w:b/>
                <w:bCs/>
              </w:rPr>
              <w:t xml:space="preserve">Chapitre 2 : Eléments linéaires de structures </w:t>
            </w:r>
            <w:r>
              <w:rPr>
                <w:rFonts w:asciiTheme="majorBidi" w:hAnsiTheme="majorBidi" w:cstheme="majorBidi"/>
              </w:rPr>
              <w:t xml:space="preserve">                     (05 semaines)</w:t>
            </w:r>
          </w:p>
          <w:p w14:paraId="52D294FA" w14:textId="77777777" w:rsidR="005722AC" w:rsidRDefault="00F00574">
            <w:pPr>
              <w:pStyle w:val="Default"/>
              <w:jc w:val="both"/>
              <w:rPr>
                <w:rFonts w:asciiTheme="majorBidi" w:hAnsiTheme="majorBidi" w:cstheme="majorBidi"/>
              </w:rPr>
            </w:pPr>
            <w:r>
              <w:rPr>
                <w:rFonts w:asciiTheme="majorBidi" w:hAnsiTheme="majorBidi" w:cstheme="majorBidi"/>
              </w:rPr>
              <w:t xml:space="preserve">1- Eléments ressorts linéaire et spiral. </w:t>
            </w:r>
          </w:p>
          <w:p w14:paraId="73AA2C1C" w14:textId="77777777" w:rsidR="005722AC" w:rsidRDefault="00F00574">
            <w:pPr>
              <w:pStyle w:val="Default"/>
              <w:jc w:val="both"/>
              <w:rPr>
                <w:rFonts w:asciiTheme="majorBidi" w:hAnsiTheme="majorBidi" w:cstheme="majorBidi"/>
              </w:rPr>
            </w:pPr>
            <w:r>
              <w:rPr>
                <w:rFonts w:asciiTheme="majorBidi" w:hAnsiTheme="majorBidi" w:cstheme="majorBidi"/>
              </w:rPr>
              <w:t xml:space="preserve">2- Eléments de Barre élastique </w:t>
            </w:r>
          </w:p>
          <w:p w14:paraId="626B2096" w14:textId="77777777" w:rsidR="005722AC" w:rsidRDefault="00F00574">
            <w:pPr>
              <w:pStyle w:val="Default"/>
              <w:jc w:val="both"/>
              <w:rPr>
                <w:rFonts w:asciiTheme="majorBidi" w:hAnsiTheme="majorBidi" w:cstheme="majorBidi"/>
              </w:rPr>
            </w:pPr>
            <w:r>
              <w:rPr>
                <w:rFonts w:asciiTheme="majorBidi" w:hAnsiTheme="majorBidi" w:cstheme="majorBidi"/>
              </w:rPr>
              <w:t xml:space="preserve">3- Systèmes de treillis </w:t>
            </w:r>
          </w:p>
          <w:p w14:paraId="42CE026B" w14:textId="77777777" w:rsidR="005722AC" w:rsidRDefault="00F00574">
            <w:pPr>
              <w:pStyle w:val="Default"/>
              <w:jc w:val="both"/>
              <w:rPr>
                <w:rFonts w:asciiTheme="majorBidi" w:hAnsiTheme="majorBidi" w:cstheme="majorBidi"/>
              </w:rPr>
            </w:pPr>
            <w:r>
              <w:rPr>
                <w:rFonts w:asciiTheme="majorBidi" w:hAnsiTheme="majorBidi" w:cstheme="majorBidi"/>
              </w:rPr>
              <w:t xml:space="preserve">4- Eléments de Poutre </w:t>
            </w:r>
          </w:p>
          <w:p w14:paraId="743F9A3C" w14:textId="77777777" w:rsidR="005722AC" w:rsidRDefault="00F00574">
            <w:pPr>
              <w:pStyle w:val="Default"/>
              <w:jc w:val="both"/>
              <w:rPr>
                <w:rFonts w:asciiTheme="majorBidi" w:hAnsiTheme="majorBidi" w:cstheme="majorBidi"/>
              </w:rPr>
            </w:pPr>
            <w:r>
              <w:rPr>
                <w:rFonts w:asciiTheme="majorBidi" w:hAnsiTheme="majorBidi" w:cstheme="majorBidi"/>
                <w:b/>
                <w:bCs/>
              </w:rPr>
              <w:t xml:space="preserve">Chapitre 3 : Eléments de structures bi -dimensionnels  </w:t>
            </w:r>
            <w:r>
              <w:rPr>
                <w:rFonts w:asciiTheme="majorBidi" w:hAnsiTheme="majorBidi" w:cstheme="majorBidi"/>
              </w:rPr>
              <w:t xml:space="preserve">     (06 semaines)</w:t>
            </w:r>
          </w:p>
          <w:p w14:paraId="470CE80F" w14:textId="77777777" w:rsidR="005722AC" w:rsidRDefault="00F00574">
            <w:pPr>
              <w:pStyle w:val="Default"/>
              <w:jc w:val="both"/>
              <w:rPr>
                <w:rFonts w:asciiTheme="majorBidi" w:hAnsiTheme="majorBidi" w:cstheme="majorBidi"/>
              </w:rPr>
            </w:pPr>
            <w:r>
              <w:rPr>
                <w:rFonts w:asciiTheme="majorBidi" w:hAnsiTheme="majorBidi" w:cstheme="majorBidi"/>
              </w:rPr>
              <w:t xml:space="preserve">1- Introduction </w:t>
            </w:r>
          </w:p>
          <w:p w14:paraId="552F4F74" w14:textId="77777777" w:rsidR="005722AC" w:rsidRDefault="00F00574">
            <w:pPr>
              <w:pStyle w:val="Default"/>
              <w:jc w:val="both"/>
              <w:rPr>
                <w:rFonts w:asciiTheme="majorBidi" w:hAnsiTheme="majorBidi" w:cstheme="majorBidi"/>
              </w:rPr>
            </w:pPr>
            <w:r>
              <w:rPr>
                <w:rFonts w:asciiTheme="majorBidi" w:hAnsiTheme="majorBidi" w:cstheme="majorBidi"/>
              </w:rPr>
              <w:t xml:space="preserve">2- Contraintes planes, déformations planes et relations contraintes-déformations </w:t>
            </w:r>
          </w:p>
          <w:p w14:paraId="13080456" w14:textId="77777777" w:rsidR="005722AC" w:rsidRDefault="00F00574">
            <w:pPr>
              <w:pStyle w:val="Default"/>
              <w:jc w:val="both"/>
              <w:rPr>
                <w:rFonts w:asciiTheme="majorBidi" w:hAnsiTheme="majorBidi" w:cstheme="majorBidi"/>
              </w:rPr>
            </w:pPr>
            <w:r>
              <w:rPr>
                <w:rFonts w:asciiTheme="majorBidi" w:hAnsiTheme="majorBidi" w:cstheme="majorBidi"/>
              </w:rPr>
              <w:t xml:space="preserve">3- Eléments Plans triangulaires et rectangulaires (d’ordre 1 : T3 et Q4 et d’ordre élevés : T6 et Q8) </w:t>
            </w:r>
          </w:p>
          <w:p w14:paraId="359B2000" w14:textId="77777777" w:rsidR="005722AC" w:rsidRDefault="00F00574">
            <w:pPr>
              <w:pStyle w:val="Default"/>
              <w:jc w:val="both"/>
              <w:rPr>
                <w:rFonts w:asciiTheme="majorBidi" w:hAnsiTheme="majorBidi" w:cstheme="majorBidi"/>
              </w:rPr>
            </w:pPr>
            <w:r>
              <w:rPr>
                <w:rFonts w:asciiTheme="majorBidi" w:hAnsiTheme="majorBidi" w:cstheme="majorBidi"/>
              </w:rPr>
              <w:t xml:space="preserve">4- Formulation isoparametrique de l’élément quadrilatéral </w:t>
            </w:r>
          </w:p>
          <w:p w14:paraId="1B2761CA" w14:textId="77777777" w:rsidR="005722AC" w:rsidRDefault="00F00574">
            <w:pPr>
              <w:pStyle w:val="Default"/>
              <w:jc w:val="both"/>
              <w:rPr>
                <w:rFonts w:asciiTheme="majorBidi" w:hAnsiTheme="majorBidi" w:cstheme="majorBidi"/>
              </w:rPr>
            </w:pPr>
            <w:r>
              <w:rPr>
                <w:rFonts w:asciiTheme="majorBidi" w:hAnsiTheme="majorBidi" w:cstheme="majorBidi"/>
              </w:rPr>
              <w:t xml:space="preserve">5- Eléments pour la flexion des plaques (ACM, R4) </w:t>
            </w:r>
          </w:p>
          <w:p w14:paraId="50DF484A"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20E52AC8"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12A703B7"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2C463AC7"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1-O.C.Zienkiewicz, "La Methode Des Elements Finis", Mc Graw Hill, 1979. </w:t>
            </w:r>
          </w:p>
          <w:p w14:paraId="1D49C015" w14:textId="77777777" w:rsidR="005722AC" w:rsidRDefault="00F00574">
            <w:pPr>
              <w:pStyle w:val="Default"/>
              <w:rPr>
                <w:rFonts w:asciiTheme="majorBidi" w:hAnsiTheme="majorBidi" w:cstheme="majorBidi"/>
              </w:rPr>
            </w:pPr>
            <w:r>
              <w:rPr>
                <w:rFonts w:asciiTheme="majorBidi" w:hAnsiTheme="majorBidi" w:cstheme="majorBidi"/>
              </w:rPr>
              <w:t xml:space="preserve">2. Comprendre les éléments finis (Principes, formulation et exercices corrigés) </w:t>
            </w:r>
          </w:p>
          <w:p w14:paraId="315AACAA" w14:textId="77777777" w:rsidR="005722AC" w:rsidRDefault="00F00574">
            <w:pPr>
              <w:pStyle w:val="Default"/>
              <w:rPr>
                <w:rFonts w:asciiTheme="majorBidi" w:hAnsiTheme="majorBidi" w:cstheme="majorBidi"/>
              </w:rPr>
            </w:pPr>
            <w:r>
              <w:rPr>
                <w:rFonts w:asciiTheme="majorBidi" w:hAnsiTheme="majorBidi" w:cstheme="majorBidi"/>
              </w:rPr>
              <w:t xml:space="preserve">3. Rahmani O et Kebdani S., Introduction à la méthode des éléments finis pour les ingénieurs, 2ème ed. OPU, 1994. </w:t>
            </w:r>
          </w:p>
          <w:p w14:paraId="7E9EB0B9" w14:textId="77777777" w:rsidR="005722AC" w:rsidRDefault="00F00574">
            <w:pPr>
              <w:pStyle w:val="Default"/>
              <w:rPr>
                <w:rFonts w:asciiTheme="majorBidi" w:hAnsiTheme="majorBidi" w:cstheme="majorBidi"/>
              </w:rPr>
            </w:pPr>
            <w:r>
              <w:rPr>
                <w:rFonts w:asciiTheme="majorBidi" w:hAnsiTheme="majorBidi" w:cstheme="majorBidi"/>
              </w:rPr>
              <w:t xml:space="preserve">4. Paul Louis George, "Generation Automatique De Maillages: Applications Aux Methodes d'elements Finis", Dunod, 1990. </w:t>
            </w:r>
          </w:p>
          <w:p w14:paraId="28EEA78A"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5. C. Zienkiewicz And R. L. Taylor, "The Finite Element Method For Solid And Structural Mechanics", Sixth Edition By O. Butterworth-Heinemann 2005. </w:t>
            </w:r>
          </w:p>
          <w:p w14:paraId="669E1633" w14:textId="77777777" w:rsidR="005722AC" w:rsidRDefault="00F00574">
            <w:pPr>
              <w:pStyle w:val="Default"/>
              <w:rPr>
                <w:rFonts w:asciiTheme="majorBidi" w:hAnsiTheme="majorBidi" w:cstheme="majorBidi"/>
              </w:rPr>
            </w:pPr>
            <w:r>
              <w:rPr>
                <w:rFonts w:asciiTheme="majorBidi" w:hAnsiTheme="majorBidi" w:cstheme="majorBidi"/>
              </w:rPr>
              <w:t>6. Alaa Chateauneuf, "Comprendre Les Elements Finis : Structures. Principes, FormulationsEt Exercices Corriges", Ellipses Marketing, Juillet 2005.</w:t>
            </w:r>
          </w:p>
          <w:p w14:paraId="59C67DCA" w14:textId="77777777" w:rsidR="005722AC" w:rsidRDefault="00F00574">
            <w:pPr>
              <w:autoSpaceDE w:val="0"/>
              <w:autoSpaceDN w:val="0"/>
              <w:adjustRightInd w:val="0"/>
              <w:spacing w:before="240" w:after="240" w:line="276" w:lineRule="auto"/>
              <w:rPr>
                <w:lang w:eastAsia="fr-FR"/>
              </w:rPr>
            </w:pPr>
            <w:r>
              <w:rPr>
                <w:rFonts w:asciiTheme="majorBidi" w:hAnsiTheme="majorBidi" w:cstheme="majorBidi"/>
              </w:rPr>
              <w:t xml:space="preserve">7. Gm•r, Thomas. Méthode des éléments finis : en mécanique des structures </w:t>
            </w:r>
          </w:p>
        </w:tc>
      </w:tr>
    </w:tbl>
    <w:p w14:paraId="2BD9749A" w14:textId="77777777" w:rsidR="005722AC" w:rsidRDefault="00F00574">
      <w:pPr>
        <w:rPr>
          <w:rFonts w:eastAsia="PMingLiU"/>
          <w:sz w:val="22"/>
          <w:szCs w:val="22"/>
          <w:lang w:eastAsia="en-US"/>
        </w:rPr>
      </w:pPr>
      <w:r>
        <w:rPr>
          <w:rFonts w:eastAsia="PMingLiU"/>
          <w:sz w:val="22"/>
          <w:szCs w:val="22"/>
          <w:lang w:eastAsia="en-US"/>
        </w:rPr>
        <w:br w:type="page"/>
      </w:r>
    </w:p>
    <w:p w14:paraId="505B0D4A"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172D83E8" w14:textId="77777777">
        <w:trPr>
          <w:trHeight w:val="132"/>
        </w:trPr>
        <w:tc>
          <w:tcPr>
            <w:tcW w:w="1747" w:type="dxa"/>
            <w:shd w:val="clear" w:color="auto" w:fill="FFC000"/>
          </w:tcPr>
          <w:p w14:paraId="5019A57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02ED174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5CA1D05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46C338A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4A6170B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6F468A65" w14:textId="77777777">
        <w:tc>
          <w:tcPr>
            <w:tcW w:w="1747" w:type="dxa"/>
            <w:vAlign w:val="center"/>
          </w:tcPr>
          <w:p w14:paraId="482A1EF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12F1DE38"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color w:val="000000" w:themeColor="text1"/>
                <w:lang w:eastAsia="fr-FR"/>
              </w:rPr>
              <w:t>Lois de comportement des matériaux</w:t>
            </w:r>
          </w:p>
        </w:tc>
        <w:tc>
          <w:tcPr>
            <w:tcW w:w="1336" w:type="dxa"/>
            <w:shd w:val="clear" w:color="auto" w:fill="auto"/>
            <w:vAlign w:val="center"/>
          </w:tcPr>
          <w:p w14:paraId="63E6B59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shd w:val="clear" w:color="auto" w:fill="auto"/>
            <w:vAlign w:val="center"/>
          </w:tcPr>
          <w:p w14:paraId="24D0C13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779020C8"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CSSM.7.2</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791E21D4" w14:textId="77777777">
        <w:tc>
          <w:tcPr>
            <w:tcW w:w="1809" w:type="dxa"/>
            <w:shd w:val="clear" w:color="auto" w:fill="FFC000"/>
          </w:tcPr>
          <w:p w14:paraId="00383AB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0830E88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5755546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7F9458C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6502B262" w14:textId="77777777">
        <w:tc>
          <w:tcPr>
            <w:tcW w:w="1809" w:type="dxa"/>
          </w:tcPr>
          <w:p w14:paraId="1404BEED"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45h</w:t>
            </w:r>
          </w:p>
        </w:tc>
        <w:tc>
          <w:tcPr>
            <w:tcW w:w="1843" w:type="dxa"/>
          </w:tcPr>
          <w:p w14:paraId="151D35C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1CA50F87"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01h30</w:t>
            </w:r>
          </w:p>
        </w:tc>
        <w:tc>
          <w:tcPr>
            <w:tcW w:w="2835" w:type="dxa"/>
          </w:tcPr>
          <w:p w14:paraId="035167AB"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33823A56"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2FE953E6" w14:textId="77777777">
        <w:tc>
          <w:tcPr>
            <w:tcW w:w="9322" w:type="dxa"/>
            <w:vAlign w:val="center"/>
          </w:tcPr>
          <w:p w14:paraId="2604D2D4"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2218E3D6" w14:textId="77777777" w:rsidR="005722AC" w:rsidRDefault="00F00574">
            <w:pPr>
              <w:pStyle w:val="Default"/>
              <w:spacing w:before="240"/>
              <w:jc w:val="both"/>
              <w:rPr>
                <w:rFonts w:asciiTheme="majorBidi" w:hAnsiTheme="majorBidi" w:cstheme="majorBidi"/>
                <w:sz w:val="23"/>
                <w:szCs w:val="23"/>
              </w:rPr>
            </w:pPr>
            <w:r>
              <w:rPr>
                <w:rFonts w:asciiTheme="majorBidi" w:hAnsiTheme="majorBidi" w:cstheme="majorBidi"/>
                <w:sz w:val="23"/>
                <w:szCs w:val="23"/>
              </w:rPr>
              <w:t xml:space="preserve">Matériaux en conception mécanique, RDM, </w:t>
            </w:r>
          </w:p>
        </w:tc>
      </w:tr>
    </w:tbl>
    <w:p w14:paraId="25445927"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2682D905" w14:textId="77777777">
        <w:tc>
          <w:tcPr>
            <w:tcW w:w="9322" w:type="dxa"/>
            <w:tcBorders>
              <w:top w:val="single" w:sz="4" w:space="0" w:color="auto"/>
              <w:left w:val="single" w:sz="4" w:space="0" w:color="auto"/>
              <w:bottom w:val="single" w:sz="4" w:space="0" w:color="auto"/>
              <w:right w:val="single" w:sz="4" w:space="0" w:color="auto"/>
            </w:tcBorders>
          </w:tcPr>
          <w:p w14:paraId="4A1CE24B"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512228C4" w14:textId="77777777" w:rsidR="005722AC" w:rsidRDefault="00F00574">
            <w:pPr>
              <w:pStyle w:val="Default"/>
              <w:spacing w:before="240"/>
              <w:rPr>
                <w:rFonts w:asciiTheme="majorBidi" w:hAnsiTheme="majorBidi" w:cstheme="majorBidi"/>
                <w:sz w:val="23"/>
                <w:szCs w:val="23"/>
              </w:rPr>
            </w:pPr>
            <w:r>
              <w:rPr>
                <w:rFonts w:asciiTheme="majorBidi" w:hAnsiTheme="majorBidi" w:cstheme="majorBidi"/>
                <w:sz w:val="23"/>
                <w:szCs w:val="23"/>
              </w:rPr>
              <w:t xml:space="preserve">L’étudiant est censé d’acquérir des connaissances approfondies sur le comportement des matériaux isotopiques </w:t>
            </w:r>
          </w:p>
        </w:tc>
      </w:tr>
      <w:tr w:rsidR="005722AC" w14:paraId="3EB8C901" w14:textId="77777777">
        <w:tc>
          <w:tcPr>
            <w:tcW w:w="9322" w:type="dxa"/>
            <w:tcBorders>
              <w:top w:val="single" w:sz="4" w:space="0" w:color="auto"/>
              <w:bottom w:val="single" w:sz="4" w:space="0" w:color="auto"/>
            </w:tcBorders>
          </w:tcPr>
          <w:p w14:paraId="04CC6B4A"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313C9A86"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w:t>
            </w:r>
            <w:r>
              <w:rPr>
                <w:rFonts w:asciiTheme="majorBidi" w:hAnsiTheme="majorBidi" w:cstheme="majorBidi"/>
              </w:rPr>
              <w:t xml:space="preserve"> – Essai mécaniques </w:t>
            </w:r>
          </w:p>
          <w:p w14:paraId="7D00D9B2" w14:textId="77777777" w:rsidR="005722AC" w:rsidRDefault="00F00574">
            <w:pPr>
              <w:pStyle w:val="Default"/>
              <w:jc w:val="both"/>
              <w:rPr>
                <w:rFonts w:asciiTheme="majorBidi" w:hAnsiTheme="majorBidi" w:cstheme="majorBidi"/>
              </w:rPr>
            </w:pPr>
            <w:r>
              <w:rPr>
                <w:rFonts w:asciiTheme="majorBidi" w:hAnsiTheme="majorBidi" w:cstheme="majorBidi"/>
              </w:rPr>
              <w:t xml:space="preserve">1.1 Essai de dureté et résilience </w:t>
            </w:r>
          </w:p>
          <w:p w14:paraId="24AC8BC2" w14:textId="77777777" w:rsidR="005722AC" w:rsidRDefault="00F00574">
            <w:pPr>
              <w:pStyle w:val="Default"/>
              <w:jc w:val="both"/>
              <w:rPr>
                <w:rFonts w:asciiTheme="majorBidi" w:hAnsiTheme="majorBidi" w:cstheme="majorBidi"/>
              </w:rPr>
            </w:pPr>
            <w:r>
              <w:rPr>
                <w:rFonts w:asciiTheme="majorBidi" w:hAnsiTheme="majorBidi" w:cstheme="majorBidi"/>
              </w:rPr>
              <w:t xml:space="preserve">1.2 Essai de traction – Compression </w:t>
            </w:r>
          </w:p>
          <w:p w14:paraId="0A7A6254" w14:textId="77777777" w:rsidR="005722AC" w:rsidRDefault="00F00574">
            <w:pPr>
              <w:pStyle w:val="Default"/>
              <w:jc w:val="both"/>
              <w:rPr>
                <w:rFonts w:asciiTheme="majorBidi" w:hAnsiTheme="majorBidi" w:cstheme="majorBidi"/>
              </w:rPr>
            </w:pPr>
            <w:r>
              <w:rPr>
                <w:rFonts w:asciiTheme="majorBidi" w:hAnsiTheme="majorBidi" w:cstheme="majorBidi"/>
              </w:rPr>
              <w:t xml:space="preserve">1.2.1 - Comportement ductile – comportement fragile </w:t>
            </w:r>
          </w:p>
          <w:p w14:paraId="141AE39F" w14:textId="77777777" w:rsidR="005722AC" w:rsidRDefault="00F00574">
            <w:pPr>
              <w:pStyle w:val="Default"/>
              <w:jc w:val="both"/>
              <w:rPr>
                <w:rFonts w:asciiTheme="majorBidi" w:hAnsiTheme="majorBidi" w:cstheme="majorBidi"/>
              </w:rPr>
            </w:pPr>
            <w:r>
              <w:rPr>
                <w:rFonts w:asciiTheme="majorBidi" w:hAnsiTheme="majorBidi" w:cstheme="majorBidi"/>
              </w:rPr>
              <w:t xml:space="preserve">1.2.2- Comportement des matériaux métalliques et non métalliques </w:t>
            </w:r>
          </w:p>
          <w:p w14:paraId="669AF997" w14:textId="77777777" w:rsidR="005722AC" w:rsidRDefault="00F00574">
            <w:pPr>
              <w:pStyle w:val="Default"/>
              <w:jc w:val="both"/>
              <w:rPr>
                <w:rFonts w:asciiTheme="majorBidi" w:hAnsiTheme="majorBidi" w:cstheme="majorBidi"/>
              </w:rPr>
            </w:pPr>
            <w:r>
              <w:rPr>
                <w:rFonts w:asciiTheme="majorBidi" w:hAnsiTheme="majorBidi" w:cstheme="majorBidi"/>
              </w:rPr>
              <w:t xml:space="preserve">1.2.3- Action de la vitesse de déformation et de la température </w:t>
            </w:r>
          </w:p>
          <w:p w14:paraId="626603D9" w14:textId="77777777" w:rsidR="005722AC" w:rsidRDefault="00F00574">
            <w:pPr>
              <w:pStyle w:val="Default"/>
              <w:jc w:val="both"/>
              <w:rPr>
                <w:rFonts w:asciiTheme="majorBidi" w:hAnsiTheme="majorBidi" w:cstheme="majorBidi"/>
              </w:rPr>
            </w:pPr>
            <w:r>
              <w:rPr>
                <w:rFonts w:asciiTheme="majorBidi" w:hAnsiTheme="majorBidi" w:cstheme="majorBidi"/>
              </w:rPr>
              <w:t xml:space="preserve">1.3 Essais de torsion - Essais de Flexion </w:t>
            </w:r>
          </w:p>
          <w:p w14:paraId="7EAE8E8B" w14:textId="77777777" w:rsidR="005722AC" w:rsidRDefault="00F00574">
            <w:pPr>
              <w:pStyle w:val="Default"/>
              <w:jc w:val="both"/>
              <w:rPr>
                <w:rFonts w:asciiTheme="majorBidi" w:hAnsiTheme="majorBidi" w:cstheme="majorBidi"/>
              </w:rPr>
            </w:pPr>
            <w:r>
              <w:rPr>
                <w:rFonts w:asciiTheme="majorBidi" w:hAnsiTheme="majorBidi" w:cstheme="majorBidi"/>
              </w:rPr>
              <w:t xml:space="preserve">1.4 Essais cycliques : Durcissement - Adoucissement </w:t>
            </w:r>
          </w:p>
          <w:p w14:paraId="099F6E39"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II</w:t>
            </w:r>
            <w:r>
              <w:rPr>
                <w:rFonts w:asciiTheme="majorBidi" w:hAnsiTheme="majorBidi" w:cstheme="majorBidi"/>
              </w:rPr>
              <w:t xml:space="preserve"> - Elasticité - Viscoélasticité </w:t>
            </w:r>
          </w:p>
          <w:p w14:paraId="445440C5" w14:textId="77777777" w:rsidR="005722AC" w:rsidRDefault="00F00574">
            <w:pPr>
              <w:pStyle w:val="Default"/>
              <w:jc w:val="both"/>
              <w:rPr>
                <w:rFonts w:asciiTheme="majorBidi" w:hAnsiTheme="majorBidi" w:cstheme="majorBidi"/>
              </w:rPr>
            </w:pPr>
            <w:r>
              <w:rPr>
                <w:rFonts w:asciiTheme="majorBidi" w:hAnsiTheme="majorBidi" w:cstheme="majorBidi"/>
              </w:rPr>
              <w:t xml:space="preserve">2.1 Elasticité linéaire </w:t>
            </w:r>
          </w:p>
          <w:p w14:paraId="6F45AB04" w14:textId="77777777" w:rsidR="005722AC" w:rsidRDefault="00F00574">
            <w:pPr>
              <w:pStyle w:val="Default"/>
              <w:jc w:val="both"/>
              <w:rPr>
                <w:rFonts w:asciiTheme="majorBidi" w:hAnsiTheme="majorBidi" w:cstheme="majorBidi"/>
              </w:rPr>
            </w:pPr>
            <w:r>
              <w:rPr>
                <w:rFonts w:asciiTheme="majorBidi" w:hAnsiTheme="majorBidi" w:cstheme="majorBidi"/>
              </w:rPr>
              <w:t xml:space="preserve">2.1.1 Loi de Hooke généralisé </w:t>
            </w:r>
          </w:p>
          <w:p w14:paraId="5EBEB668" w14:textId="77777777" w:rsidR="005722AC" w:rsidRDefault="00F00574">
            <w:pPr>
              <w:pStyle w:val="Default"/>
              <w:jc w:val="both"/>
              <w:rPr>
                <w:rFonts w:asciiTheme="majorBidi" w:hAnsiTheme="majorBidi" w:cstheme="majorBidi"/>
              </w:rPr>
            </w:pPr>
            <w:r>
              <w:rPr>
                <w:rFonts w:asciiTheme="majorBidi" w:hAnsiTheme="majorBidi" w:cstheme="majorBidi"/>
              </w:rPr>
              <w:t xml:space="preserve">2.1.2 Energie de déformation élastique </w:t>
            </w:r>
          </w:p>
          <w:p w14:paraId="55689AA8" w14:textId="77777777" w:rsidR="005722AC" w:rsidRDefault="00F00574">
            <w:pPr>
              <w:pStyle w:val="Default"/>
              <w:jc w:val="both"/>
              <w:rPr>
                <w:rFonts w:asciiTheme="majorBidi" w:hAnsiTheme="majorBidi" w:cstheme="majorBidi"/>
              </w:rPr>
            </w:pPr>
            <w:r>
              <w:rPr>
                <w:rFonts w:asciiTheme="majorBidi" w:hAnsiTheme="majorBidi" w:cstheme="majorBidi"/>
              </w:rPr>
              <w:t xml:space="preserve">2.1.3 Relations de symétrie </w:t>
            </w:r>
          </w:p>
          <w:p w14:paraId="290207EF" w14:textId="77777777" w:rsidR="005722AC" w:rsidRDefault="00F00574">
            <w:pPr>
              <w:pStyle w:val="Default"/>
              <w:jc w:val="both"/>
              <w:rPr>
                <w:rFonts w:asciiTheme="majorBidi" w:hAnsiTheme="majorBidi" w:cstheme="majorBidi"/>
              </w:rPr>
            </w:pPr>
            <w:r>
              <w:rPr>
                <w:rFonts w:asciiTheme="majorBidi" w:hAnsiTheme="majorBidi" w:cstheme="majorBidi"/>
              </w:rPr>
              <w:t xml:space="preserve">2.1.4 Différents comportements élastiques </w:t>
            </w:r>
          </w:p>
          <w:p w14:paraId="4DF71AB0" w14:textId="77777777" w:rsidR="005722AC" w:rsidRDefault="00F00574">
            <w:pPr>
              <w:pStyle w:val="Default"/>
              <w:jc w:val="both"/>
              <w:rPr>
                <w:rFonts w:asciiTheme="majorBidi" w:hAnsiTheme="majorBidi" w:cstheme="majorBidi"/>
              </w:rPr>
            </w:pPr>
            <w:r>
              <w:rPr>
                <w:rFonts w:asciiTheme="majorBidi" w:hAnsiTheme="majorBidi" w:cstheme="majorBidi"/>
              </w:rPr>
              <w:t xml:space="preserve">2.1.5 Thermo élasticité linéaire </w:t>
            </w:r>
          </w:p>
          <w:p w14:paraId="1BC7BAFD" w14:textId="77777777" w:rsidR="005722AC" w:rsidRDefault="00F00574">
            <w:pPr>
              <w:pStyle w:val="Default"/>
              <w:jc w:val="both"/>
              <w:rPr>
                <w:rFonts w:asciiTheme="majorBidi" w:hAnsiTheme="majorBidi" w:cstheme="majorBidi"/>
              </w:rPr>
            </w:pPr>
            <w:r>
              <w:rPr>
                <w:rFonts w:asciiTheme="majorBidi" w:hAnsiTheme="majorBidi" w:cstheme="majorBidi"/>
              </w:rPr>
              <w:t xml:space="preserve">2.2 Viscoélasticité linéaire </w:t>
            </w:r>
          </w:p>
          <w:p w14:paraId="585D48B6" w14:textId="77777777" w:rsidR="005722AC" w:rsidRDefault="00F00574">
            <w:pPr>
              <w:pStyle w:val="Default"/>
              <w:jc w:val="both"/>
              <w:rPr>
                <w:rFonts w:asciiTheme="majorBidi" w:hAnsiTheme="majorBidi" w:cstheme="majorBidi"/>
              </w:rPr>
            </w:pPr>
            <w:r>
              <w:rPr>
                <w:rFonts w:asciiTheme="majorBidi" w:hAnsiTheme="majorBidi" w:cstheme="majorBidi"/>
              </w:rPr>
              <w:t xml:space="preserve">3.2.1 Modèle de Kelvin-Voigt </w:t>
            </w:r>
          </w:p>
          <w:p w14:paraId="0DBB4EEE" w14:textId="77777777" w:rsidR="005722AC" w:rsidRDefault="00F00574">
            <w:pPr>
              <w:pStyle w:val="Default"/>
              <w:jc w:val="both"/>
              <w:rPr>
                <w:rFonts w:asciiTheme="majorBidi" w:hAnsiTheme="majorBidi" w:cstheme="majorBidi"/>
              </w:rPr>
            </w:pPr>
            <w:r>
              <w:rPr>
                <w:rFonts w:asciiTheme="majorBidi" w:hAnsiTheme="majorBidi" w:cstheme="majorBidi"/>
              </w:rPr>
              <w:t xml:space="preserve">3.2.2 Modèle de Maxwell </w:t>
            </w:r>
          </w:p>
          <w:p w14:paraId="65CFA7A5"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III</w:t>
            </w:r>
            <w:r>
              <w:rPr>
                <w:rFonts w:asciiTheme="majorBidi" w:hAnsiTheme="majorBidi" w:cstheme="majorBidi"/>
              </w:rPr>
              <w:t xml:space="preserve"> - Plasticité – Viscoplasticité </w:t>
            </w:r>
          </w:p>
          <w:p w14:paraId="6A5F6511" w14:textId="77777777" w:rsidR="005722AC" w:rsidRDefault="00F00574">
            <w:pPr>
              <w:pStyle w:val="Default"/>
              <w:jc w:val="both"/>
              <w:rPr>
                <w:rFonts w:asciiTheme="majorBidi" w:hAnsiTheme="majorBidi" w:cstheme="majorBidi"/>
              </w:rPr>
            </w:pPr>
            <w:r>
              <w:rPr>
                <w:rFonts w:asciiTheme="majorBidi" w:hAnsiTheme="majorBidi" w:cstheme="majorBidi"/>
              </w:rPr>
              <w:t xml:space="preserve">3.1 Plastification </w:t>
            </w:r>
          </w:p>
          <w:p w14:paraId="68B52E3E" w14:textId="77777777" w:rsidR="005722AC" w:rsidRDefault="00F00574">
            <w:pPr>
              <w:pStyle w:val="Default"/>
              <w:jc w:val="both"/>
              <w:rPr>
                <w:rFonts w:asciiTheme="majorBidi" w:hAnsiTheme="majorBidi" w:cstheme="majorBidi"/>
              </w:rPr>
            </w:pPr>
            <w:r>
              <w:rPr>
                <w:rFonts w:asciiTheme="majorBidi" w:hAnsiTheme="majorBidi" w:cstheme="majorBidi"/>
              </w:rPr>
              <w:t xml:space="preserve">3.1.1 Seuil d’écoulement </w:t>
            </w:r>
          </w:p>
          <w:p w14:paraId="09BBDE0A" w14:textId="77777777" w:rsidR="005722AC" w:rsidRDefault="00F00574">
            <w:pPr>
              <w:pStyle w:val="Default"/>
              <w:jc w:val="both"/>
              <w:rPr>
                <w:rFonts w:asciiTheme="majorBidi" w:hAnsiTheme="majorBidi" w:cstheme="majorBidi"/>
              </w:rPr>
            </w:pPr>
            <w:r>
              <w:rPr>
                <w:rFonts w:asciiTheme="majorBidi" w:hAnsiTheme="majorBidi" w:cstheme="majorBidi"/>
              </w:rPr>
              <w:t xml:space="preserve">3.1.2 Comportement isotrope - Comportement anisotrope </w:t>
            </w:r>
          </w:p>
          <w:p w14:paraId="0741CD20" w14:textId="77777777" w:rsidR="005722AC" w:rsidRDefault="00F00574">
            <w:pPr>
              <w:pStyle w:val="Default"/>
              <w:jc w:val="both"/>
              <w:rPr>
                <w:rFonts w:asciiTheme="majorBidi" w:hAnsiTheme="majorBidi" w:cstheme="majorBidi"/>
              </w:rPr>
            </w:pPr>
            <w:r>
              <w:rPr>
                <w:rFonts w:asciiTheme="majorBidi" w:hAnsiTheme="majorBidi" w:cstheme="majorBidi"/>
              </w:rPr>
              <w:t xml:space="preserve">3.2 Lois de comportement plastique </w:t>
            </w:r>
          </w:p>
          <w:p w14:paraId="0266ED8A" w14:textId="77777777" w:rsidR="005722AC" w:rsidRDefault="00F00574">
            <w:pPr>
              <w:pStyle w:val="Default"/>
              <w:jc w:val="both"/>
              <w:rPr>
                <w:rFonts w:asciiTheme="majorBidi" w:hAnsiTheme="majorBidi" w:cstheme="majorBidi"/>
              </w:rPr>
            </w:pPr>
            <w:r>
              <w:rPr>
                <w:rFonts w:asciiTheme="majorBidi" w:hAnsiTheme="majorBidi" w:cstheme="majorBidi"/>
              </w:rPr>
              <w:t xml:space="preserve">3.2.1 Contrainte équivalente - déformation équivalente </w:t>
            </w:r>
          </w:p>
          <w:p w14:paraId="41B3815A" w14:textId="77777777" w:rsidR="005722AC" w:rsidRDefault="00F00574">
            <w:pPr>
              <w:pStyle w:val="Default"/>
              <w:jc w:val="both"/>
              <w:rPr>
                <w:rFonts w:asciiTheme="majorBidi" w:hAnsiTheme="majorBidi" w:cstheme="majorBidi"/>
              </w:rPr>
            </w:pPr>
            <w:r>
              <w:rPr>
                <w:rFonts w:asciiTheme="majorBidi" w:hAnsiTheme="majorBidi" w:cstheme="majorBidi"/>
              </w:rPr>
              <w:t xml:space="preserve">3.2.2 Variables d’écrouissage </w:t>
            </w:r>
          </w:p>
          <w:p w14:paraId="1E7638B6" w14:textId="77777777" w:rsidR="005722AC" w:rsidRDefault="00F00574">
            <w:pPr>
              <w:pStyle w:val="Default"/>
              <w:jc w:val="both"/>
              <w:rPr>
                <w:rFonts w:asciiTheme="majorBidi" w:hAnsiTheme="majorBidi" w:cstheme="majorBidi"/>
              </w:rPr>
            </w:pPr>
            <w:r>
              <w:rPr>
                <w:rFonts w:asciiTheme="majorBidi" w:hAnsiTheme="majorBidi" w:cstheme="majorBidi"/>
              </w:rPr>
              <w:t xml:space="preserve">3.3 Comportement élastoplastique </w:t>
            </w:r>
          </w:p>
          <w:p w14:paraId="386A4E86"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IV</w:t>
            </w:r>
            <w:r>
              <w:rPr>
                <w:rFonts w:asciiTheme="majorBidi" w:hAnsiTheme="majorBidi" w:cstheme="majorBidi"/>
              </w:rPr>
              <w:t xml:space="preserve">. Ecrouissage isotrope - Ecrouissage cinématique - Ecrouissage combiné </w:t>
            </w:r>
          </w:p>
          <w:p w14:paraId="61532B31"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V</w:t>
            </w:r>
            <w:r>
              <w:rPr>
                <w:rFonts w:asciiTheme="majorBidi" w:hAnsiTheme="majorBidi" w:cstheme="majorBidi"/>
              </w:rPr>
              <w:t xml:space="preserve">. Fluage - Relaxation </w:t>
            </w:r>
          </w:p>
          <w:p w14:paraId="4EACDFB3" w14:textId="77777777" w:rsidR="005722AC" w:rsidRDefault="00F00574">
            <w:pPr>
              <w:pStyle w:val="Default"/>
              <w:jc w:val="both"/>
              <w:rPr>
                <w:rFonts w:asciiTheme="majorBidi" w:hAnsiTheme="majorBidi" w:cstheme="majorBidi"/>
              </w:rPr>
            </w:pPr>
            <w:r>
              <w:rPr>
                <w:rFonts w:asciiTheme="majorBidi" w:hAnsiTheme="majorBidi" w:cstheme="majorBidi"/>
              </w:rPr>
              <w:t xml:space="preserve">5.1 Réalisation d’un essai de fluage </w:t>
            </w:r>
          </w:p>
          <w:p w14:paraId="590EBB41"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253295AA"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20A46790"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5E25B9C1" w14:textId="77777777" w:rsidR="005722AC" w:rsidRDefault="00F00574">
            <w:pPr>
              <w:pStyle w:val="Default"/>
              <w:numPr>
                <w:ilvl w:val="0"/>
                <w:numId w:val="105"/>
              </w:numPr>
              <w:spacing w:before="240"/>
              <w:rPr>
                <w:rFonts w:asciiTheme="majorBidi" w:hAnsiTheme="majorBidi" w:cstheme="majorBidi"/>
              </w:rPr>
            </w:pPr>
            <w:r>
              <w:rPr>
                <w:rFonts w:asciiTheme="majorBidi" w:hAnsiTheme="majorBidi" w:cstheme="majorBidi"/>
              </w:rPr>
              <w:t xml:space="preserve">Théorie de l'élasticité, par S. Timoshenko et J.M.Goodier, Librairie Polytechnique Ch. Béranger, 1961 </w:t>
            </w:r>
          </w:p>
          <w:p w14:paraId="68541506" w14:textId="77777777" w:rsidR="005722AC" w:rsidRDefault="00F00574">
            <w:pPr>
              <w:pStyle w:val="Default"/>
              <w:numPr>
                <w:ilvl w:val="0"/>
                <w:numId w:val="105"/>
              </w:numPr>
              <w:rPr>
                <w:rFonts w:asciiTheme="majorBidi" w:hAnsiTheme="majorBidi" w:cstheme="majorBidi"/>
              </w:rPr>
            </w:pPr>
            <w:r>
              <w:rPr>
                <w:rFonts w:asciiTheme="majorBidi" w:hAnsiTheme="majorBidi" w:cstheme="majorBidi"/>
              </w:rPr>
              <w:t xml:space="preserve">Mécanique des milieux continus - 4e édition: Cours et exercices corrigés, par Jean Coirier et Carole Nadot-Martin, Edition Dunod, 2013 </w:t>
            </w:r>
          </w:p>
          <w:p w14:paraId="7CB7874E" w14:textId="77777777" w:rsidR="005722AC" w:rsidRDefault="00F00574">
            <w:pPr>
              <w:pStyle w:val="Default"/>
              <w:numPr>
                <w:ilvl w:val="0"/>
                <w:numId w:val="105"/>
              </w:numPr>
              <w:rPr>
                <w:rFonts w:asciiTheme="majorBidi" w:hAnsiTheme="majorBidi" w:cstheme="majorBidi"/>
              </w:rPr>
            </w:pPr>
            <w:r>
              <w:rPr>
                <w:rFonts w:asciiTheme="majorBidi" w:hAnsiTheme="majorBidi" w:cstheme="majorBidi"/>
              </w:rPr>
              <w:t>François et al. "Comportement mécanique des matériaux" Hermès 1991</w:t>
            </w:r>
          </w:p>
          <w:p w14:paraId="27CEAC68" w14:textId="77777777" w:rsidR="005722AC" w:rsidRDefault="00F00574">
            <w:pPr>
              <w:pStyle w:val="Default"/>
              <w:numPr>
                <w:ilvl w:val="0"/>
                <w:numId w:val="105"/>
              </w:numPr>
              <w:rPr>
                <w:lang w:eastAsia="fr-FR"/>
              </w:rPr>
            </w:pPr>
            <w:r>
              <w:rPr>
                <w:rFonts w:asciiTheme="majorBidi" w:hAnsiTheme="majorBidi" w:cstheme="majorBidi"/>
                <w:lang w:val="en-US"/>
              </w:rPr>
              <w:t xml:space="preserve">M.F. Ashby and D.R.H. Jones. </w:t>
            </w:r>
            <w:r>
              <w:rPr>
                <w:rFonts w:asciiTheme="majorBidi" w:hAnsiTheme="majorBidi" w:cstheme="majorBidi"/>
              </w:rPr>
              <w:t>Matériaux : 1. propriétés et applications. Dunod, 1991.</w:t>
            </w:r>
          </w:p>
        </w:tc>
      </w:tr>
    </w:tbl>
    <w:p w14:paraId="5204002E" w14:textId="77777777" w:rsidR="005722AC" w:rsidRDefault="00F00574">
      <w:pPr>
        <w:rPr>
          <w:rFonts w:eastAsia="PMingLiU"/>
          <w:sz w:val="22"/>
          <w:szCs w:val="22"/>
          <w:lang w:eastAsia="en-US"/>
        </w:rPr>
      </w:pPr>
      <w:r>
        <w:rPr>
          <w:rFonts w:eastAsia="PMingLiU"/>
          <w:sz w:val="22"/>
          <w:szCs w:val="22"/>
          <w:lang w:eastAsia="en-US"/>
        </w:rPr>
        <w:br w:type="page"/>
      </w:r>
    </w:p>
    <w:p w14:paraId="7E87D639" w14:textId="77777777" w:rsidR="005722AC" w:rsidRDefault="005722AC">
      <w:pPr>
        <w:rPr>
          <w:rFonts w:eastAsia="PMingLiU"/>
          <w:sz w:val="22"/>
          <w:szCs w:val="22"/>
          <w:lang w:eastAsia="en-US"/>
        </w:rPr>
      </w:pPr>
    </w:p>
    <w:p w14:paraId="3C325007"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391EEBE4" w14:textId="77777777">
        <w:trPr>
          <w:trHeight w:val="132"/>
        </w:trPr>
        <w:tc>
          <w:tcPr>
            <w:tcW w:w="1747" w:type="dxa"/>
            <w:shd w:val="clear" w:color="auto" w:fill="FFC000"/>
          </w:tcPr>
          <w:p w14:paraId="7134F82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821DC2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6608475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66A5E01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0493E75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4885D860" w14:textId="77777777">
        <w:tc>
          <w:tcPr>
            <w:tcW w:w="1747" w:type="dxa"/>
            <w:vAlign w:val="center"/>
          </w:tcPr>
          <w:p w14:paraId="724C6A4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78955D69"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color w:val="000000" w:themeColor="text1"/>
                <w:spacing w:val="-1"/>
              </w:rPr>
              <w:t>Construction Mécanique 1</w:t>
            </w:r>
          </w:p>
        </w:tc>
        <w:tc>
          <w:tcPr>
            <w:tcW w:w="1336" w:type="dxa"/>
            <w:shd w:val="clear" w:color="auto" w:fill="auto"/>
            <w:vAlign w:val="center"/>
          </w:tcPr>
          <w:p w14:paraId="152D73A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shd w:val="clear" w:color="auto" w:fill="auto"/>
            <w:vAlign w:val="center"/>
          </w:tcPr>
          <w:p w14:paraId="0BBB179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2385366E"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CSSM.7.3</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208B8E09" w14:textId="77777777">
        <w:tc>
          <w:tcPr>
            <w:tcW w:w="1809" w:type="dxa"/>
            <w:shd w:val="clear" w:color="auto" w:fill="FFC000"/>
          </w:tcPr>
          <w:p w14:paraId="51CAC07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6A46EDD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3E1F7C6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58F3EB0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034EA0AD" w14:textId="77777777">
        <w:tc>
          <w:tcPr>
            <w:tcW w:w="1809" w:type="dxa"/>
          </w:tcPr>
          <w:p w14:paraId="24D4AEBC"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45h</w:t>
            </w:r>
          </w:p>
        </w:tc>
        <w:tc>
          <w:tcPr>
            <w:tcW w:w="1843" w:type="dxa"/>
          </w:tcPr>
          <w:p w14:paraId="0E40365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50728658"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5498C1C6"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r>
    </w:tbl>
    <w:p w14:paraId="7A76B4DB"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73FF5E7E" w14:textId="77777777">
        <w:tc>
          <w:tcPr>
            <w:tcW w:w="9322" w:type="dxa"/>
            <w:vAlign w:val="center"/>
          </w:tcPr>
          <w:p w14:paraId="3705359D"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DE6A2C6"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Dessin technique, Métrologie dimensionnelle </w:t>
            </w:r>
          </w:p>
        </w:tc>
      </w:tr>
    </w:tbl>
    <w:p w14:paraId="26D8FC70"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684C9AC7" w14:textId="77777777">
        <w:tc>
          <w:tcPr>
            <w:tcW w:w="9322" w:type="dxa"/>
            <w:tcBorders>
              <w:top w:val="single" w:sz="4" w:space="0" w:color="auto"/>
              <w:left w:val="single" w:sz="4" w:space="0" w:color="auto"/>
              <w:bottom w:val="single" w:sz="4" w:space="0" w:color="auto"/>
              <w:right w:val="single" w:sz="4" w:space="0" w:color="auto"/>
            </w:tcBorders>
          </w:tcPr>
          <w:p w14:paraId="6D59277B"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104C8EE0"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A l’issue du module, les étudiants doivent connaître : </w:t>
            </w:r>
          </w:p>
          <w:p w14:paraId="6411DE25" w14:textId="77777777" w:rsidR="005722AC" w:rsidRDefault="00F00574">
            <w:pPr>
              <w:pStyle w:val="Default"/>
              <w:numPr>
                <w:ilvl w:val="0"/>
                <w:numId w:val="106"/>
              </w:numPr>
              <w:rPr>
                <w:rFonts w:asciiTheme="majorBidi" w:hAnsiTheme="majorBidi" w:cstheme="majorBidi"/>
              </w:rPr>
            </w:pPr>
            <w:r>
              <w:rPr>
                <w:rFonts w:asciiTheme="majorBidi" w:hAnsiTheme="majorBidi" w:cstheme="majorBidi"/>
              </w:rPr>
              <w:t xml:space="preserve">le langage du dessin technique </w:t>
            </w:r>
          </w:p>
          <w:p w14:paraId="1C84292E" w14:textId="77777777" w:rsidR="005722AC" w:rsidRDefault="00F00574">
            <w:pPr>
              <w:pStyle w:val="Default"/>
              <w:numPr>
                <w:ilvl w:val="0"/>
                <w:numId w:val="106"/>
              </w:numPr>
              <w:rPr>
                <w:rFonts w:asciiTheme="majorBidi" w:hAnsiTheme="majorBidi" w:cstheme="majorBidi"/>
              </w:rPr>
            </w:pPr>
            <w:r>
              <w:rPr>
                <w:rFonts w:asciiTheme="majorBidi" w:hAnsiTheme="majorBidi" w:cstheme="majorBidi"/>
              </w:rPr>
              <w:t xml:space="preserve">les fonctions mécaniques élémentaires </w:t>
            </w:r>
          </w:p>
          <w:p w14:paraId="152C873B" w14:textId="77777777" w:rsidR="005722AC" w:rsidRDefault="00F00574">
            <w:pPr>
              <w:pStyle w:val="Default"/>
              <w:numPr>
                <w:ilvl w:val="0"/>
                <w:numId w:val="106"/>
              </w:numPr>
              <w:rPr>
                <w:sz w:val="23"/>
                <w:szCs w:val="23"/>
              </w:rPr>
            </w:pPr>
            <w:r>
              <w:rPr>
                <w:rFonts w:asciiTheme="majorBidi" w:hAnsiTheme="majorBidi" w:cstheme="majorBidi"/>
              </w:rPr>
              <w:t>lire un dessin d’ensemble et un dessin de définition</w:t>
            </w:r>
          </w:p>
        </w:tc>
      </w:tr>
      <w:tr w:rsidR="005722AC" w14:paraId="62E1C06E" w14:textId="77777777">
        <w:tc>
          <w:tcPr>
            <w:tcW w:w="9322" w:type="dxa"/>
            <w:tcBorders>
              <w:top w:val="single" w:sz="4" w:space="0" w:color="auto"/>
              <w:bottom w:val="single" w:sz="4" w:space="0" w:color="auto"/>
            </w:tcBorders>
          </w:tcPr>
          <w:p w14:paraId="5DDAB4E9"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2A5B28B6"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Chapitre I. Notion de tolérance </w:t>
            </w:r>
          </w:p>
          <w:p w14:paraId="06358E56" w14:textId="77777777" w:rsidR="005722AC" w:rsidRDefault="00F00574">
            <w:pPr>
              <w:pStyle w:val="Default"/>
              <w:jc w:val="both"/>
              <w:rPr>
                <w:rFonts w:asciiTheme="majorBidi" w:hAnsiTheme="majorBidi" w:cstheme="majorBidi"/>
              </w:rPr>
            </w:pPr>
            <w:r>
              <w:rPr>
                <w:rFonts w:asciiTheme="majorBidi" w:hAnsiTheme="majorBidi" w:cstheme="majorBidi"/>
              </w:rPr>
              <w:t xml:space="preserve">1.1 Tolérance dimensionnelle </w:t>
            </w:r>
          </w:p>
          <w:p w14:paraId="4FA21FE8" w14:textId="77777777" w:rsidR="005722AC" w:rsidRDefault="00F00574">
            <w:pPr>
              <w:pStyle w:val="Default"/>
              <w:jc w:val="both"/>
              <w:rPr>
                <w:rFonts w:asciiTheme="majorBidi" w:hAnsiTheme="majorBidi" w:cstheme="majorBidi"/>
              </w:rPr>
            </w:pPr>
            <w:r>
              <w:rPr>
                <w:rFonts w:asciiTheme="majorBidi" w:hAnsiTheme="majorBidi" w:cstheme="majorBidi"/>
              </w:rPr>
              <w:t xml:space="preserve">1.2 Tolérances du système ISO </w:t>
            </w:r>
          </w:p>
          <w:p w14:paraId="19AED6A2"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Chapitre II Modélisation des liaisons </w:t>
            </w:r>
          </w:p>
          <w:p w14:paraId="636CC60A" w14:textId="77777777" w:rsidR="005722AC" w:rsidRDefault="00F00574">
            <w:pPr>
              <w:pStyle w:val="Default"/>
              <w:jc w:val="both"/>
              <w:rPr>
                <w:rFonts w:asciiTheme="majorBidi" w:hAnsiTheme="majorBidi" w:cstheme="majorBidi"/>
              </w:rPr>
            </w:pPr>
            <w:r>
              <w:rPr>
                <w:rFonts w:asciiTheme="majorBidi" w:hAnsiTheme="majorBidi" w:cstheme="majorBidi"/>
              </w:rPr>
              <w:t xml:space="preserve">2.1 Le nombre de degrés de liberté, </w:t>
            </w:r>
          </w:p>
          <w:p w14:paraId="5EF64885" w14:textId="77777777" w:rsidR="005722AC" w:rsidRDefault="00F00574">
            <w:pPr>
              <w:pStyle w:val="Default"/>
              <w:jc w:val="both"/>
              <w:rPr>
                <w:rFonts w:asciiTheme="majorBidi" w:hAnsiTheme="majorBidi" w:cstheme="majorBidi"/>
              </w:rPr>
            </w:pPr>
            <w:r>
              <w:rPr>
                <w:rFonts w:asciiTheme="majorBidi" w:hAnsiTheme="majorBidi" w:cstheme="majorBidi"/>
              </w:rPr>
              <w:t xml:space="preserve">2.2 La permanence de la liaison, </w:t>
            </w:r>
          </w:p>
          <w:p w14:paraId="2948FCD2" w14:textId="77777777" w:rsidR="005722AC" w:rsidRDefault="00F00574">
            <w:pPr>
              <w:pStyle w:val="Default"/>
              <w:jc w:val="both"/>
              <w:rPr>
                <w:rFonts w:asciiTheme="majorBidi" w:hAnsiTheme="majorBidi" w:cstheme="majorBidi"/>
              </w:rPr>
            </w:pPr>
            <w:r>
              <w:rPr>
                <w:rFonts w:asciiTheme="majorBidi" w:hAnsiTheme="majorBidi" w:cstheme="majorBidi"/>
              </w:rPr>
              <w:t xml:space="preserve">2.3 La déformabilité de la liaison, </w:t>
            </w:r>
          </w:p>
          <w:p w14:paraId="7017CA58" w14:textId="77777777" w:rsidR="005722AC" w:rsidRDefault="00F00574">
            <w:pPr>
              <w:pStyle w:val="Default"/>
              <w:jc w:val="both"/>
              <w:rPr>
                <w:rFonts w:asciiTheme="majorBidi" w:hAnsiTheme="majorBidi" w:cstheme="majorBidi"/>
              </w:rPr>
            </w:pPr>
            <w:r>
              <w:rPr>
                <w:rFonts w:asciiTheme="majorBidi" w:hAnsiTheme="majorBidi" w:cstheme="majorBidi"/>
              </w:rPr>
              <w:t xml:space="preserve">2.4 La transmission d’une action </w:t>
            </w:r>
          </w:p>
          <w:p w14:paraId="5BBA8BCD" w14:textId="77777777" w:rsidR="005722AC" w:rsidRDefault="00F00574">
            <w:pPr>
              <w:pStyle w:val="Default"/>
              <w:jc w:val="both"/>
              <w:rPr>
                <w:rFonts w:asciiTheme="majorBidi" w:hAnsiTheme="majorBidi" w:cstheme="majorBidi"/>
              </w:rPr>
            </w:pPr>
            <w:r>
              <w:rPr>
                <w:rFonts w:asciiTheme="majorBidi" w:hAnsiTheme="majorBidi" w:cstheme="majorBidi"/>
              </w:rPr>
              <w:t xml:space="preserve">2.5 L’existence ou non d’organes associés à la réalisation de la liaison </w:t>
            </w:r>
          </w:p>
          <w:p w14:paraId="1E921ECD" w14:textId="77777777" w:rsidR="005722AC" w:rsidRDefault="00F00574">
            <w:pPr>
              <w:pStyle w:val="Default"/>
              <w:jc w:val="both"/>
              <w:rPr>
                <w:rFonts w:asciiTheme="majorBidi" w:hAnsiTheme="majorBidi" w:cstheme="majorBidi"/>
              </w:rPr>
            </w:pPr>
            <w:r>
              <w:rPr>
                <w:rFonts w:asciiTheme="majorBidi" w:hAnsiTheme="majorBidi" w:cstheme="majorBidi"/>
              </w:rPr>
              <w:t xml:space="preserve">2.6 Principe de construction d’un schéma cinématique </w:t>
            </w:r>
          </w:p>
          <w:p w14:paraId="66B46474"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Chapitre III Solutions constructives aux liaisons </w:t>
            </w:r>
          </w:p>
          <w:p w14:paraId="317EA902" w14:textId="77777777" w:rsidR="005722AC" w:rsidRDefault="00F00574">
            <w:pPr>
              <w:pStyle w:val="Default"/>
              <w:jc w:val="both"/>
              <w:rPr>
                <w:rFonts w:asciiTheme="majorBidi" w:hAnsiTheme="majorBidi" w:cstheme="majorBidi"/>
              </w:rPr>
            </w:pPr>
            <w:r>
              <w:rPr>
                <w:rFonts w:asciiTheme="majorBidi" w:hAnsiTheme="majorBidi" w:cstheme="majorBidi"/>
                <w:b/>
                <w:bCs/>
              </w:rPr>
              <w:t>3.1</w:t>
            </w:r>
            <w:r>
              <w:rPr>
                <w:rFonts w:asciiTheme="majorBidi" w:hAnsiTheme="majorBidi" w:cstheme="majorBidi"/>
              </w:rPr>
              <w:t xml:space="preserve"> Analyse et conception de liaisons complètes (dimensionnement des éléments standards) </w:t>
            </w:r>
          </w:p>
          <w:p w14:paraId="632676A9" w14:textId="77777777" w:rsidR="005722AC" w:rsidRDefault="00F00574">
            <w:pPr>
              <w:pStyle w:val="Default"/>
              <w:jc w:val="both"/>
              <w:rPr>
                <w:rFonts w:asciiTheme="majorBidi" w:hAnsiTheme="majorBidi" w:cstheme="majorBidi"/>
              </w:rPr>
            </w:pPr>
            <w:r>
              <w:rPr>
                <w:rFonts w:asciiTheme="majorBidi" w:hAnsiTheme="majorBidi" w:cstheme="majorBidi"/>
              </w:rPr>
              <w:t xml:space="preserve">3.1.1 Assemblage par Boulon </w:t>
            </w:r>
          </w:p>
          <w:p w14:paraId="55A30F6E" w14:textId="77777777" w:rsidR="005722AC" w:rsidRDefault="00F00574">
            <w:pPr>
              <w:pStyle w:val="Default"/>
              <w:jc w:val="both"/>
              <w:rPr>
                <w:rFonts w:asciiTheme="majorBidi" w:hAnsiTheme="majorBidi" w:cstheme="majorBidi"/>
              </w:rPr>
            </w:pPr>
            <w:r>
              <w:rPr>
                <w:rFonts w:asciiTheme="majorBidi" w:hAnsiTheme="majorBidi" w:cstheme="majorBidi"/>
              </w:rPr>
              <w:t xml:space="preserve">3.1.2 Assemblage par Goujon </w:t>
            </w:r>
          </w:p>
          <w:p w14:paraId="6B93C739" w14:textId="77777777" w:rsidR="005722AC" w:rsidRDefault="00F00574">
            <w:pPr>
              <w:pStyle w:val="Default"/>
              <w:jc w:val="both"/>
              <w:rPr>
                <w:rFonts w:asciiTheme="majorBidi" w:hAnsiTheme="majorBidi" w:cstheme="majorBidi"/>
              </w:rPr>
            </w:pPr>
            <w:r>
              <w:rPr>
                <w:rFonts w:asciiTheme="majorBidi" w:hAnsiTheme="majorBidi" w:cstheme="majorBidi"/>
              </w:rPr>
              <w:t xml:space="preserve">3.1.3 Assemblage par vis de pression </w:t>
            </w:r>
          </w:p>
          <w:p w14:paraId="1F4ED4DD" w14:textId="77777777" w:rsidR="005722AC" w:rsidRDefault="00F00574">
            <w:pPr>
              <w:pStyle w:val="Default"/>
              <w:jc w:val="both"/>
              <w:rPr>
                <w:rFonts w:asciiTheme="majorBidi" w:hAnsiTheme="majorBidi" w:cstheme="majorBidi"/>
              </w:rPr>
            </w:pPr>
            <w:r>
              <w:rPr>
                <w:rFonts w:asciiTheme="majorBidi" w:hAnsiTheme="majorBidi" w:cstheme="majorBidi"/>
              </w:rPr>
              <w:t xml:space="preserve">3.1.4Assemblage par pincement </w:t>
            </w:r>
          </w:p>
          <w:p w14:paraId="2E48DF34" w14:textId="77777777" w:rsidR="005722AC" w:rsidRDefault="00F00574">
            <w:pPr>
              <w:pStyle w:val="Default"/>
              <w:jc w:val="both"/>
              <w:rPr>
                <w:rFonts w:asciiTheme="majorBidi" w:hAnsiTheme="majorBidi" w:cstheme="majorBidi"/>
              </w:rPr>
            </w:pPr>
            <w:r>
              <w:rPr>
                <w:rFonts w:asciiTheme="majorBidi" w:hAnsiTheme="majorBidi" w:cstheme="majorBidi"/>
              </w:rPr>
              <w:t xml:space="preserve">3.1.5 Liaison Encastrement par Obstacle (par clavettes, par cannelure, par goupilles) </w:t>
            </w:r>
          </w:p>
          <w:p w14:paraId="3CA79B38" w14:textId="77777777" w:rsidR="005722AC" w:rsidRDefault="00F00574">
            <w:pPr>
              <w:pStyle w:val="Default"/>
              <w:jc w:val="both"/>
              <w:rPr>
                <w:rFonts w:asciiTheme="majorBidi" w:hAnsiTheme="majorBidi" w:cstheme="majorBidi"/>
              </w:rPr>
            </w:pPr>
            <w:r>
              <w:rPr>
                <w:rFonts w:asciiTheme="majorBidi" w:hAnsiTheme="majorBidi" w:cstheme="majorBidi"/>
              </w:rPr>
              <w:t>3.1.6 Assemblage Par emmanchement forcé/ Ajustement serré</w:t>
            </w:r>
          </w:p>
          <w:p w14:paraId="04FA7835" w14:textId="77777777" w:rsidR="005722AC" w:rsidRDefault="00F00574">
            <w:pPr>
              <w:pStyle w:val="Default"/>
              <w:jc w:val="both"/>
              <w:rPr>
                <w:rFonts w:asciiTheme="majorBidi" w:hAnsiTheme="majorBidi" w:cstheme="majorBidi"/>
              </w:rPr>
            </w:pPr>
            <w:r>
              <w:rPr>
                <w:rFonts w:asciiTheme="majorBidi" w:hAnsiTheme="majorBidi" w:cstheme="majorBidi"/>
              </w:rPr>
              <w:t xml:space="preserve">3.1.7. Assemblage plan contre plan </w:t>
            </w:r>
          </w:p>
          <w:p w14:paraId="17E239F6" w14:textId="77777777" w:rsidR="005722AC" w:rsidRDefault="00F00574">
            <w:pPr>
              <w:pStyle w:val="Default"/>
              <w:jc w:val="both"/>
              <w:rPr>
                <w:rFonts w:asciiTheme="majorBidi" w:hAnsiTheme="majorBidi" w:cstheme="majorBidi"/>
              </w:rPr>
            </w:pPr>
            <w:r>
              <w:rPr>
                <w:rFonts w:asciiTheme="majorBidi" w:hAnsiTheme="majorBidi" w:cstheme="majorBidi"/>
              </w:rPr>
              <w:t xml:space="preserve">3.1.7. Assemblage par pénétration conique </w:t>
            </w:r>
          </w:p>
          <w:p w14:paraId="5CD64864" w14:textId="77777777" w:rsidR="005722AC" w:rsidRDefault="00F00574">
            <w:pPr>
              <w:pStyle w:val="Default"/>
              <w:jc w:val="both"/>
              <w:rPr>
                <w:rFonts w:asciiTheme="majorBidi" w:hAnsiTheme="majorBidi" w:cstheme="majorBidi"/>
              </w:rPr>
            </w:pPr>
            <w:r>
              <w:rPr>
                <w:rFonts w:asciiTheme="majorBidi" w:hAnsiTheme="majorBidi" w:cstheme="majorBidi"/>
              </w:rPr>
              <w:t xml:space="preserve">3.1.7. Assemblage par pénétration prismatique </w:t>
            </w:r>
          </w:p>
          <w:p w14:paraId="23A3FCBF" w14:textId="77777777" w:rsidR="005722AC" w:rsidRDefault="00F00574">
            <w:pPr>
              <w:pStyle w:val="Default"/>
              <w:jc w:val="both"/>
              <w:rPr>
                <w:rFonts w:asciiTheme="majorBidi" w:hAnsiTheme="majorBidi" w:cstheme="majorBidi"/>
              </w:rPr>
            </w:pPr>
            <w:r>
              <w:rPr>
                <w:rFonts w:asciiTheme="majorBidi" w:hAnsiTheme="majorBidi" w:cstheme="majorBidi"/>
              </w:rPr>
              <w:t xml:space="preserve">3.1.7. Les écrous </w:t>
            </w:r>
          </w:p>
          <w:p w14:paraId="6523EBC0" w14:textId="77777777" w:rsidR="005722AC" w:rsidRDefault="00F00574">
            <w:pPr>
              <w:pStyle w:val="Default"/>
              <w:jc w:val="both"/>
              <w:rPr>
                <w:rFonts w:asciiTheme="majorBidi" w:hAnsiTheme="majorBidi" w:cstheme="majorBidi"/>
              </w:rPr>
            </w:pPr>
            <w:r>
              <w:rPr>
                <w:rFonts w:asciiTheme="majorBidi" w:hAnsiTheme="majorBidi" w:cstheme="majorBidi"/>
                <w:b/>
                <w:bCs/>
              </w:rPr>
              <w:t>3.2</w:t>
            </w:r>
            <w:r>
              <w:rPr>
                <w:rFonts w:asciiTheme="majorBidi" w:hAnsiTheme="majorBidi" w:cstheme="majorBidi"/>
              </w:rPr>
              <w:t xml:space="preserve"> Analyse et conception de guidages en rotation </w:t>
            </w:r>
          </w:p>
          <w:p w14:paraId="2E17FFB7" w14:textId="77777777" w:rsidR="005722AC" w:rsidRDefault="00F00574">
            <w:pPr>
              <w:pStyle w:val="Default"/>
              <w:jc w:val="both"/>
              <w:rPr>
                <w:rFonts w:asciiTheme="majorBidi" w:hAnsiTheme="majorBidi" w:cstheme="majorBidi"/>
              </w:rPr>
            </w:pPr>
            <w:r>
              <w:rPr>
                <w:rFonts w:asciiTheme="majorBidi" w:hAnsiTheme="majorBidi" w:cstheme="majorBidi"/>
              </w:rPr>
              <w:t xml:space="preserve">3.2.1 Guidage par roulements </w:t>
            </w:r>
          </w:p>
          <w:p w14:paraId="69B9D696" w14:textId="77777777" w:rsidR="005722AC" w:rsidRDefault="00F00574">
            <w:pPr>
              <w:pStyle w:val="Default"/>
              <w:jc w:val="both"/>
              <w:rPr>
                <w:rFonts w:asciiTheme="majorBidi" w:hAnsiTheme="majorBidi" w:cstheme="majorBidi"/>
              </w:rPr>
            </w:pPr>
            <w:r>
              <w:rPr>
                <w:rFonts w:asciiTheme="majorBidi" w:hAnsiTheme="majorBidi" w:cstheme="majorBidi"/>
              </w:rPr>
              <w:t xml:space="preserve">3.2.2 Guidage par coussinets </w:t>
            </w:r>
          </w:p>
          <w:p w14:paraId="196A20CC" w14:textId="77777777" w:rsidR="005722AC" w:rsidRDefault="00F00574">
            <w:pPr>
              <w:pStyle w:val="Default"/>
              <w:jc w:val="both"/>
              <w:rPr>
                <w:rFonts w:asciiTheme="majorBidi" w:hAnsiTheme="majorBidi" w:cstheme="majorBidi"/>
              </w:rPr>
            </w:pPr>
            <w:r>
              <w:rPr>
                <w:rFonts w:asciiTheme="majorBidi" w:hAnsiTheme="majorBidi" w:cstheme="majorBidi"/>
              </w:rPr>
              <w:t xml:space="preserve">3.2.3 Guidage par paliers lisses </w:t>
            </w:r>
          </w:p>
          <w:p w14:paraId="1778DF98"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13268783"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48297665"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79AFD74E" w14:textId="77777777" w:rsidR="005722AC" w:rsidRDefault="00F00574">
            <w:pPr>
              <w:pStyle w:val="Default"/>
              <w:numPr>
                <w:ilvl w:val="0"/>
                <w:numId w:val="107"/>
              </w:numPr>
              <w:spacing w:before="240"/>
              <w:ind w:left="313"/>
              <w:rPr>
                <w:rFonts w:asciiTheme="majorBidi" w:hAnsiTheme="majorBidi" w:cstheme="majorBidi"/>
              </w:rPr>
            </w:pPr>
            <w:r>
              <w:rPr>
                <w:rFonts w:asciiTheme="majorBidi" w:hAnsiTheme="majorBidi" w:cstheme="majorBidi"/>
              </w:rPr>
              <w:t>R. Quatremer, J-P Trotignon, M. Dejans, H. Lehu, « Précis de Construction Mécanique », Tome 1, Projets-études, composants, normalisation, Afnor, Nathan 2001.</w:t>
            </w:r>
          </w:p>
          <w:p w14:paraId="69E3CAA3" w14:textId="77777777" w:rsidR="005722AC" w:rsidRDefault="00F00574">
            <w:pPr>
              <w:pStyle w:val="Default"/>
              <w:numPr>
                <w:ilvl w:val="0"/>
                <w:numId w:val="107"/>
              </w:numPr>
              <w:ind w:left="313"/>
              <w:rPr>
                <w:sz w:val="23"/>
                <w:szCs w:val="23"/>
              </w:rPr>
            </w:pPr>
            <w:r>
              <w:rPr>
                <w:rFonts w:asciiTheme="majorBidi" w:hAnsiTheme="majorBidi" w:cstheme="majorBidi"/>
              </w:rPr>
              <w:t>R. Quatremer, J-P Trotignon, M. Dejans, H. Lehu. « Précis de Construction Mécanique », Tome 3, Projets-calculs, dimensionnement, normalisation, Afnor, Nathan 1997.</w:t>
            </w:r>
          </w:p>
        </w:tc>
      </w:tr>
    </w:tbl>
    <w:p w14:paraId="09A02769" w14:textId="77777777" w:rsidR="005722AC" w:rsidRDefault="00F00574">
      <w:pPr>
        <w:rPr>
          <w:rFonts w:eastAsia="PMingLiU"/>
          <w:sz w:val="22"/>
          <w:szCs w:val="22"/>
          <w:lang w:eastAsia="en-US"/>
        </w:rPr>
      </w:pPr>
      <w:r>
        <w:rPr>
          <w:rFonts w:eastAsia="PMingLiU"/>
          <w:sz w:val="22"/>
          <w:szCs w:val="22"/>
          <w:lang w:eastAsia="en-US"/>
        </w:rPr>
        <w:br w:type="page"/>
      </w:r>
    </w:p>
    <w:p w14:paraId="6014ACC0"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2DAFF727" w14:textId="77777777">
        <w:trPr>
          <w:trHeight w:val="132"/>
        </w:trPr>
        <w:tc>
          <w:tcPr>
            <w:tcW w:w="1747" w:type="dxa"/>
            <w:shd w:val="clear" w:color="auto" w:fill="FFC000"/>
          </w:tcPr>
          <w:p w14:paraId="1434382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325A704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529149C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2AC81AC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59B91D9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1614DB0F" w14:textId="77777777">
        <w:tc>
          <w:tcPr>
            <w:tcW w:w="1747" w:type="dxa"/>
            <w:vAlign w:val="center"/>
          </w:tcPr>
          <w:p w14:paraId="52A964D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478E657F"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color w:val="000000" w:themeColor="text1"/>
              </w:rPr>
              <w:t>Moteur à combustion interne</w:t>
            </w:r>
          </w:p>
        </w:tc>
        <w:tc>
          <w:tcPr>
            <w:tcW w:w="1336" w:type="dxa"/>
            <w:shd w:val="clear" w:color="auto" w:fill="auto"/>
            <w:vAlign w:val="center"/>
          </w:tcPr>
          <w:p w14:paraId="3CD8875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shd w:val="clear" w:color="auto" w:fill="auto"/>
            <w:vAlign w:val="center"/>
          </w:tcPr>
          <w:p w14:paraId="59CDC68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1214" w:type="dxa"/>
            <w:vAlign w:val="center"/>
          </w:tcPr>
          <w:p w14:paraId="4646681C"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CSSM.7.4</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0CED00FE" w14:textId="77777777">
        <w:tc>
          <w:tcPr>
            <w:tcW w:w="1809" w:type="dxa"/>
            <w:shd w:val="clear" w:color="auto" w:fill="FFC000"/>
          </w:tcPr>
          <w:p w14:paraId="39247C9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47CD1BF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22B62AB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4191AED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89C9B6C" w14:textId="77777777">
        <w:tc>
          <w:tcPr>
            <w:tcW w:w="1809" w:type="dxa"/>
          </w:tcPr>
          <w:p w14:paraId="7B4BBB0E"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67h30</w:t>
            </w:r>
          </w:p>
        </w:tc>
        <w:tc>
          <w:tcPr>
            <w:tcW w:w="1843" w:type="dxa"/>
          </w:tcPr>
          <w:p w14:paraId="2353FD6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682E0374"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48477692"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r>
    </w:tbl>
    <w:p w14:paraId="2B037D04"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1FAC3FF0" w14:textId="77777777">
        <w:tc>
          <w:tcPr>
            <w:tcW w:w="9322" w:type="dxa"/>
            <w:vAlign w:val="center"/>
          </w:tcPr>
          <w:p w14:paraId="3FDFC2D1"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0641A6E4"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Thermodynamique</w:t>
            </w:r>
          </w:p>
        </w:tc>
      </w:tr>
    </w:tbl>
    <w:p w14:paraId="2E1D9C20"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0B14470F" w14:textId="77777777">
        <w:tc>
          <w:tcPr>
            <w:tcW w:w="9322" w:type="dxa"/>
            <w:tcBorders>
              <w:top w:val="single" w:sz="4" w:space="0" w:color="auto"/>
              <w:left w:val="single" w:sz="4" w:space="0" w:color="auto"/>
              <w:bottom w:val="single" w:sz="4" w:space="0" w:color="auto"/>
              <w:right w:val="single" w:sz="4" w:space="0" w:color="auto"/>
            </w:tcBorders>
          </w:tcPr>
          <w:p w14:paraId="40FB4B78"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038B1E41" w14:textId="77777777" w:rsidR="005722AC" w:rsidRDefault="00F00574">
            <w:pPr>
              <w:pStyle w:val="Default"/>
              <w:spacing w:before="240"/>
              <w:rPr>
                <w:rFonts w:asciiTheme="majorBidi" w:hAnsiTheme="majorBidi" w:cstheme="majorBidi"/>
              </w:rPr>
            </w:pPr>
            <w:r>
              <w:rPr>
                <w:rFonts w:asciiTheme="majorBidi" w:hAnsiTheme="majorBidi" w:cstheme="majorBidi"/>
              </w:rPr>
              <w:t>Comprendre le principe de fonctionnement des moteurs à combustion interne selon les processus physiques et chimiques se déroulant lors de la combustion et du transvasement. Optimiser le dimensionnement et les réglages d’un moteur sous contrainte de rendement, puissance, émissions polluantes à l’aide d’un modèle de moteur.</w:t>
            </w:r>
          </w:p>
        </w:tc>
      </w:tr>
      <w:tr w:rsidR="005722AC" w:rsidRPr="00681BE6" w14:paraId="0CEEF9F0" w14:textId="77777777">
        <w:tc>
          <w:tcPr>
            <w:tcW w:w="9322" w:type="dxa"/>
            <w:tcBorders>
              <w:top w:val="single" w:sz="4" w:space="0" w:color="auto"/>
              <w:bottom w:val="single" w:sz="4" w:space="0" w:color="auto"/>
            </w:tcBorders>
          </w:tcPr>
          <w:p w14:paraId="23F6BAB5"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4B656455"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Chapitre 1 : </w:t>
            </w:r>
            <w:r>
              <w:rPr>
                <w:rFonts w:asciiTheme="majorBidi" w:hAnsiTheme="majorBidi" w:cstheme="majorBidi"/>
              </w:rPr>
              <w:t xml:space="preserve">Généralités sur les moteurs thermiques </w:t>
            </w:r>
          </w:p>
          <w:p w14:paraId="0BC6DBA9" w14:textId="77777777" w:rsidR="005722AC" w:rsidRDefault="00F00574">
            <w:pPr>
              <w:pStyle w:val="Default"/>
              <w:jc w:val="both"/>
              <w:rPr>
                <w:rFonts w:asciiTheme="majorBidi" w:hAnsiTheme="majorBidi" w:cstheme="majorBidi"/>
              </w:rPr>
            </w:pPr>
            <w:r>
              <w:rPr>
                <w:rFonts w:asciiTheme="majorBidi" w:hAnsiTheme="majorBidi" w:cstheme="majorBidi"/>
              </w:rPr>
              <w:t xml:space="preserve">1.1Principe de fonctionnement d’un MCI </w:t>
            </w:r>
          </w:p>
          <w:p w14:paraId="66E5A082" w14:textId="77777777" w:rsidR="005722AC" w:rsidRDefault="00F00574">
            <w:pPr>
              <w:pStyle w:val="Default"/>
              <w:jc w:val="both"/>
              <w:rPr>
                <w:rFonts w:asciiTheme="majorBidi" w:hAnsiTheme="majorBidi" w:cstheme="majorBidi"/>
              </w:rPr>
            </w:pPr>
            <w:r>
              <w:rPr>
                <w:rFonts w:asciiTheme="majorBidi" w:hAnsiTheme="majorBidi" w:cstheme="majorBidi"/>
              </w:rPr>
              <w:t xml:space="preserve">1.2 Classification des moteurs thermiques </w:t>
            </w:r>
          </w:p>
          <w:p w14:paraId="124B8B53"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Chapitre 2 </w:t>
            </w:r>
            <w:r>
              <w:rPr>
                <w:rFonts w:asciiTheme="majorBidi" w:hAnsiTheme="majorBidi" w:cstheme="majorBidi"/>
              </w:rPr>
              <w:t xml:space="preserve">Principe de fonctionnement et cycles théoriques 2-1. Dosage du carburant dans les moteurs à essence 2-2. Principe de fonctionnement du moteur à 4 temps 2-2-1. Moteur à allumage commandé 2-2-2. Moteur à allumage par compression 2-2-3. Etude thermodynamique du cycle théorique </w:t>
            </w:r>
          </w:p>
          <w:p w14:paraId="772C986F"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Chapitre 3 </w:t>
            </w:r>
            <w:r>
              <w:rPr>
                <w:rFonts w:asciiTheme="majorBidi" w:hAnsiTheme="majorBidi" w:cstheme="majorBidi"/>
              </w:rPr>
              <w:t xml:space="preserve">Analyse du cycle réel 3-1. Cycle réel du moteur à combustion interne 3-2. Phase d’admission 3-3. Phase de compression 3-4. Phase de détente 3-5. Phase d’échappement </w:t>
            </w:r>
          </w:p>
          <w:p w14:paraId="04E0DDC1"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Chapitre 4 : </w:t>
            </w:r>
            <w:r>
              <w:rPr>
                <w:rFonts w:asciiTheme="majorBidi" w:hAnsiTheme="majorBidi" w:cstheme="majorBidi"/>
              </w:rPr>
              <w:t xml:space="preserve">Etude cinématique et dynamique </w:t>
            </w:r>
          </w:p>
          <w:p w14:paraId="41A7D94E" w14:textId="77777777" w:rsidR="005722AC" w:rsidRDefault="00F00574">
            <w:pPr>
              <w:pStyle w:val="Default"/>
              <w:jc w:val="both"/>
              <w:rPr>
                <w:rFonts w:asciiTheme="majorBidi" w:hAnsiTheme="majorBidi" w:cstheme="majorBidi"/>
              </w:rPr>
            </w:pPr>
            <w:r>
              <w:rPr>
                <w:rFonts w:asciiTheme="majorBidi" w:hAnsiTheme="majorBidi" w:cstheme="majorBidi"/>
              </w:rPr>
              <w:t xml:space="preserve">3.1 Étude cinématique et dynamique des moteurs à Combustion interne </w:t>
            </w:r>
          </w:p>
          <w:p w14:paraId="5F4854E8" w14:textId="77777777" w:rsidR="005722AC" w:rsidRDefault="00F00574">
            <w:pPr>
              <w:pStyle w:val="Default"/>
              <w:jc w:val="both"/>
              <w:rPr>
                <w:rFonts w:asciiTheme="majorBidi" w:hAnsiTheme="majorBidi" w:cstheme="majorBidi"/>
              </w:rPr>
            </w:pPr>
            <w:r>
              <w:rPr>
                <w:rFonts w:asciiTheme="majorBidi" w:hAnsiTheme="majorBidi" w:cstheme="majorBidi"/>
              </w:rPr>
              <w:t xml:space="preserve">3.2 Moteur poly cylindrique </w:t>
            </w:r>
          </w:p>
          <w:p w14:paraId="74EE44BC" w14:textId="77777777" w:rsidR="005722AC" w:rsidRDefault="00F00574">
            <w:pPr>
              <w:pStyle w:val="Default"/>
              <w:jc w:val="both"/>
              <w:rPr>
                <w:rFonts w:asciiTheme="majorBidi" w:hAnsiTheme="majorBidi" w:cstheme="majorBidi"/>
              </w:rPr>
            </w:pPr>
            <w:r>
              <w:rPr>
                <w:rFonts w:asciiTheme="majorBidi" w:hAnsiTheme="majorBidi" w:cstheme="majorBidi"/>
              </w:rPr>
              <w:t xml:space="preserve">3.3 Distribution </w:t>
            </w:r>
          </w:p>
          <w:p w14:paraId="73CFD52F"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5 :</w:t>
            </w:r>
            <w:r>
              <w:rPr>
                <w:rFonts w:asciiTheme="majorBidi" w:hAnsiTheme="majorBidi" w:cstheme="majorBidi"/>
              </w:rPr>
              <w:t xml:space="preserve"> Performances d’un moteur à combustion interne </w:t>
            </w:r>
          </w:p>
          <w:p w14:paraId="073253B4" w14:textId="77777777" w:rsidR="005722AC" w:rsidRDefault="00F00574">
            <w:pPr>
              <w:pStyle w:val="Default"/>
              <w:jc w:val="both"/>
              <w:rPr>
                <w:rFonts w:asciiTheme="majorBidi" w:hAnsiTheme="majorBidi" w:cstheme="majorBidi"/>
              </w:rPr>
            </w:pPr>
            <w:r>
              <w:rPr>
                <w:rFonts w:asciiTheme="majorBidi" w:hAnsiTheme="majorBidi" w:cstheme="majorBidi"/>
              </w:rPr>
              <w:t xml:space="preserve">4.1 Pression moyenne indiquée </w:t>
            </w:r>
          </w:p>
          <w:p w14:paraId="30C1DBF6" w14:textId="77777777" w:rsidR="005722AC" w:rsidRDefault="00F00574">
            <w:pPr>
              <w:pStyle w:val="Default"/>
              <w:jc w:val="both"/>
              <w:rPr>
                <w:rFonts w:asciiTheme="majorBidi" w:hAnsiTheme="majorBidi" w:cstheme="majorBidi"/>
              </w:rPr>
            </w:pPr>
            <w:r>
              <w:rPr>
                <w:rFonts w:asciiTheme="majorBidi" w:hAnsiTheme="majorBidi" w:cstheme="majorBidi"/>
              </w:rPr>
              <w:t xml:space="preserve">4.2 Puissances </w:t>
            </w:r>
          </w:p>
          <w:p w14:paraId="18202F5B" w14:textId="77777777" w:rsidR="005722AC" w:rsidRDefault="00F00574">
            <w:pPr>
              <w:pStyle w:val="Default"/>
              <w:jc w:val="both"/>
              <w:rPr>
                <w:rFonts w:asciiTheme="majorBidi" w:hAnsiTheme="majorBidi" w:cstheme="majorBidi"/>
              </w:rPr>
            </w:pPr>
            <w:r>
              <w:rPr>
                <w:rFonts w:asciiTheme="majorBidi" w:hAnsiTheme="majorBidi" w:cstheme="majorBidi"/>
              </w:rPr>
              <w:t xml:space="preserve">4.3 Rendements </w:t>
            </w:r>
          </w:p>
          <w:p w14:paraId="25C5785F" w14:textId="77777777" w:rsidR="005722AC" w:rsidRDefault="00F00574">
            <w:pPr>
              <w:pStyle w:val="Default"/>
              <w:jc w:val="both"/>
              <w:rPr>
                <w:rFonts w:asciiTheme="majorBidi" w:hAnsiTheme="majorBidi" w:cstheme="majorBidi"/>
              </w:rPr>
            </w:pPr>
            <w:r>
              <w:rPr>
                <w:rFonts w:asciiTheme="majorBidi" w:hAnsiTheme="majorBidi" w:cstheme="majorBidi"/>
              </w:rPr>
              <w:t xml:space="preserve">4.4 Couple moteur </w:t>
            </w:r>
          </w:p>
          <w:p w14:paraId="23A7A4D6" w14:textId="77777777" w:rsidR="005722AC" w:rsidRDefault="00F00574">
            <w:pPr>
              <w:pStyle w:val="Default"/>
              <w:jc w:val="both"/>
              <w:rPr>
                <w:rFonts w:asciiTheme="majorBidi" w:hAnsiTheme="majorBidi" w:cstheme="majorBidi"/>
              </w:rPr>
            </w:pPr>
            <w:r>
              <w:rPr>
                <w:rFonts w:asciiTheme="majorBidi" w:hAnsiTheme="majorBidi" w:cstheme="majorBidi"/>
              </w:rPr>
              <w:t xml:space="preserve">4.5 Consommation spécifique </w:t>
            </w:r>
          </w:p>
          <w:p w14:paraId="716B74CA" w14:textId="77777777" w:rsidR="005722AC" w:rsidRDefault="00F00574">
            <w:pPr>
              <w:pStyle w:val="Default"/>
              <w:jc w:val="both"/>
              <w:rPr>
                <w:rFonts w:asciiTheme="majorBidi" w:hAnsiTheme="majorBidi" w:cstheme="majorBidi"/>
              </w:rPr>
            </w:pPr>
            <w:r>
              <w:rPr>
                <w:rFonts w:asciiTheme="majorBidi" w:hAnsiTheme="majorBidi" w:cstheme="majorBidi"/>
              </w:rPr>
              <w:t xml:space="preserve">4.6 Bilan thermique </w:t>
            </w:r>
          </w:p>
          <w:p w14:paraId="426C5B6D" w14:textId="77777777" w:rsidR="005722AC" w:rsidRDefault="00F00574">
            <w:pPr>
              <w:pStyle w:val="Default"/>
              <w:jc w:val="both"/>
              <w:rPr>
                <w:rFonts w:asciiTheme="majorBidi" w:hAnsiTheme="majorBidi" w:cstheme="majorBidi"/>
              </w:rPr>
            </w:pPr>
            <w:r>
              <w:rPr>
                <w:rFonts w:asciiTheme="majorBidi" w:hAnsiTheme="majorBidi" w:cstheme="majorBidi"/>
              </w:rPr>
              <w:t xml:space="preserve">4.7 Combustion </w:t>
            </w:r>
          </w:p>
          <w:p w14:paraId="51FC29C1"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5 :</w:t>
            </w:r>
            <w:r>
              <w:rPr>
                <w:rFonts w:asciiTheme="majorBidi" w:hAnsiTheme="majorBidi" w:cstheme="majorBidi"/>
              </w:rPr>
              <w:t xml:space="preserve"> Notions sur les nouveaux systèmes de technologie </w:t>
            </w:r>
          </w:p>
          <w:p w14:paraId="51DAC40D" w14:textId="77777777" w:rsidR="005722AC" w:rsidRDefault="00F00574">
            <w:pPr>
              <w:pStyle w:val="Default"/>
              <w:jc w:val="both"/>
              <w:rPr>
                <w:rFonts w:asciiTheme="majorBidi" w:hAnsiTheme="majorBidi" w:cstheme="majorBidi"/>
              </w:rPr>
            </w:pPr>
            <w:r>
              <w:rPr>
                <w:rFonts w:asciiTheme="majorBidi" w:hAnsiTheme="majorBidi" w:cstheme="majorBidi"/>
              </w:rPr>
              <w:t xml:space="preserve">5.1 La suralimentation </w:t>
            </w:r>
          </w:p>
          <w:p w14:paraId="50A018FD" w14:textId="77777777" w:rsidR="005722AC" w:rsidRDefault="00F00574">
            <w:pPr>
              <w:pStyle w:val="Default"/>
              <w:jc w:val="both"/>
              <w:rPr>
                <w:rFonts w:asciiTheme="majorBidi" w:hAnsiTheme="majorBidi" w:cstheme="majorBidi"/>
              </w:rPr>
            </w:pPr>
            <w:r>
              <w:rPr>
                <w:rFonts w:asciiTheme="majorBidi" w:hAnsiTheme="majorBidi" w:cstheme="majorBidi"/>
              </w:rPr>
              <w:t>5.2 La dépollution</w:t>
            </w:r>
          </w:p>
          <w:p w14:paraId="28EB7BD3" w14:textId="77777777" w:rsidR="005722AC" w:rsidRDefault="00F00574">
            <w:pPr>
              <w:pStyle w:val="Default"/>
              <w:jc w:val="both"/>
              <w:rPr>
                <w:rFonts w:asciiTheme="majorBidi" w:hAnsiTheme="majorBidi" w:cstheme="majorBidi"/>
              </w:rPr>
            </w:pPr>
            <w:r>
              <w:rPr>
                <w:rFonts w:asciiTheme="majorBidi" w:hAnsiTheme="majorBidi" w:cstheme="majorBidi"/>
              </w:rPr>
              <w:t xml:space="preserve">5.3 La bicarburation </w:t>
            </w:r>
          </w:p>
          <w:p w14:paraId="6CFA264A"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539BE083"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1E00F6B5"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26052D8F" w14:textId="77777777" w:rsidR="005722AC" w:rsidRDefault="00F00574">
            <w:pPr>
              <w:pStyle w:val="Default"/>
              <w:numPr>
                <w:ilvl w:val="0"/>
                <w:numId w:val="108"/>
              </w:numPr>
              <w:spacing w:before="240"/>
              <w:rPr>
                <w:rFonts w:asciiTheme="majorBidi" w:hAnsiTheme="majorBidi" w:cstheme="majorBidi"/>
                <w:lang w:val="en-US"/>
              </w:rPr>
            </w:pPr>
            <w:r>
              <w:rPr>
                <w:rFonts w:asciiTheme="majorBidi" w:hAnsiTheme="majorBidi" w:cstheme="majorBidi"/>
                <w:lang w:val="en-US"/>
              </w:rPr>
              <w:t>Heywood, J.B. Internal Combustion Engine Fundamentals. New York, NY, McGraw-Hill. Inc. 1983.</w:t>
            </w:r>
          </w:p>
          <w:p w14:paraId="2FB19C72" w14:textId="77777777" w:rsidR="005722AC" w:rsidRDefault="00F00574">
            <w:pPr>
              <w:pStyle w:val="Default"/>
              <w:numPr>
                <w:ilvl w:val="0"/>
                <w:numId w:val="108"/>
              </w:numPr>
              <w:rPr>
                <w:rFonts w:asciiTheme="majorBidi" w:hAnsiTheme="majorBidi" w:cstheme="majorBidi"/>
                <w:lang w:val="en-US"/>
              </w:rPr>
            </w:pPr>
            <w:r>
              <w:rPr>
                <w:rFonts w:asciiTheme="majorBidi" w:hAnsiTheme="majorBidi" w:cstheme="majorBidi"/>
                <w:lang w:val="en-US"/>
              </w:rPr>
              <w:t xml:space="preserve">Ramos, J.I. Internal Combustion Engine Modeling. Hemisphere Publishing Corporation. 1989. P. 326-332. </w:t>
            </w:r>
          </w:p>
          <w:p w14:paraId="4BCB7E8E" w14:textId="77777777" w:rsidR="005722AC" w:rsidRDefault="00F00574">
            <w:pPr>
              <w:pStyle w:val="Default"/>
              <w:numPr>
                <w:ilvl w:val="0"/>
                <w:numId w:val="108"/>
              </w:numPr>
              <w:rPr>
                <w:rFonts w:asciiTheme="majorBidi" w:hAnsiTheme="majorBidi" w:cstheme="majorBidi"/>
                <w:lang w:val="en-US"/>
              </w:rPr>
            </w:pPr>
            <w:r>
              <w:rPr>
                <w:rFonts w:asciiTheme="majorBidi" w:hAnsiTheme="majorBidi" w:cstheme="majorBidi"/>
                <w:lang w:val="en-US"/>
              </w:rPr>
              <w:t>Merker, G.P. et al Simulating of Combustion and pollutant formation for enginedevelopment. Springer, 2004.</w:t>
            </w:r>
          </w:p>
          <w:p w14:paraId="58C2EFD1" w14:textId="77777777" w:rsidR="005722AC" w:rsidRDefault="00F00574">
            <w:pPr>
              <w:pStyle w:val="Default"/>
              <w:numPr>
                <w:ilvl w:val="0"/>
                <w:numId w:val="108"/>
              </w:numPr>
              <w:rPr>
                <w:rFonts w:asciiTheme="majorBidi" w:hAnsiTheme="majorBidi" w:cstheme="majorBidi"/>
                <w:lang w:val="en-US"/>
              </w:rPr>
            </w:pPr>
            <w:r>
              <w:rPr>
                <w:rFonts w:asciiTheme="majorBidi" w:hAnsiTheme="majorBidi" w:cstheme="majorBidi"/>
                <w:lang w:val="en-US"/>
              </w:rPr>
              <w:t>Lakshminarayanan P. A, Aghav, Y.V. Modelling diesel combustion. Springer 2010.</w:t>
            </w:r>
          </w:p>
          <w:p w14:paraId="497703C9" w14:textId="77777777" w:rsidR="005722AC" w:rsidRDefault="00F00574">
            <w:pPr>
              <w:pStyle w:val="Default"/>
              <w:numPr>
                <w:ilvl w:val="0"/>
                <w:numId w:val="108"/>
              </w:numPr>
              <w:rPr>
                <w:rFonts w:asciiTheme="majorBidi" w:hAnsiTheme="majorBidi" w:cstheme="majorBidi"/>
                <w:lang w:val="fr-CA"/>
              </w:rPr>
            </w:pPr>
            <w:r>
              <w:rPr>
                <w:rFonts w:asciiTheme="majorBidi" w:hAnsiTheme="majorBidi" w:cstheme="majorBidi"/>
                <w:lang w:val="fr-CA"/>
              </w:rPr>
              <w:t>Gestion moteur Essence et diesel "Diagnostique et réparation T1, T2 et T3 . Editions ETAI 2007.</w:t>
            </w:r>
          </w:p>
          <w:p w14:paraId="75D90E35" w14:textId="77777777" w:rsidR="005722AC" w:rsidRDefault="00F00574">
            <w:pPr>
              <w:pStyle w:val="Default"/>
              <w:numPr>
                <w:ilvl w:val="0"/>
                <w:numId w:val="108"/>
              </w:numPr>
              <w:rPr>
                <w:rFonts w:asciiTheme="majorBidi" w:hAnsiTheme="majorBidi" w:cstheme="majorBidi"/>
                <w:lang w:val="fr-CA"/>
              </w:rPr>
            </w:pPr>
            <w:r>
              <w:rPr>
                <w:rFonts w:asciiTheme="majorBidi" w:hAnsiTheme="majorBidi" w:cstheme="majorBidi"/>
                <w:lang w:val="fr-CA"/>
              </w:rPr>
              <w:t xml:space="preserve"> Parois A. Suralimentation des moteurs de véhicules par turbocompresseur.</w:t>
            </w:r>
          </w:p>
          <w:p w14:paraId="2302FF71" w14:textId="77777777" w:rsidR="005722AC" w:rsidRDefault="00F00574">
            <w:pPr>
              <w:pStyle w:val="Default"/>
              <w:numPr>
                <w:ilvl w:val="0"/>
                <w:numId w:val="108"/>
              </w:numPr>
              <w:spacing w:before="240"/>
              <w:rPr>
                <w:rFonts w:asciiTheme="majorBidi" w:hAnsiTheme="majorBidi" w:cstheme="majorBidi"/>
              </w:rPr>
            </w:pPr>
            <w:r>
              <w:rPr>
                <w:rFonts w:asciiTheme="majorBidi" w:hAnsiTheme="majorBidi" w:cstheme="majorBidi"/>
                <w:lang w:val="fr-CA"/>
              </w:rPr>
              <w:t xml:space="preserve">Delanette M. Technique de l'automobile. editions techniques et normalisation. 1996. </w:t>
            </w:r>
          </w:p>
          <w:p w14:paraId="450E5303" w14:textId="77777777" w:rsidR="005722AC" w:rsidRDefault="00F00574">
            <w:pPr>
              <w:pStyle w:val="Default"/>
              <w:numPr>
                <w:ilvl w:val="0"/>
                <w:numId w:val="108"/>
              </w:numPr>
              <w:spacing w:before="240"/>
              <w:rPr>
                <w:rFonts w:asciiTheme="majorBidi" w:hAnsiTheme="majorBidi" w:cstheme="majorBidi"/>
              </w:rPr>
            </w:pPr>
            <w:r>
              <w:rPr>
                <w:rFonts w:asciiTheme="majorBidi" w:hAnsiTheme="majorBidi" w:cstheme="majorBidi"/>
              </w:rPr>
              <w:t>BENCHERIF, M. (2018). Moteurs à combustion interne, combustion et éléments de carburation. Université des Sciences et de la Technologie d’Oran - Mohammed Boudiaf</w:t>
            </w:r>
          </w:p>
          <w:p w14:paraId="5193866F" w14:textId="77777777" w:rsidR="005722AC" w:rsidRDefault="00F00574">
            <w:pPr>
              <w:pStyle w:val="Default"/>
              <w:numPr>
                <w:ilvl w:val="0"/>
                <w:numId w:val="108"/>
              </w:numPr>
              <w:spacing w:before="240"/>
              <w:rPr>
                <w:rFonts w:asciiTheme="majorBidi" w:hAnsiTheme="majorBidi" w:cstheme="majorBidi"/>
              </w:rPr>
            </w:pPr>
            <w:r>
              <w:rPr>
                <w:rFonts w:asciiTheme="majorBidi" w:hAnsiTheme="majorBidi" w:cstheme="majorBidi"/>
              </w:rPr>
              <w:t>NAHIM, Hassan Moussa. Contribution à la modélisation et à la prédiction de défaillances sur les moteurs Diesel marins. 2016. Thèse de doctorat. Aix Marseille university.</w:t>
            </w:r>
          </w:p>
          <w:p w14:paraId="23994331" w14:textId="77777777" w:rsidR="005722AC" w:rsidRDefault="00F00574">
            <w:pPr>
              <w:pStyle w:val="Default"/>
              <w:numPr>
                <w:ilvl w:val="0"/>
                <w:numId w:val="108"/>
              </w:numPr>
              <w:rPr>
                <w:rFonts w:asciiTheme="majorBidi" w:hAnsiTheme="majorBidi" w:cstheme="majorBidi"/>
              </w:rPr>
            </w:pPr>
            <w:r>
              <w:rPr>
                <w:rFonts w:asciiTheme="majorBidi" w:hAnsiTheme="majorBidi" w:cstheme="majorBidi"/>
              </w:rPr>
              <w:t>RITTER, Xavier. Modélisation de la distribution d'un moteur à arbre à cames en tête. 2006. Thèse de doctorat. Lyon, INSA.</w:t>
            </w:r>
          </w:p>
          <w:p w14:paraId="49B373BC" w14:textId="77777777" w:rsidR="005722AC" w:rsidRDefault="00F00574">
            <w:pPr>
              <w:pStyle w:val="Default"/>
              <w:numPr>
                <w:ilvl w:val="0"/>
                <w:numId w:val="108"/>
              </w:numPr>
              <w:rPr>
                <w:rFonts w:asciiTheme="majorBidi" w:hAnsiTheme="majorBidi" w:cstheme="majorBidi"/>
              </w:rPr>
            </w:pPr>
            <w:r>
              <w:rPr>
                <w:rFonts w:asciiTheme="majorBidi" w:hAnsiTheme="majorBidi" w:cstheme="majorBidi"/>
              </w:rPr>
              <w:t>IBRAHIM, Hussein, ILINCA, Adrian, et PERRON, Jean. Moteur Diesel suralimenté : bases et calculs, cycles réel, théorique et thermodynamique : rapport interne. 2006.</w:t>
            </w:r>
          </w:p>
          <w:p w14:paraId="046BD156" w14:textId="77777777" w:rsidR="005722AC" w:rsidRDefault="00F00574">
            <w:pPr>
              <w:pStyle w:val="Default"/>
              <w:numPr>
                <w:ilvl w:val="0"/>
                <w:numId w:val="108"/>
              </w:numPr>
              <w:rPr>
                <w:rFonts w:asciiTheme="majorBidi" w:hAnsiTheme="majorBidi" w:cstheme="majorBidi"/>
              </w:rPr>
            </w:pPr>
            <w:r>
              <w:rPr>
                <w:rFonts w:asciiTheme="majorBidi" w:hAnsiTheme="majorBidi" w:cstheme="majorBidi"/>
              </w:rPr>
              <w:t xml:space="preserve">ZIDI, Mohamed Naceur. Développement d'un simulateur pour le moteur Diesel en vue d'étudier les performances et le comportement dynamique. 2017. Thèse de doctorat. Université du Québec à Rimouski. </w:t>
            </w:r>
          </w:p>
          <w:p w14:paraId="374A8225" w14:textId="77777777" w:rsidR="005722AC" w:rsidRDefault="00F00574">
            <w:pPr>
              <w:pStyle w:val="Default"/>
              <w:numPr>
                <w:ilvl w:val="0"/>
                <w:numId w:val="108"/>
              </w:numPr>
              <w:rPr>
                <w:rFonts w:asciiTheme="majorBidi" w:hAnsiTheme="majorBidi" w:cstheme="majorBidi"/>
                <w:lang w:val="en-US"/>
              </w:rPr>
            </w:pPr>
            <w:r>
              <w:rPr>
                <w:rFonts w:asciiTheme="majorBidi" w:hAnsiTheme="majorBidi" w:cstheme="majorBidi"/>
                <w:lang w:val="en-US"/>
              </w:rPr>
              <w:t>B..Heywood, “Internal Combustion Engine Fundamentals”, Mc Graw-Hill, Inc, 1988.</w:t>
            </w:r>
          </w:p>
          <w:p w14:paraId="406F9E3B" w14:textId="77777777" w:rsidR="005722AC" w:rsidRDefault="00F00574">
            <w:pPr>
              <w:pStyle w:val="Default"/>
              <w:numPr>
                <w:ilvl w:val="0"/>
                <w:numId w:val="108"/>
              </w:numPr>
              <w:rPr>
                <w:rFonts w:asciiTheme="majorBidi" w:hAnsiTheme="majorBidi" w:cstheme="majorBidi"/>
                <w:lang w:val="fr-CA"/>
              </w:rPr>
            </w:pPr>
            <w:r>
              <w:rPr>
                <w:rFonts w:asciiTheme="majorBidi" w:hAnsiTheme="majorBidi" w:cstheme="majorBidi"/>
                <w:lang w:val="fr-CA"/>
              </w:rPr>
              <w:t>J. Schmidt, “Thermodynamique générale – TEC 362”, Editions OPU, 1993.</w:t>
            </w:r>
          </w:p>
          <w:p w14:paraId="151620A4" w14:textId="77777777" w:rsidR="005722AC" w:rsidRDefault="00F00574">
            <w:pPr>
              <w:pStyle w:val="Default"/>
              <w:numPr>
                <w:ilvl w:val="0"/>
                <w:numId w:val="108"/>
              </w:numPr>
              <w:rPr>
                <w:sz w:val="23"/>
                <w:szCs w:val="23"/>
                <w:lang w:val="en-US"/>
              </w:rPr>
            </w:pPr>
            <w:r>
              <w:rPr>
                <w:rFonts w:asciiTheme="majorBidi" w:hAnsiTheme="majorBidi" w:cstheme="majorBidi"/>
                <w:lang w:val="en-US"/>
              </w:rPr>
              <w:t>B. E. Milton, “Thermodynamics, combustion and engines, 3rd Ed”, School of Mechanical and Manufacturing Engineering, Springer, 1995</w:t>
            </w:r>
          </w:p>
        </w:tc>
      </w:tr>
    </w:tbl>
    <w:p w14:paraId="46F7352B" w14:textId="77777777" w:rsidR="005722AC" w:rsidRDefault="00F00574">
      <w:pPr>
        <w:rPr>
          <w:rFonts w:eastAsia="PMingLiU"/>
          <w:sz w:val="22"/>
          <w:szCs w:val="22"/>
          <w:lang w:val="en-US" w:eastAsia="en-US"/>
        </w:rPr>
      </w:pPr>
      <w:r>
        <w:rPr>
          <w:rFonts w:eastAsia="PMingLiU"/>
          <w:sz w:val="22"/>
          <w:szCs w:val="22"/>
          <w:lang w:val="en-US" w:eastAsia="en-US"/>
        </w:rPr>
        <w:br w:type="page"/>
      </w:r>
    </w:p>
    <w:p w14:paraId="14BF8951"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248E1949" w14:textId="77777777">
        <w:trPr>
          <w:trHeight w:val="132"/>
        </w:trPr>
        <w:tc>
          <w:tcPr>
            <w:tcW w:w="1747" w:type="dxa"/>
            <w:shd w:val="clear" w:color="auto" w:fill="FFC000"/>
          </w:tcPr>
          <w:p w14:paraId="1303A1F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0D69941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2664016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65961F8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4B44AC2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1FD95BA5" w14:textId="77777777">
        <w:tc>
          <w:tcPr>
            <w:tcW w:w="1747" w:type="dxa"/>
            <w:vAlign w:val="center"/>
          </w:tcPr>
          <w:p w14:paraId="7A6CBE5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38CDF721" w14:textId="77777777" w:rsidR="005722AC" w:rsidRDefault="00F00574">
            <w:pPr>
              <w:spacing w:line="360" w:lineRule="auto"/>
              <w:jc w:val="center"/>
              <w:rPr>
                <w:rFonts w:asciiTheme="majorBidi" w:hAnsiTheme="majorBidi" w:cstheme="majorBidi"/>
                <w:b/>
                <w:bCs/>
                <w:lang w:bidi="ar-DZ"/>
              </w:rPr>
            </w:pPr>
            <w:r>
              <w:rPr>
                <w:rFonts w:asciiTheme="majorBidi" w:eastAsia="TimesNewRomanPSMT" w:hAnsiTheme="majorBidi" w:cstheme="majorBidi"/>
                <w:b/>
                <w:bCs/>
                <w:color w:val="000000" w:themeColor="text1"/>
                <w:lang w:eastAsia="fr-FR"/>
              </w:rPr>
              <w:t>Méthodes</w:t>
            </w:r>
            <w:r>
              <w:rPr>
                <w:rFonts w:asciiTheme="majorBidi" w:hAnsiTheme="majorBidi" w:cstheme="majorBidi"/>
                <w:b/>
                <w:bCs/>
                <w:color w:val="000000" w:themeColor="text1"/>
              </w:rPr>
              <w:t xml:space="preserve"> d’optimisation</w:t>
            </w:r>
          </w:p>
        </w:tc>
        <w:tc>
          <w:tcPr>
            <w:tcW w:w="1336" w:type="dxa"/>
            <w:shd w:val="clear" w:color="auto" w:fill="auto"/>
            <w:vAlign w:val="center"/>
          </w:tcPr>
          <w:p w14:paraId="508E6E6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shd w:val="clear" w:color="auto" w:fill="auto"/>
            <w:vAlign w:val="center"/>
          </w:tcPr>
          <w:p w14:paraId="032E2ED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1DC814F9"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CSSM.7.5</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40007DD5" w14:textId="77777777">
        <w:tc>
          <w:tcPr>
            <w:tcW w:w="1809" w:type="dxa"/>
            <w:shd w:val="clear" w:color="auto" w:fill="FFC000"/>
          </w:tcPr>
          <w:p w14:paraId="709D827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65A3BC1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5572BD1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2DCD81F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3A9E73E6" w14:textId="77777777">
        <w:tc>
          <w:tcPr>
            <w:tcW w:w="1809" w:type="dxa"/>
          </w:tcPr>
          <w:p w14:paraId="6DE833AF"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67h30</w:t>
            </w:r>
          </w:p>
        </w:tc>
        <w:tc>
          <w:tcPr>
            <w:tcW w:w="1843" w:type="dxa"/>
          </w:tcPr>
          <w:p w14:paraId="0013C29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111C60F0"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08BFA15F"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3h</w:t>
            </w:r>
          </w:p>
        </w:tc>
      </w:tr>
    </w:tbl>
    <w:p w14:paraId="6BD123A6"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178BF570" w14:textId="77777777">
        <w:tc>
          <w:tcPr>
            <w:tcW w:w="9322" w:type="dxa"/>
            <w:vAlign w:val="center"/>
          </w:tcPr>
          <w:p w14:paraId="515190EA"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4131335B"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Notions de bases de mathématiques. Algèbre linéaire. Algèbre matricielle.</w:t>
            </w:r>
          </w:p>
        </w:tc>
      </w:tr>
    </w:tbl>
    <w:p w14:paraId="6F53992F"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2FB2A955" w14:textId="77777777">
        <w:tc>
          <w:tcPr>
            <w:tcW w:w="9322" w:type="dxa"/>
            <w:tcBorders>
              <w:top w:val="single" w:sz="4" w:space="0" w:color="auto"/>
              <w:left w:val="single" w:sz="4" w:space="0" w:color="auto"/>
              <w:bottom w:val="single" w:sz="4" w:space="0" w:color="auto"/>
              <w:right w:val="single" w:sz="4" w:space="0" w:color="auto"/>
            </w:tcBorders>
          </w:tcPr>
          <w:p w14:paraId="7528958F"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30FE87F6" w14:textId="77777777" w:rsidR="005722AC" w:rsidRDefault="00F00574">
            <w:pPr>
              <w:pStyle w:val="Default"/>
              <w:spacing w:before="240"/>
              <w:rPr>
                <w:rFonts w:asciiTheme="majorBidi" w:hAnsiTheme="majorBidi" w:cstheme="majorBidi"/>
              </w:rPr>
            </w:pPr>
            <w:r>
              <w:rPr>
                <w:rFonts w:asciiTheme="majorBidi" w:hAnsiTheme="majorBidi" w:cstheme="majorBidi"/>
              </w:rPr>
              <w:t>Se familiariser avec les modèles de recherche opérationnelle. Apprendre à formuler et à résoudre les problèmes d’optimisation et maitriser les techniques et les algorithmes appropriés.</w:t>
            </w:r>
          </w:p>
        </w:tc>
      </w:tr>
      <w:tr w:rsidR="005722AC" w14:paraId="51E2EF50" w14:textId="77777777">
        <w:tc>
          <w:tcPr>
            <w:tcW w:w="9322" w:type="dxa"/>
            <w:tcBorders>
              <w:top w:val="single" w:sz="4" w:space="0" w:color="auto"/>
              <w:bottom w:val="single" w:sz="4" w:space="0" w:color="auto"/>
            </w:tcBorders>
          </w:tcPr>
          <w:p w14:paraId="7416E7DC"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2DC9D5CA"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w:t>
            </w:r>
            <w:r>
              <w:rPr>
                <w:rFonts w:asciiTheme="majorBidi" w:hAnsiTheme="majorBidi" w:cstheme="majorBidi"/>
              </w:rPr>
              <w:t xml:space="preserve"> : Optimisation  linéaire                                                             (3 semaines)</w:t>
            </w:r>
          </w:p>
          <w:p w14:paraId="331B6B65" w14:textId="77777777" w:rsidR="005722AC" w:rsidRDefault="00F00574">
            <w:pPr>
              <w:pStyle w:val="Default"/>
              <w:jc w:val="both"/>
              <w:rPr>
                <w:rFonts w:asciiTheme="majorBidi" w:hAnsiTheme="majorBidi" w:cstheme="majorBidi"/>
              </w:rPr>
            </w:pPr>
            <w:r>
              <w:rPr>
                <w:rFonts w:asciiTheme="majorBidi" w:hAnsiTheme="majorBidi" w:cstheme="majorBidi"/>
              </w:rPr>
              <w:t>- Formulation générale d’un programme linéaire</w:t>
            </w:r>
          </w:p>
          <w:p w14:paraId="3DF3C055" w14:textId="77777777" w:rsidR="005722AC" w:rsidRDefault="00F00574">
            <w:pPr>
              <w:pStyle w:val="Default"/>
              <w:jc w:val="both"/>
              <w:rPr>
                <w:rFonts w:asciiTheme="majorBidi" w:hAnsiTheme="majorBidi" w:cstheme="majorBidi"/>
              </w:rPr>
            </w:pPr>
            <w:r>
              <w:rPr>
                <w:rFonts w:asciiTheme="majorBidi" w:hAnsiTheme="majorBidi" w:cstheme="majorBidi"/>
              </w:rPr>
              <w:t>- Exemples de programmes linéaires  (Problème de production, Problème de  Mélange, Problème de découpage, Problème de transport)</w:t>
            </w:r>
          </w:p>
          <w:p w14:paraId="4B265106" w14:textId="77777777" w:rsidR="005722AC" w:rsidRDefault="00F00574">
            <w:pPr>
              <w:pStyle w:val="Default"/>
              <w:jc w:val="both"/>
              <w:rPr>
                <w:rFonts w:asciiTheme="majorBidi" w:hAnsiTheme="majorBidi" w:cstheme="majorBidi"/>
              </w:rPr>
            </w:pPr>
            <w:r>
              <w:rPr>
                <w:rFonts w:asciiTheme="majorBidi" w:hAnsiTheme="majorBidi" w:cstheme="majorBidi"/>
              </w:rPr>
              <w:t>- Résolution du problème par la méthode Simplexe :</w:t>
            </w:r>
          </w:p>
          <w:p w14:paraId="17FF2C59" w14:textId="77777777" w:rsidR="005722AC" w:rsidRDefault="00F00574">
            <w:pPr>
              <w:pStyle w:val="Default"/>
              <w:numPr>
                <w:ilvl w:val="0"/>
                <w:numId w:val="109"/>
              </w:numPr>
              <w:jc w:val="both"/>
              <w:rPr>
                <w:rFonts w:asciiTheme="majorBidi" w:hAnsiTheme="majorBidi" w:cstheme="majorBidi"/>
              </w:rPr>
            </w:pPr>
            <w:r>
              <w:rPr>
                <w:rFonts w:asciiTheme="majorBidi" w:hAnsiTheme="majorBidi" w:cstheme="majorBidi"/>
              </w:rPr>
              <w:t xml:space="preserve">Bases et solutions de base des programmeslinéaires </w:t>
            </w:r>
          </w:p>
          <w:p w14:paraId="33550BA7" w14:textId="77777777" w:rsidR="005722AC" w:rsidRDefault="00F00574">
            <w:pPr>
              <w:pStyle w:val="Default"/>
              <w:numPr>
                <w:ilvl w:val="0"/>
                <w:numId w:val="109"/>
              </w:numPr>
              <w:jc w:val="both"/>
              <w:rPr>
                <w:rFonts w:asciiTheme="majorBidi" w:hAnsiTheme="majorBidi" w:cstheme="majorBidi"/>
              </w:rPr>
            </w:pPr>
            <w:r>
              <w:rPr>
                <w:rFonts w:asciiTheme="majorBidi" w:hAnsiTheme="majorBidi" w:cstheme="majorBidi"/>
              </w:rPr>
              <w:t xml:space="preserve">L’algorithme du simplexe </w:t>
            </w:r>
          </w:p>
          <w:p w14:paraId="60ACDDC8" w14:textId="77777777" w:rsidR="005722AC" w:rsidRDefault="00F00574">
            <w:pPr>
              <w:pStyle w:val="Default"/>
              <w:numPr>
                <w:ilvl w:val="0"/>
                <w:numId w:val="109"/>
              </w:numPr>
              <w:jc w:val="both"/>
              <w:rPr>
                <w:rFonts w:asciiTheme="majorBidi" w:hAnsiTheme="majorBidi" w:cstheme="majorBidi"/>
              </w:rPr>
            </w:pPr>
            <w:r>
              <w:rPr>
                <w:rFonts w:asciiTheme="majorBidi" w:hAnsiTheme="majorBidi" w:cstheme="majorBidi"/>
              </w:rPr>
              <w:t>Initialisation  de l’algorithme du simplexe (la méthode à deux phases).</w:t>
            </w:r>
          </w:p>
          <w:p w14:paraId="62C532DF"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II</w:t>
            </w:r>
            <w:r>
              <w:rPr>
                <w:rFonts w:asciiTheme="majorBidi" w:hAnsiTheme="majorBidi" w:cstheme="majorBidi"/>
              </w:rPr>
              <w:t xml:space="preserve"> : Optimisation  non- linéaire sans contraintes                         (5 semaines)</w:t>
            </w:r>
          </w:p>
          <w:p w14:paraId="423D8076" w14:textId="77777777" w:rsidR="005722AC" w:rsidRDefault="00F00574">
            <w:pPr>
              <w:pStyle w:val="Default"/>
              <w:jc w:val="both"/>
              <w:rPr>
                <w:rFonts w:asciiTheme="majorBidi" w:hAnsiTheme="majorBidi" w:cstheme="majorBidi"/>
              </w:rPr>
            </w:pPr>
            <w:r>
              <w:rPr>
                <w:rFonts w:asciiTheme="majorBidi" w:hAnsiTheme="majorBidi" w:cstheme="majorBidi"/>
              </w:rPr>
              <w:t>- Positivité,  Convexité, Minimum</w:t>
            </w:r>
          </w:p>
          <w:p w14:paraId="4C75F47A" w14:textId="77777777" w:rsidR="005722AC" w:rsidRDefault="00F00574">
            <w:pPr>
              <w:pStyle w:val="Default"/>
              <w:jc w:val="both"/>
              <w:rPr>
                <w:rFonts w:asciiTheme="majorBidi" w:hAnsiTheme="majorBidi" w:cstheme="majorBidi"/>
              </w:rPr>
            </w:pPr>
            <w:r>
              <w:rPr>
                <w:rFonts w:asciiTheme="majorBidi" w:hAnsiTheme="majorBidi" w:cstheme="majorBidi"/>
              </w:rPr>
              <w:t>- Gradient et Hessien</w:t>
            </w:r>
          </w:p>
          <w:p w14:paraId="6430BC58" w14:textId="77777777" w:rsidR="005722AC" w:rsidRDefault="00F00574">
            <w:pPr>
              <w:pStyle w:val="Default"/>
              <w:jc w:val="both"/>
              <w:rPr>
                <w:rFonts w:asciiTheme="majorBidi" w:hAnsiTheme="majorBidi" w:cstheme="majorBidi"/>
              </w:rPr>
            </w:pPr>
            <w:r>
              <w:rPr>
                <w:rFonts w:asciiTheme="majorBidi" w:hAnsiTheme="majorBidi" w:cstheme="majorBidi"/>
              </w:rPr>
              <w:t>- Conditions nécessaires pour un minimum</w:t>
            </w:r>
          </w:p>
          <w:p w14:paraId="3CB65582" w14:textId="77777777" w:rsidR="005722AC" w:rsidRDefault="00F00574">
            <w:pPr>
              <w:pStyle w:val="Default"/>
              <w:jc w:val="both"/>
              <w:rPr>
                <w:rFonts w:asciiTheme="majorBidi" w:hAnsiTheme="majorBidi" w:cstheme="majorBidi"/>
              </w:rPr>
            </w:pPr>
            <w:r>
              <w:rPr>
                <w:rFonts w:asciiTheme="majorBidi" w:hAnsiTheme="majorBidi" w:cstheme="majorBidi"/>
              </w:rPr>
              <w:t>- Conditions suffisantes pour un minimum</w:t>
            </w:r>
          </w:p>
          <w:p w14:paraId="39FB3864" w14:textId="77777777" w:rsidR="005722AC" w:rsidRDefault="00F00574">
            <w:pPr>
              <w:pStyle w:val="Default"/>
              <w:jc w:val="both"/>
              <w:rPr>
                <w:rFonts w:asciiTheme="majorBidi" w:hAnsiTheme="majorBidi" w:cstheme="majorBidi"/>
              </w:rPr>
            </w:pPr>
            <w:r>
              <w:rPr>
                <w:rFonts w:asciiTheme="majorBidi" w:hAnsiTheme="majorBidi" w:cstheme="majorBidi"/>
              </w:rPr>
              <w:t>- Méthodes locales</w:t>
            </w:r>
          </w:p>
          <w:p w14:paraId="75AF17D6" w14:textId="77777777" w:rsidR="005722AC" w:rsidRDefault="00F00574">
            <w:pPr>
              <w:pStyle w:val="Default"/>
              <w:jc w:val="both"/>
              <w:rPr>
                <w:rFonts w:asciiTheme="majorBidi" w:hAnsiTheme="majorBidi" w:cstheme="majorBidi"/>
              </w:rPr>
            </w:pPr>
            <w:r>
              <w:rPr>
                <w:rFonts w:asciiTheme="majorBidi" w:hAnsiTheme="majorBidi" w:cstheme="majorBidi"/>
              </w:rPr>
              <w:t>- Méthodes de recherche unidimensionnelle</w:t>
            </w:r>
          </w:p>
          <w:p w14:paraId="59325FD5" w14:textId="77777777" w:rsidR="005722AC" w:rsidRDefault="00F00574">
            <w:pPr>
              <w:pStyle w:val="Default"/>
              <w:jc w:val="both"/>
              <w:rPr>
                <w:rFonts w:asciiTheme="majorBidi" w:hAnsiTheme="majorBidi" w:cstheme="majorBidi"/>
              </w:rPr>
            </w:pPr>
            <w:r>
              <w:rPr>
                <w:rFonts w:asciiTheme="majorBidi" w:hAnsiTheme="majorBidi" w:cstheme="majorBidi"/>
              </w:rPr>
              <w:t>-  Méthodes du gradient</w:t>
            </w:r>
          </w:p>
          <w:p w14:paraId="7C934837" w14:textId="77777777" w:rsidR="005722AC" w:rsidRDefault="00F00574">
            <w:pPr>
              <w:pStyle w:val="Default"/>
              <w:jc w:val="both"/>
              <w:rPr>
                <w:rFonts w:asciiTheme="majorBidi" w:hAnsiTheme="majorBidi" w:cstheme="majorBidi"/>
              </w:rPr>
            </w:pPr>
            <w:r>
              <w:rPr>
                <w:rFonts w:asciiTheme="majorBidi" w:hAnsiTheme="majorBidi" w:cstheme="majorBidi"/>
              </w:rPr>
              <w:t>- Méthodes des directions conjuguées</w:t>
            </w:r>
          </w:p>
          <w:p w14:paraId="39465E04" w14:textId="77777777" w:rsidR="005722AC" w:rsidRDefault="00F00574">
            <w:pPr>
              <w:pStyle w:val="Default"/>
              <w:jc w:val="both"/>
              <w:rPr>
                <w:rFonts w:asciiTheme="majorBidi" w:hAnsiTheme="majorBidi" w:cstheme="majorBidi"/>
              </w:rPr>
            </w:pPr>
            <w:r>
              <w:rPr>
                <w:rFonts w:asciiTheme="majorBidi" w:hAnsiTheme="majorBidi" w:cstheme="majorBidi"/>
              </w:rPr>
              <w:t>- Méthode de Newton</w:t>
            </w:r>
          </w:p>
          <w:p w14:paraId="5B9198FE" w14:textId="77777777" w:rsidR="005722AC" w:rsidRDefault="00F00574">
            <w:pPr>
              <w:pStyle w:val="Default"/>
              <w:jc w:val="both"/>
              <w:rPr>
                <w:rFonts w:asciiTheme="majorBidi" w:hAnsiTheme="majorBidi" w:cstheme="majorBidi"/>
              </w:rPr>
            </w:pPr>
            <w:r>
              <w:rPr>
                <w:rFonts w:asciiTheme="majorBidi" w:hAnsiTheme="majorBidi" w:cstheme="majorBidi"/>
              </w:rPr>
              <w:t>- Méthodes quasi-Newton</w:t>
            </w:r>
          </w:p>
          <w:p w14:paraId="7BA7246F"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III</w:t>
            </w:r>
            <w:r>
              <w:rPr>
                <w:rFonts w:asciiTheme="majorBidi" w:hAnsiTheme="majorBidi" w:cstheme="majorBidi"/>
              </w:rPr>
              <w:t xml:space="preserve"> : Optimisation non-linéaires avec contraintes                        (4 semaines)</w:t>
            </w:r>
          </w:p>
          <w:p w14:paraId="562DA032"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Multiplicateurs de Lagrange - Conditions de Karush-Kuhn-Tucker  - Méthode des pénalités  - Programmation quadratique séquentielle</w:t>
            </w:r>
          </w:p>
          <w:p w14:paraId="2F679155"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IV</w:t>
            </w:r>
            <w:r>
              <w:rPr>
                <w:rFonts w:asciiTheme="majorBidi" w:hAnsiTheme="majorBidi" w:cstheme="majorBidi"/>
              </w:rPr>
              <w:t xml:space="preserve"> : Méthodes d’optimisation stochastiques                              (3 semaines)</w:t>
            </w:r>
          </w:p>
          <w:p w14:paraId="333F2453" w14:textId="77777777" w:rsidR="005722AC" w:rsidRDefault="00F00574">
            <w:pPr>
              <w:pStyle w:val="Default"/>
              <w:jc w:val="both"/>
              <w:rPr>
                <w:rFonts w:asciiTheme="majorBidi" w:hAnsiTheme="majorBidi" w:cstheme="majorBidi"/>
              </w:rPr>
            </w:pPr>
            <w:r>
              <w:rPr>
                <w:rFonts w:asciiTheme="majorBidi" w:hAnsiTheme="majorBidi" w:cstheme="majorBidi"/>
              </w:rPr>
              <w:t>- L’algorithme génétique</w:t>
            </w:r>
          </w:p>
          <w:p w14:paraId="186151B5" w14:textId="77777777" w:rsidR="005722AC" w:rsidRDefault="00F00574">
            <w:pPr>
              <w:pStyle w:val="Default"/>
              <w:jc w:val="both"/>
              <w:rPr>
                <w:rFonts w:asciiTheme="majorBidi" w:hAnsiTheme="majorBidi" w:cstheme="majorBidi"/>
              </w:rPr>
            </w:pPr>
            <w:r>
              <w:rPr>
                <w:rFonts w:asciiTheme="majorBidi" w:hAnsiTheme="majorBidi" w:cstheme="majorBidi"/>
              </w:rPr>
              <w:t>- La méthode d’essaim particulaire</w:t>
            </w:r>
          </w:p>
          <w:p w14:paraId="68884027"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Organisation des TP : </w:t>
            </w:r>
            <w:r>
              <w:rPr>
                <w:rFonts w:asciiTheme="majorBidi" w:hAnsiTheme="majorBidi" w:cstheme="majorBidi"/>
                <w:i/>
                <w:iCs/>
              </w:rPr>
              <w:t>il est préférable que les TP soient  des applications directes dans le domaine de la construction mécanique</w:t>
            </w:r>
            <w:r>
              <w:rPr>
                <w:rFonts w:asciiTheme="majorBidi" w:hAnsiTheme="majorBidi" w:cstheme="majorBidi"/>
              </w:rPr>
              <w:t>.</w:t>
            </w:r>
          </w:p>
          <w:p w14:paraId="4E12093C"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TP 1 : présentation des fonctions références d’optimisation en Matlab</w:t>
            </w:r>
          </w:p>
          <w:p w14:paraId="24F9204F" w14:textId="77777777" w:rsidR="005722AC" w:rsidRDefault="00F00574">
            <w:pPr>
              <w:pStyle w:val="Default"/>
              <w:jc w:val="both"/>
              <w:rPr>
                <w:rFonts w:asciiTheme="majorBidi" w:hAnsiTheme="majorBidi" w:cstheme="majorBidi"/>
              </w:rPr>
            </w:pPr>
            <w:r>
              <w:rPr>
                <w:rFonts w:asciiTheme="majorBidi" w:hAnsiTheme="majorBidi" w:cstheme="majorBidi"/>
              </w:rPr>
              <w:t xml:space="preserve">TP 2 : Présentation de l’outil d’optimisation optimtool dans matlab </w:t>
            </w:r>
          </w:p>
          <w:p w14:paraId="0459448E" w14:textId="77777777" w:rsidR="005722AC" w:rsidRDefault="00F00574">
            <w:pPr>
              <w:pStyle w:val="Default"/>
              <w:jc w:val="both"/>
              <w:rPr>
                <w:rFonts w:asciiTheme="majorBidi" w:hAnsiTheme="majorBidi" w:cstheme="majorBidi"/>
              </w:rPr>
            </w:pPr>
            <w:r>
              <w:rPr>
                <w:rFonts w:asciiTheme="majorBidi" w:hAnsiTheme="majorBidi" w:cstheme="majorBidi"/>
              </w:rPr>
              <w:t>TP 3 : Définition et traçage des courbes de quelques fonctions test en optimisation</w:t>
            </w:r>
          </w:p>
          <w:p w14:paraId="6FA7A47F" w14:textId="77777777" w:rsidR="005722AC" w:rsidRDefault="00F00574">
            <w:pPr>
              <w:pStyle w:val="Default"/>
              <w:jc w:val="both"/>
              <w:rPr>
                <w:rFonts w:asciiTheme="majorBidi" w:hAnsiTheme="majorBidi" w:cstheme="majorBidi"/>
              </w:rPr>
            </w:pPr>
            <w:r>
              <w:rPr>
                <w:rFonts w:asciiTheme="majorBidi" w:hAnsiTheme="majorBidi" w:cstheme="majorBidi"/>
              </w:rPr>
              <w:t>TP 4 : Résolution d’un problème d’optimisation linéaire sans contraintes</w:t>
            </w:r>
          </w:p>
          <w:p w14:paraId="0D5E7CB9" w14:textId="77777777" w:rsidR="005722AC" w:rsidRDefault="00F00574">
            <w:pPr>
              <w:pStyle w:val="Default"/>
              <w:jc w:val="both"/>
              <w:rPr>
                <w:rFonts w:asciiTheme="majorBidi" w:hAnsiTheme="majorBidi" w:cstheme="majorBidi"/>
              </w:rPr>
            </w:pPr>
            <w:r>
              <w:rPr>
                <w:rFonts w:asciiTheme="majorBidi" w:hAnsiTheme="majorBidi" w:cstheme="majorBidi"/>
              </w:rPr>
              <w:t>TP 5 : Résolution d’un problème d’optimisation linéaire avec contraintes</w:t>
            </w:r>
          </w:p>
          <w:p w14:paraId="7CE37DED" w14:textId="77777777" w:rsidR="005722AC" w:rsidRDefault="00F00574">
            <w:pPr>
              <w:pStyle w:val="Default"/>
              <w:jc w:val="both"/>
              <w:rPr>
                <w:rFonts w:asciiTheme="majorBidi" w:hAnsiTheme="majorBidi" w:cstheme="majorBidi"/>
              </w:rPr>
            </w:pPr>
            <w:r>
              <w:rPr>
                <w:rFonts w:asciiTheme="majorBidi" w:hAnsiTheme="majorBidi" w:cstheme="majorBidi"/>
              </w:rPr>
              <w:t>TP 6 : Minimisation non linéaire sans contraintes</w:t>
            </w:r>
          </w:p>
          <w:p w14:paraId="3E62DA32" w14:textId="77777777" w:rsidR="005722AC" w:rsidRDefault="00F00574">
            <w:pPr>
              <w:pStyle w:val="Default"/>
              <w:jc w:val="both"/>
              <w:rPr>
                <w:rFonts w:asciiTheme="majorBidi" w:hAnsiTheme="majorBidi" w:cstheme="majorBidi"/>
              </w:rPr>
            </w:pPr>
            <w:r>
              <w:rPr>
                <w:rFonts w:asciiTheme="majorBidi" w:hAnsiTheme="majorBidi" w:cstheme="majorBidi"/>
              </w:rPr>
              <w:t>TP 7: Minimisation non linéaire sans contraintes avec gradient et Hessien</w:t>
            </w:r>
          </w:p>
          <w:p w14:paraId="7159759F" w14:textId="77777777" w:rsidR="005722AC" w:rsidRDefault="00F00574">
            <w:pPr>
              <w:pStyle w:val="Default"/>
              <w:jc w:val="both"/>
              <w:rPr>
                <w:rFonts w:asciiTheme="majorBidi" w:hAnsiTheme="majorBidi" w:cstheme="majorBidi"/>
              </w:rPr>
            </w:pPr>
            <w:r>
              <w:rPr>
                <w:rFonts w:asciiTheme="majorBidi" w:hAnsiTheme="majorBidi" w:cstheme="majorBidi"/>
              </w:rPr>
              <w:t>TP 8 : Minimisation non linéaire avec contraintes d’égalité</w:t>
            </w:r>
          </w:p>
          <w:p w14:paraId="10023D37" w14:textId="77777777" w:rsidR="005722AC" w:rsidRDefault="00F00574">
            <w:pPr>
              <w:pStyle w:val="Default"/>
              <w:jc w:val="both"/>
              <w:rPr>
                <w:rFonts w:asciiTheme="majorBidi" w:hAnsiTheme="majorBidi" w:cstheme="majorBidi"/>
              </w:rPr>
            </w:pPr>
            <w:r>
              <w:rPr>
                <w:rFonts w:asciiTheme="majorBidi" w:hAnsiTheme="majorBidi" w:cstheme="majorBidi"/>
              </w:rPr>
              <w:t>TP 9 : Minimisation non linéaire avec contraintes d’inégalité</w:t>
            </w:r>
          </w:p>
          <w:p w14:paraId="40F3228C" w14:textId="77777777" w:rsidR="005722AC" w:rsidRDefault="00F00574">
            <w:pPr>
              <w:pStyle w:val="Default"/>
              <w:jc w:val="both"/>
              <w:rPr>
                <w:rFonts w:asciiTheme="majorBidi" w:hAnsiTheme="majorBidi" w:cstheme="majorBidi"/>
              </w:rPr>
            </w:pPr>
            <w:r>
              <w:rPr>
                <w:rFonts w:asciiTheme="majorBidi" w:hAnsiTheme="majorBidi" w:cstheme="majorBidi"/>
              </w:rPr>
              <w:t>TP 10 : Minimisation avec contraintes d’égalité et d’inégalité</w:t>
            </w:r>
          </w:p>
          <w:p w14:paraId="4A813E35" w14:textId="77777777" w:rsidR="005722AC" w:rsidRDefault="00F00574">
            <w:pPr>
              <w:pStyle w:val="Default"/>
              <w:jc w:val="both"/>
              <w:rPr>
                <w:rFonts w:asciiTheme="majorBidi" w:hAnsiTheme="majorBidi" w:cstheme="majorBidi"/>
              </w:rPr>
            </w:pPr>
            <w:r>
              <w:rPr>
                <w:rFonts w:asciiTheme="majorBidi" w:hAnsiTheme="majorBidi" w:cstheme="majorBidi"/>
              </w:rPr>
              <w:t>TP 11 : Utilisation de l’outil optimtool ou autre  pour la résolution d’un problème d’optimisation non linéaire avec contraintes</w:t>
            </w:r>
          </w:p>
          <w:p w14:paraId="5B3C5FED" w14:textId="77777777" w:rsidR="005722AC" w:rsidRDefault="00F00574">
            <w:pPr>
              <w:pStyle w:val="Default"/>
              <w:jc w:val="both"/>
              <w:rPr>
                <w:rFonts w:asciiTheme="majorBidi" w:hAnsiTheme="majorBidi" w:cstheme="majorBidi"/>
                <w:b/>
                <w:bCs/>
              </w:rPr>
            </w:pPr>
            <w:r>
              <w:rPr>
                <w:rFonts w:asciiTheme="majorBidi" w:hAnsiTheme="majorBidi" w:cstheme="majorBidi"/>
              </w:rPr>
              <w:t>TP 12 : Minimisation avec contraintes en utilisant la fonction GA</w:t>
            </w:r>
          </w:p>
          <w:p w14:paraId="3638FDC9"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436CD712"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41839938"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7099BE5A" w14:textId="77777777" w:rsidR="005722AC" w:rsidRDefault="00F00574">
            <w:pPr>
              <w:pStyle w:val="Default"/>
              <w:numPr>
                <w:ilvl w:val="0"/>
                <w:numId w:val="110"/>
              </w:numPr>
              <w:spacing w:before="240"/>
              <w:rPr>
                <w:rFonts w:asciiTheme="majorBidi" w:hAnsiTheme="majorBidi" w:cstheme="majorBidi"/>
                <w:lang w:val="en-US"/>
              </w:rPr>
            </w:pPr>
            <w:r>
              <w:rPr>
                <w:rFonts w:asciiTheme="majorBidi" w:hAnsiTheme="majorBidi" w:cstheme="majorBidi"/>
                <w:lang w:val="en-US"/>
              </w:rPr>
              <w:t>E. Aarts&amp; J. Korst, Simulated annealing and Boltzmann machines: A stochastic approach to combinatorial optimization and neural computing. John Wiley &amp; Sons, New-York, 1997.</w:t>
            </w:r>
          </w:p>
          <w:p w14:paraId="552867B3" w14:textId="77777777" w:rsidR="005722AC" w:rsidRDefault="00F00574">
            <w:pPr>
              <w:pStyle w:val="Default"/>
              <w:numPr>
                <w:ilvl w:val="0"/>
                <w:numId w:val="110"/>
              </w:numPr>
              <w:spacing w:before="240"/>
              <w:rPr>
                <w:rFonts w:asciiTheme="majorBidi" w:hAnsiTheme="majorBidi" w:cstheme="majorBidi"/>
                <w:lang w:val="en-US"/>
              </w:rPr>
            </w:pPr>
            <w:r>
              <w:rPr>
                <w:rFonts w:asciiTheme="majorBidi" w:hAnsiTheme="majorBidi" w:cstheme="majorBidi"/>
                <w:lang w:val="en-US"/>
              </w:rPr>
              <w:t>D. Bertsekas, Nonlinear programming. Athena Scientific, Belmont, MA, 1999.</w:t>
            </w:r>
          </w:p>
          <w:p w14:paraId="0A1F122D" w14:textId="77777777" w:rsidR="005722AC" w:rsidRDefault="00F00574">
            <w:pPr>
              <w:pStyle w:val="Default"/>
              <w:numPr>
                <w:ilvl w:val="0"/>
                <w:numId w:val="110"/>
              </w:numPr>
              <w:spacing w:before="240"/>
              <w:rPr>
                <w:rFonts w:asciiTheme="majorBidi" w:hAnsiTheme="majorBidi" w:cstheme="majorBidi"/>
                <w:lang w:val="fr-CA"/>
              </w:rPr>
            </w:pPr>
            <w:r>
              <w:rPr>
                <w:rFonts w:asciiTheme="majorBidi" w:hAnsiTheme="majorBidi" w:cstheme="majorBidi"/>
                <w:lang w:val="fr-CA"/>
              </w:rPr>
              <w:t>M. Bierlaire, Introduction à l’optimisation différentiable. Presses polytechniques et universitaires romandes, Lausanne, 2006.</w:t>
            </w:r>
          </w:p>
          <w:p w14:paraId="6508FB26" w14:textId="77777777" w:rsidR="005722AC" w:rsidRDefault="00F00574">
            <w:pPr>
              <w:pStyle w:val="Default"/>
              <w:numPr>
                <w:ilvl w:val="0"/>
                <w:numId w:val="110"/>
              </w:numPr>
              <w:spacing w:before="240"/>
              <w:rPr>
                <w:rFonts w:asciiTheme="majorBidi" w:hAnsiTheme="majorBidi" w:cstheme="majorBidi"/>
                <w:lang w:val="en-US"/>
              </w:rPr>
            </w:pPr>
            <w:r>
              <w:rPr>
                <w:rFonts w:asciiTheme="majorBidi" w:hAnsiTheme="majorBidi" w:cstheme="majorBidi"/>
                <w:lang w:val="fr-CA"/>
              </w:rPr>
              <w:t>F. Bonnans, Optimisation continue : cours et problèmes corrigés. Dunod, Paris, 2006.  5. F. Bonnans, J. C. Gilbert, C. Lemaréchal et C. Sagastizàbal, Optimisation numérique : aspects théoriques et pratiques. Springer, Berlin, 1997.</w:t>
            </w:r>
          </w:p>
          <w:p w14:paraId="2497C07D" w14:textId="77777777" w:rsidR="005722AC" w:rsidRDefault="00F00574">
            <w:pPr>
              <w:pStyle w:val="Default"/>
              <w:numPr>
                <w:ilvl w:val="0"/>
                <w:numId w:val="110"/>
              </w:numPr>
              <w:spacing w:before="240"/>
              <w:rPr>
                <w:rFonts w:asciiTheme="majorBidi" w:hAnsiTheme="majorBidi" w:cstheme="majorBidi"/>
                <w:lang w:val="en-US"/>
              </w:rPr>
            </w:pPr>
            <w:r>
              <w:rPr>
                <w:rFonts w:asciiTheme="majorBidi" w:hAnsiTheme="majorBidi" w:cstheme="majorBidi"/>
                <w:lang w:val="fr-CA"/>
              </w:rPr>
              <w:t xml:space="preserve">P. G. Ciarlet, Introduction à l’analyse numérique matricielle et à l’optimisation. </w:t>
            </w:r>
            <w:r>
              <w:rPr>
                <w:rFonts w:asciiTheme="majorBidi" w:hAnsiTheme="majorBidi" w:cstheme="majorBidi"/>
                <w:lang w:val="en-US"/>
              </w:rPr>
              <w:t>Masson, Paris, 1994.</w:t>
            </w:r>
          </w:p>
          <w:p w14:paraId="6CC05386" w14:textId="77777777" w:rsidR="005722AC" w:rsidRDefault="00F00574">
            <w:pPr>
              <w:pStyle w:val="Default"/>
              <w:numPr>
                <w:ilvl w:val="0"/>
                <w:numId w:val="110"/>
              </w:numPr>
              <w:spacing w:before="240"/>
              <w:rPr>
                <w:rFonts w:asciiTheme="majorBidi" w:hAnsiTheme="majorBidi" w:cstheme="majorBidi"/>
                <w:lang w:val="en-US"/>
              </w:rPr>
            </w:pPr>
            <w:r>
              <w:rPr>
                <w:rFonts w:asciiTheme="majorBidi" w:hAnsiTheme="majorBidi" w:cstheme="majorBidi"/>
                <w:lang w:val="en-US"/>
              </w:rPr>
              <w:t>. E. Chong et S. Zak, An introduction to optimisation. John Wiley &amp; Sons, New-York, 1995.</w:t>
            </w:r>
          </w:p>
          <w:p w14:paraId="29512CE6" w14:textId="77777777" w:rsidR="005722AC" w:rsidRDefault="00F00574">
            <w:pPr>
              <w:pStyle w:val="Default"/>
              <w:numPr>
                <w:ilvl w:val="0"/>
                <w:numId w:val="110"/>
              </w:numPr>
              <w:spacing w:before="240"/>
              <w:rPr>
                <w:rFonts w:asciiTheme="majorBidi" w:hAnsiTheme="majorBidi" w:cstheme="majorBidi"/>
                <w:lang w:val="en-US"/>
              </w:rPr>
            </w:pPr>
            <w:r>
              <w:rPr>
                <w:rFonts w:asciiTheme="majorBidi" w:hAnsiTheme="majorBidi" w:cstheme="majorBidi"/>
                <w:lang w:val="fr-CA"/>
              </w:rPr>
              <w:t>. Y. Colette et P. Siarry, Optimisation multiobjectif. Eyrolles, Paris, 2002.</w:t>
            </w:r>
          </w:p>
          <w:p w14:paraId="2A3438B7" w14:textId="77777777" w:rsidR="005722AC" w:rsidRDefault="00F00574">
            <w:pPr>
              <w:pStyle w:val="Default"/>
              <w:numPr>
                <w:ilvl w:val="0"/>
                <w:numId w:val="110"/>
              </w:numPr>
              <w:spacing w:before="240"/>
              <w:rPr>
                <w:rFonts w:asciiTheme="majorBidi" w:hAnsiTheme="majorBidi" w:cstheme="majorBidi"/>
                <w:lang w:val="en-US"/>
              </w:rPr>
            </w:pPr>
            <w:r>
              <w:rPr>
                <w:rFonts w:asciiTheme="majorBidi" w:hAnsiTheme="majorBidi" w:cstheme="majorBidi"/>
                <w:lang w:val="fr-CA"/>
              </w:rPr>
              <w:t xml:space="preserve">J.  C. Culioli, Introduction à l’optimisation. </w:t>
            </w:r>
            <w:r>
              <w:rPr>
                <w:rFonts w:asciiTheme="majorBidi" w:hAnsiTheme="majorBidi" w:cstheme="majorBidi"/>
                <w:lang w:val="en-US"/>
              </w:rPr>
              <w:t>Ellipses, Paris, 1994.</w:t>
            </w:r>
          </w:p>
          <w:p w14:paraId="3070910F" w14:textId="77777777" w:rsidR="005722AC" w:rsidRDefault="00F00574">
            <w:pPr>
              <w:pStyle w:val="Default"/>
              <w:numPr>
                <w:ilvl w:val="0"/>
                <w:numId w:val="110"/>
              </w:numPr>
              <w:spacing w:before="240"/>
              <w:rPr>
                <w:rFonts w:asciiTheme="majorBidi" w:hAnsiTheme="majorBidi" w:cstheme="majorBidi"/>
                <w:lang w:val="en-US"/>
              </w:rPr>
            </w:pPr>
            <w:r>
              <w:rPr>
                <w:rFonts w:asciiTheme="majorBidi" w:hAnsiTheme="majorBidi" w:cstheme="majorBidi"/>
                <w:lang w:val="en-US"/>
              </w:rPr>
              <w:t>J. Dennis &amp; R. Schnabel, Numerical methods for unconstrained optimization and nonlinear equations. Prentice Hall, Englewood Cliffs, NJ, 1983.</w:t>
            </w:r>
          </w:p>
          <w:p w14:paraId="6979B859" w14:textId="77777777" w:rsidR="005722AC" w:rsidRDefault="00F00574">
            <w:pPr>
              <w:pStyle w:val="Default"/>
              <w:numPr>
                <w:ilvl w:val="0"/>
                <w:numId w:val="110"/>
              </w:numPr>
              <w:spacing w:before="240"/>
              <w:rPr>
                <w:rFonts w:asciiTheme="majorBidi" w:hAnsiTheme="majorBidi" w:cstheme="majorBidi"/>
                <w:lang w:val="en-US"/>
              </w:rPr>
            </w:pPr>
            <w:r>
              <w:rPr>
                <w:rFonts w:asciiTheme="majorBidi" w:hAnsiTheme="majorBidi" w:cstheme="majorBidi"/>
                <w:lang w:val="en-US"/>
              </w:rPr>
              <w:t>R. Fletcher, Practical methods of optimization. John Wiley &amp; Sons, New-York, 1987.</w:t>
            </w:r>
          </w:p>
          <w:p w14:paraId="7DA22E9B" w14:textId="77777777" w:rsidR="005722AC" w:rsidRDefault="00F00574">
            <w:pPr>
              <w:pStyle w:val="Default"/>
              <w:numPr>
                <w:ilvl w:val="0"/>
                <w:numId w:val="110"/>
              </w:numPr>
              <w:spacing w:before="240"/>
              <w:rPr>
                <w:rFonts w:asciiTheme="majorBidi" w:hAnsiTheme="majorBidi" w:cstheme="majorBidi"/>
                <w:lang w:val="en-US"/>
              </w:rPr>
            </w:pPr>
            <w:r>
              <w:rPr>
                <w:rFonts w:asciiTheme="majorBidi" w:hAnsiTheme="majorBidi" w:cstheme="majorBidi"/>
                <w:lang w:val="en-US"/>
              </w:rPr>
              <w:t>P. Gill, W. Murray, &amp; M. Wright, Practical optimization. Academic Press, New-York, 1987.</w:t>
            </w:r>
          </w:p>
        </w:tc>
      </w:tr>
    </w:tbl>
    <w:p w14:paraId="0A03A569" w14:textId="77777777" w:rsidR="00F00574" w:rsidRPr="00CD2AEF"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 xml:space="preserve">Semestre: </w:t>
      </w:r>
      <w:r>
        <w:rPr>
          <w:rFonts w:asciiTheme="majorBidi" w:hAnsiTheme="majorBidi" w:cstheme="majorBidi"/>
          <w:b/>
        </w:rPr>
        <w:t>S7</w:t>
      </w:r>
    </w:p>
    <w:p w14:paraId="48ED5C59" w14:textId="77777777" w:rsidR="00F00574" w:rsidRPr="00CD2AEF"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Unité d’enseignement: UET 1.1.1</w:t>
      </w:r>
    </w:p>
    <w:p w14:paraId="54FCACCE" w14:textId="77777777" w:rsidR="00F00574" w:rsidRPr="00CD2AEF"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 xml:space="preserve">Matière : </w:t>
      </w:r>
      <w:r w:rsidRPr="00CD2AEF">
        <w:rPr>
          <w:rFonts w:asciiTheme="majorBidi" w:eastAsia="Times New Roman" w:hAnsiTheme="majorBidi" w:cstheme="majorBidi"/>
          <w:b/>
          <w:bCs/>
          <w:kern w:val="36"/>
        </w:rPr>
        <w:t>Programmation avancée en Python</w:t>
      </w:r>
    </w:p>
    <w:p w14:paraId="7C7E38F1" w14:textId="77777777" w:rsidR="00F00574" w:rsidRPr="00CD2AEF"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VHS: 45h00 (Cours 1h30,  TP 1h30)</w:t>
      </w:r>
    </w:p>
    <w:p w14:paraId="115B7B27" w14:textId="77777777" w:rsidR="00F00574" w:rsidRPr="00CD2AEF"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Crédits: 2</w:t>
      </w:r>
    </w:p>
    <w:p w14:paraId="7D90358C" w14:textId="77777777" w:rsidR="00F00574" w:rsidRPr="00CD2AEF"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Coefficient: 2</w:t>
      </w:r>
    </w:p>
    <w:p w14:paraId="20632669" w14:textId="77777777" w:rsidR="00F00574" w:rsidRPr="00CD2AEF" w:rsidRDefault="00F00574" w:rsidP="00F00574">
      <w:pPr>
        <w:rPr>
          <w:rFonts w:asciiTheme="majorBidi" w:hAnsiTheme="majorBidi" w:cstheme="majorBidi"/>
          <w:b/>
          <w:sz w:val="6"/>
          <w:szCs w:val="6"/>
          <w:u w:val="thick" w:color="F79646" w:themeColor="accent6"/>
        </w:rPr>
      </w:pPr>
    </w:p>
    <w:p w14:paraId="16C54903" w14:textId="77777777" w:rsidR="00F00574" w:rsidRPr="00CD2AEF" w:rsidRDefault="00F00574" w:rsidP="00F00574">
      <w:pPr>
        <w:rPr>
          <w:rFonts w:asciiTheme="majorBidi" w:hAnsiTheme="majorBidi" w:cstheme="majorBidi"/>
          <w:u w:val="thick" w:color="F79646" w:themeColor="accent6"/>
        </w:rPr>
      </w:pPr>
      <w:r w:rsidRPr="00CD2AEF">
        <w:rPr>
          <w:rFonts w:asciiTheme="majorBidi" w:hAnsiTheme="majorBidi" w:cstheme="majorBidi"/>
          <w:b/>
          <w:u w:val="thick" w:color="F79646" w:themeColor="accent6"/>
        </w:rPr>
        <w:t>Objectifs de la matière :</w:t>
      </w:r>
    </w:p>
    <w:p w14:paraId="298EBAC7" w14:textId="77777777" w:rsidR="00F00574" w:rsidRPr="00F33474" w:rsidRDefault="00F00574" w:rsidP="00F00574">
      <w:pPr>
        <w:rPr>
          <w:rFonts w:asciiTheme="majorBidi" w:eastAsia="Times New Roman" w:hAnsiTheme="majorBidi" w:cstheme="majorBidi"/>
          <w:b/>
          <w:bCs/>
        </w:rPr>
      </w:pPr>
      <w:r w:rsidRPr="00F33474">
        <w:rPr>
          <w:rFonts w:asciiTheme="majorBidi" w:eastAsia="Times New Roman" w:hAnsiTheme="majorBidi" w:cstheme="majorBidi"/>
          <w:b/>
          <w:bCs/>
        </w:rPr>
        <w:t xml:space="preserve">Compétences visées : </w:t>
      </w:r>
    </w:p>
    <w:p w14:paraId="63A03118" w14:textId="77777777" w:rsidR="00F00574" w:rsidRPr="00F33474" w:rsidRDefault="00F00574" w:rsidP="00F00574">
      <w:pPr>
        <w:pStyle w:val="Paragraphedeliste"/>
        <w:numPr>
          <w:ilvl w:val="0"/>
          <w:numId w:val="128"/>
        </w:numPr>
        <w:ind w:left="567"/>
        <w:rPr>
          <w:rFonts w:asciiTheme="majorBidi" w:eastAsia="Times New Roman" w:hAnsiTheme="majorBidi" w:cstheme="majorBidi"/>
        </w:rPr>
      </w:pPr>
      <w:r w:rsidRPr="00F33474">
        <w:rPr>
          <w:rFonts w:asciiTheme="majorBidi" w:eastAsia="Times New Roman" w:hAnsiTheme="majorBidi" w:cstheme="majorBidi"/>
        </w:rPr>
        <w:t xml:space="preserve">Utilisation des outils informatiques pour l’acquisition, le traitement, la production et la diffusion de l’information </w:t>
      </w:r>
    </w:p>
    <w:p w14:paraId="13884687" w14:textId="77777777" w:rsidR="00F00574" w:rsidRPr="00F33474" w:rsidRDefault="00F00574" w:rsidP="00F00574">
      <w:pPr>
        <w:pStyle w:val="Paragraphedeliste"/>
        <w:numPr>
          <w:ilvl w:val="0"/>
          <w:numId w:val="128"/>
        </w:numPr>
        <w:ind w:left="567"/>
        <w:rPr>
          <w:rFonts w:asciiTheme="majorBidi" w:eastAsia="Times New Roman" w:hAnsiTheme="majorBidi" w:cstheme="majorBidi"/>
        </w:rPr>
      </w:pPr>
      <w:r w:rsidRPr="00F33474">
        <w:rPr>
          <w:rFonts w:asciiTheme="majorBidi" w:eastAsia="Times New Roman" w:hAnsiTheme="majorBidi" w:cstheme="majorBidi"/>
        </w:rPr>
        <w:t xml:space="preserve">Compétences en Python et gestion de projets, </w:t>
      </w:r>
    </w:p>
    <w:p w14:paraId="6E067697" w14:textId="77777777" w:rsidR="00F00574" w:rsidRPr="008842B8" w:rsidRDefault="00F00574" w:rsidP="00F00574">
      <w:pPr>
        <w:pStyle w:val="Paragraphedeliste"/>
        <w:numPr>
          <w:ilvl w:val="0"/>
          <w:numId w:val="128"/>
        </w:numPr>
        <w:ind w:left="567"/>
        <w:rPr>
          <w:rFonts w:asciiTheme="majorBidi" w:eastAsia="Times New Roman" w:hAnsiTheme="majorBidi" w:cstheme="majorBidi"/>
        </w:rPr>
      </w:pPr>
      <w:r w:rsidRPr="00F33474">
        <w:rPr>
          <w:rFonts w:asciiTheme="majorBidi" w:eastAsia="Times New Roman" w:hAnsiTheme="majorBidi" w:cstheme="majorBidi"/>
        </w:rPr>
        <w:t>Compétences en automatisati</w:t>
      </w:r>
      <w:r>
        <w:rPr>
          <w:rFonts w:asciiTheme="majorBidi" w:eastAsia="Times New Roman" w:hAnsiTheme="majorBidi" w:cstheme="majorBidi"/>
        </w:rPr>
        <w:t>on et visualisation de données.</w:t>
      </w:r>
    </w:p>
    <w:p w14:paraId="09007EFD" w14:textId="77777777" w:rsidR="00F00574" w:rsidRPr="00F33474" w:rsidRDefault="00F00574" w:rsidP="00F00574">
      <w:pPr>
        <w:rPr>
          <w:rFonts w:asciiTheme="majorBidi" w:eastAsia="Times New Roman" w:hAnsiTheme="majorBidi" w:cstheme="majorBidi"/>
          <w:b/>
          <w:bCs/>
        </w:rPr>
      </w:pPr>
      <w:r w:rsidRPr="00F33474">
        <w:rPr>
          <w:rFonts w:asciiTheme="majorBidi" w:eastAsia="Times New Roman" w:hAnsiTheme="majorBidi" w:cstheme="majorBidi"/>
          <w:b/>
          <w:bCs/>
        </w:rPr>
        <w:t xml:space="preserve">Objectifs : </w:t>
      </w:r>
    </w:p>
    <w:p w14:paraId="73145466" w14:textId="77777777" w:rsidR="00F00574" w:rsidRPr="00CD2AEF" w:rsidRDefault="00F00574" w:rsidP="00F00574">
      <w:pPr>
        <w:pStyle w:val="Paragraphedeliste"/>
        <w:numPr>
          <w:ilvl w:val="0"/>
          <w:numId w:val="128"/>
        </w:numPr>
        <w:ind w:left="567"/>
        <w:rPr>
          <w:rFonts w:asciiTheme="majorBidi" w:eastAsia="Times New Roman" w:hAnsiTheme="majorBidi" w:cstheme="majorBidi"/>
        </w:rPr>
      </w:pPr>
      <w:r w:rsidRPr="00CD2AEF">
        <w:rPr>
          <w:rFonts w:asciiTheme="majorBidi" w:eastAsia="Times New Roman" w:hAnsiTheme="majorBidi" w:cstheme="majorBidi"/>
        </w:rPr>
        <w:t xml:space="preserve">Approfondir la maîtrise du langage Python et initier les étudiants aux bases de l’analyse de données et de l’intelligence artificielle. </w:t>
      </w:r>
    </w:p>
    <w:p w14:paraId="6DF6B880" w14:textId="77777777" w:rsidR="00F00574" w:rsidRPr="00CD2AEF" w:rsidRDefault="00F00574" w:rsidP="00F00574">
      <w:pPr>
        <w:pStyle w:val="Paragraphedeliste"/>
        <w:numPr>
          <w:ilvl w:val="0"/>
          <w:numId w:val="128"/>
        </w:numPr>
        <w:ind w:left="567"/>
        <w:rPr>
          <w:rFonts w:asciiTheme="majorBidi" w:eastAsia="Times New Roman" w:hAnsiTheme="majorBidi" w:cstheme="majorBidi"/>
        </w:rPr>
      </w:pPr>
      <w:r w:rsidRPr="00CD2AEF">
        <w:rPr>
          <w:rFonts w:asciiTheme="majorBidi" w:eastAsia="Times New Roman" w:hAnsiTheme="majorBidi" w:cstheme="majorBidi"/>
        </w:rPr>
        <w:t xml:space="preserve">Acquérir les bases de solides en informatique. </w:t>
      </w:r>
    </w:p>
    <w:p w14:paraId="2D10F29F" w14:textId="77777777" w:rsidR="00F00574" w:rsidRPr="00CD2AEF" w:rsidRDefault="00F00574" w:rsidP="00F00574">
      <w:pPr>
        <w:pStyle w:val="Paragraphedeliste"/>
        <w:numPr>
          <w:ilvl w:val="0"/>
          <w:numId w:val="128"/>
        </w:numPr>
        <w:ind w:left="567"/>
        <w:rPr>
          <w:rFonts w:asciiTheme="majorBidi" w:eastAsia="Times New Roman" w:hAnsiTheme="majorBidi" w:cstheme="majorBidi"/>
        </w:rPr>
      </w:pPr>
      <w:r w:rsidRPr="00CD2AEF">
        <w:rPr>
          <w:rFonts w:asciiTheme="majorBidi" w:eastAsia="Times New Roman" w:hAnsiTheme="majorBidi" w:cstheme="majorBidi"/>
        </w:rPr>
        <w:t xml:space="preserve">Apprendre à programmer en Python, Excel </w:t>
      </w:r>
    </w:p>
    <w:p w14:paraId="7E389BCB" w14:textId="77777777" w:rsidR="00F00574" w:rsidRPr="00CD2AEF" w:rsidRDefault="00F00574" w:rsidP="00F00574">
      <w:pPr>
        <w:pStyle w:val="Paragraphedeliste"/>
        <w:numPr>
          <w:ilvl w:val="0"/>
          <w:numId w:val="128"/>
        </w:numPr>
        <w:ind w:left="567"/>
        <w:rPr>
          <w:rFonts w:asciiTheme="majorBidi" w:eastAsia="Times New Roman" w:hAnsiTheme="majorBidi" w:cstheme="majorBidi"/>
        </w:rPr>
      </w:pPr>
      <w:r w:rsidRPr="00CD2AEF">
        <w:rPr>
          <w:rFonts w:asciiTheme="majorBidi" w:eastAsia="Times New Roman" w:hAnsiTheme="majorBidi" w:cstheme="majorBidi"/>
        </w:rPr>
        <w:t xml:space="preserve">Maitriser l’automatisation de tâches </w:t>
      </w:r>
    </w:p>
    <w:p w14:paraId="5CBDB960" w14:textId="77777777" w:rsidR="00F00574" w:rsidRPr="00CD2AEF" w:rsidRDefault="00F00574" w:rsidP="00F00574">
      <w:pPr>
        <w:pStyle w:val="Paragraphedeliste"/>
        <w:numPr>
          <w:ilvl w:val="0"/>
          <w:numId w:val="128"/>
        </w:numPr>
        <w:ind w:left="567"/>
        <w:rPr>
          <w:rFonts w:asciiTheme="majorBidi" w:eastAsia="Times New Roman" w:hAnsiTheme="majorBidi" w:cstheme="majorBidi"/>
        </w:rPr>
      </w:pPr>
      <w:r w:rsidRPr="00CD2AEF">
        <w:rPr>
          <w:rFonts w:asciiTheme="majorBidi" w:eastAsia="Times New Roman" w:hAnsiTheme="majorBidi" w:cstheme="majorBidi"/>
        </w:rPr>
        <w:t xml:space="preserve">Maitriser un logiciel de gestion de projets </w:t>
      </w:r>
    </w:p>
    <w:p w14:paraId="757D70D0" w14:textId="77777777" w:rsidR="00F00574" w:rsidRPr="00CD2AEF" w:rsidRDefault="00F00574" w:rsidP="00F00574">
      <w:pPr>
        <w:rPr>
          <w:rFonts w:asciiTheme="majorBidi" w:eastAsia="Times New Roman" w:hAnsiTheme="majorBidi" w:cstheme="majorBidi"/>
          <w:b/>
          <w:bCs/>
        </w:rPr>
      </w:pPr>
      <w:r w:rsidRPr="00CD2AEF">
        <w:rPr>
          <w:rFonts w:asciiTheme="majorBidi" w:eastAsia="Times New Roman" w:hAnsiTheme="majorBidi" w:cstheme="majorBidi"/>
          <w:b/>
          <w:bCs/>
        </w:rPr>
        <w:t xml:space="preserve">Matériels nécessaires : </w:t>
      </w:r>
    </w:p>
    <w:p w14:paraId="685DCCB4" w14:textId="77777777" w:rsidR="00F00574" w:rsidRPr="00CD2AEF" w:rsidRDefault="00F00574" w:rsidP="00F00574">
      <w:pPr>
        <w:pStyle w:val="Paragraphedeliste"/>
        <w:numPr>
          <w:ilvl w:val="0"/>
          <w:numId w:val="128"/>
        </w:numPr>
        <w:ind w:left="567"/>
        <w:rPr>
          <w:rFonts w:asciiTheme="majorBidi" w:eastAsia="Times New Roman" w:hAnsiTheme="majorBidi" w:cstheme="majorBidi"/>
        </w:rPr>
      </w:pPr>
      <w:r w:rsidRPr="00CD2AEF">
        <w:rPr>
          <w:rFonts w:asciiTheme="majorBidi" w:eastAsia="Times New Roman" w:hAnsiTheme="majorBidi" w:cstheme="majorBidi"/>
        </w:rPr>
        <w:t xml:space="preserve"> Un ordinateur avec Python installé, </w:t>
      </w:r>
    </w:p>
    <w:p w14:paraId="7182FA04" w14:textId="77777777" w:rsidR="00F00574" w:rsidRPr="00CD2AEF" w:rsidRDefault="00F00574" w:rsidP="00F00574">
      <w:pPr>
        <w:pStyle w:val="Paragraphedeliste"/>
        <w:numPr>
          <w:ilvl w:val="0"/>
          <w:numId w:val="128"/>
        </w:numPr>
        <w:ind w:left="567"/>
        <w:rPr>
          <w:rFonts w:asciiTheme="majorBidi" w:eastAsia="Times New Roman" w:hAnsiTheme="majorBidi" w:cstheme="majorBidi"/>
        </w:rPr>
      </w:pPr>
      <w:r w:rsidRPr="00CD2AEF">
        <w:rPr>
          <w:rFonts w:asciiTheme="majorBidi" w:eastAsia="Times New Roman" w:hAnsiTheme="majorBidi" w:cstheme="majorBidi"/>
        </w:rPr>
        <w:t xml:space="preserve"> Bibliothèques Python : NumPy, Pandas, Scikit-learn, Matplotlib, os.listdir, os.path.exists, os.mkdir, os.rmdir, Matplotlib, Seaborn, Plitly , Request, Beautiful Soup, Tkinter, PyQT, …</w:t>
      </w:r>
    </w:p>
    <w:p w14:paraId="48BE697B" w14:textId="77777777" w:rsidR="00F00574" w:rsidRPr="008842B8" w:rsidRDefault="00F00574" w:rsidP="00F00574">
      <w:pPr>
        <w:pStyle w:val="Paragraphedeliste"/>
        <w:numPr>
          <w:ilvl w:val="0"/>
          <w:numId w:val="128"/>
        </w:numPr>
        <w:ind w:left="567"/>
        <w:rPr>
          <w:rFonts w:asciiTheme="majorBidi" w:eastAsia="Times New Roman" w:hAnsiTheme="majorBidi" w:cstheme="majorBidi"/>
        </w:rPr>
      </w:pPr>
      <w:r w:rsidRPr="00CD2AEF">
        <w:rPr>
          <w:rFonts w:asciiTheme="majorBidi" w:eastAsia="Times New Roman" w:hAnsiTheme="majorBidi" w:cstheme="majorBidi"/>
        </w:rPr>
        <w:t>Tensorflow, PyTorch</w:t>
      </w:r>
      <w:r>
        <w:rPr>
          <w:rFonts w:asciiTheme="majorBidi" w:eastAsia="Times New Roman" w:hAnsiTheme="majorBidi" w:cstheme="majorBidi"/>
        </w:rPr>
        <w:t>.</w:t>
      </w:r>
    </w:p>
    <w:p w14:paraId="4BE1819A" w14:textId="77777777" w:rsidR="00F00574" w:rsidRDefault="00F00574" w:rsidP="00F00574">
      <w:pPr>
        <w:rPr>
          <w:rFonts w:asciiTheme="majorBidi" w:hAnsiTheme="majorBidi" w:cstheme="majorBidi"/>
        </w:rPr>
      </w:pPr>
      <w:r w:rsidRPr="00174A3E">
        <w:rPr>
          <w:rFonts w:asciiTheme="majorBidi" w:hAnsiTheme="majorBidi" w:cstheme="majorBidi"/>
          <w:b/>
          <w:bCs/>
        </w:rPr>
        <w:t xml:space="preserve">Prérequis </w:t>
      </w:r>
      <w:r w:rsidRPr="00174A3E">
        <w:rPr>
          <w:rFonts w:asciiTheme="majorBidi" w:hAnsiTheme="majorBidi" w:cstheme="majorBidi"/>
          <w:b/>
        </w:rPr>
        <w:t>:</w:t>
      </w:r>
      <w:r w:rsidRPr="00CD2AEF">
        <w:rPr>
          <w:rFonts w:asciiTheme="majorBidi" w:hAnsiTheme="majorBidi" w:cstheme="majorBidi"/>
          <w:bCs/>
        </w:rPr>
        <w:t xml:space="preserve"> Programmation Python</w:t>
      </w:r>
      <w:r>
        <w:rPr>
          <w:rFonts w:asciiTheme="majorBidi" w:hAnsiTheme="majorBidi" w:cstheme="majorBidi"/>
          <w:bCs/>
        </w:rPr>
        <w:t>.</w:t>
      </w:r>
      <w:r w:rsidRPr="00CD2AEF">
        <w:rPr>
          <w:rFonts w:asciiTheme="majorBidi" w:hAnsiTheme="majorBidi" w:cstheme="majorBidi"/>
          <w:bCs/>
        </w:rPr>
        <w:t xml:space="preserve"> </w:t>
      </w:r>
      <w:r w:rsidRPr="00CD2AEF">
        <w:rPr>
          <w:rFonts w:asciiTheme="majorBidi" w:hAnsiTheme="majorBidi" w:cstheme="majorBidi"/>
        </w:rPr>
        <w:t xml:space="preserve">  </w:t>
      </w:r>
    </w:p>
    <w:p w14:paraId="2535DCB2" w14:textId="77777777" w:rsidR="00F00574" w:rsidRPr="00CD2AEF" w:rsidRDefault="00F00574" w:rsidP="00F00574">
      <w:pPr>
        <w:rPr>
          <w:rFonts w:asciiTheme="majorBidi" w:hAnsiTheme="majorBidi" w:cstheme="majorBidi"/>
        </w:rPr>
      </w:pPr>
    </w:p>
    <w:p w14:paraId="1E6053C9" w14:textId="77777777" w:rsidR="00F00574" w:rsidRPr="00174A3E" w:rsidRDefault="00F00574" w:rsidP="00F00574">
      <w:pPr>
        <w:rPr>
          <w:rFonts w:asciiTheme="majorBidi" w:hAnsiTheme="majorBidi" w:cstheme="majorBidi"/>
          <w:b/>
          <w:bCs/>
        </w:rPr>
      </w:pPr>
      <w:r w:rsidRPr="00174A3E">
        <w:rPr>
          <w:rFonts w:asciiTheme="majorBidi" w:hAnsiTheme="majorBidi" w:cstheme="majorBidi"/>
          <w:b/>
          <w:bCs/>
        </w:rPr>
        <w:t>Contenu de la matière :</w:t>
      </w:r>
    </w:p>
    <w:p w14:paraId="707B058E" w14:textId="77777777" w:rsidR="00F00574" w:rsidRPr="00174A3E" w:rsidRDefault="00F00574" w:rsidP="00F00574">
      <w:pPr>
        <w:autoSpaceDE w:val="0"/>
        <w:autoSpaceDN w:val="0"/>
        <w:adjustRightInd w:val="0"/>
        <w:rPr>
          <w:rFonts w:asciiTheme="majorBidi" w:eastAsia="Times New Roman" w:hAnsiTheme="majorBidi" w:cstheme="majorBidi"/>
          <w:b/>
          <w:bCs/>
          <w:lang w:eastAsia="fr-FR"/>
        </w:rPr>
      </w:pPr>
      <w:r w:rsidRPr="00174A3E">
        <w:rPr>
          <w:rFonts w:asciiTheme="majorBidi" w:hAnsiTheme="majorBidi" w:cstheme="majorBidi"/>
          <w:b/>
        </w:rPr>
        <w:t xml:space="preserve">Chapitre 1 : </w:t>
      </w:r>
      <w:r w:rsidRPr="00CD2AEF">
        <w:rPr>
          <w:rFonts w:asciiTheme="majorBidi" w:hAnsiTheme="majorBidi" w:cstheme="majorBidi"/>
          <w:b/>
          <w:bCs/>
          <w:sz w:val="23"/>
          <w:szCs w:val="23"/>
        </w:rPr>
        <w:t>Rappels</w:t>
      </w:r>
      <w:r w:rsidRPr="00174A3E">
        <w:rPr>
          <w:rFonts w:asciiTheme="majorBidi" w:eastAsia="Times New Roman" w:hAnsiTheme="majorBidi" w:cstheme="majorBidi"/>
          <w:b/>
          <w:bCs/>
          <w:lang w:eastAsia="fr-FR"/>
        </w:rPr>
        <w:t xml:space="preserve"> sur la programmation en Python             (02 Semaines)</w:t>
      </w:r>
    </w:p>
    <w:p w14:paraId="3A9119FD" w14:textId="77777777" w:rsidR="00F00574" w:rsidRPr="00CD2AEF" w:rsidRDefault="00F00574" w:rsidP="00F00574">
      <w:pPr>
        <w:pStyle w:val="Paragraphedeliste"/>
        <w:numPr>
          <w:ilvl w:val="0"/>
          <w:numId w:val="132"/>
        </w:numPr>
        <w:jc w:val="both"/>
        <w:rPr>
          <w:rFonts w:asciiTheme="majorBidi" w:eastAsia="Times New Roman" w:hAnsiTheme="majorBidi" w:cstheme="majorBidi"/>
          <w:lang w:eastAsia="fr-FR"/>
        </w:rPr>
      </w:pPr>
      <w:r w:rsidRPr="00CD2AEF">
        <w:rPr>
          <w:rFonts w:asciiTheme="majorBidi" w:eastAsia="Times New Roman" w:hAnsiTheme="majorBidi" w:cstheme="majorBidi"/>
          <w:lang w:eastAsia="fr-FR"/>
        </w:rPr>
        <w:t>Introduction : Concepts de base en informatique et outils numériques, installation de Python.</w:t>
      </w:r>
    </w:p>
    <w:p w14:paraId="6B9ECD0F" w14:textId="77777777" w:rsidR="00F00574" w:rsidRPr="00CD2AEF" w:rsidRDefault="00F00574" w:rsidP="00F00574">
      <w:pPr>
        <w:pStyle w:val="Paragraphedeliste"/>
        <w:numPr>
          <w:ilvl w:val="0"/>
          <w:numId w:val="132"/>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Présentation de la notion de système d’exploitation : Roles, types (Linux, Woindows , ..) </w:t>
      </w:r>
      <w:r w:rsidRPr="00CD2AEF">
        <w:rPr>
          <w:rFonts w:asciiTheme="majorBidi" w:eastAsia="Times New Roman" w:hAnsiTheme="majorBidi" w:cstheme="majorBidi"/>
          <w:lang w:eastAsia="fr-FR"/>
        </w:rPr>
        <w:t xml:space="preserve">Gestions des priorités, </w:t>
      </w:r>
    </w:p>
    <w:p w14:paraId="462DA399" w14:textId="77777777" w:rsidR="00F00574" w:rsidRPr="00174A3E" w:rsidRDefault="00F00574" w:rsidP="00F00574">
      <w:pPr>
        <w:pStyle w:val="Paragraphedeliste"/>
        <w:numPr>
          <w:ilvl w:val="0"/>
          <w:numId w:val="132"/>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Présentations des réseaux informatiques (Principe, Adresse IP, DNS, internet, …)</w:t>
      </w:r>
    </w:p>
    <w:p w14:paraId="5FE9F4D4" w14:textId="77777777" w:rsidR="00F00574" w:rsidRPr="00174A3E" w:rsidRDefault="00F00574" w:rsidP="00F00574">
      <w:pPr>
        <w:pStyle w:val="Paragraphedeliste"/>
        <w:numPr>
          <w:ilvl w:val="0"/>
          <w:numId w:val="132"/>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Programmation de base :  Mode interactif et mode script, Variables, types de données, opérateurs. Structures conditionnelles et boucles (if, for, while).</w:t>
      </w:r>
    </w:p>
    <w:p w14:paraId="2D625776" w14:textId="77777777" w:rsidR="00F00574" w:rsidRPr="00174A3E" w:rsidRDefault="00F00574" w:rsidP="00F00574">
      <w:pPr>
        <w:pStyle w:val="Paragraphedeliste"/>
        <w:numPr>
          <w:ilvl w:val="0"/>
          <w:numId w:val="132"/>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Fonctions et éléments essentiels :  Fonctions prédéfinies et création de fonctions. Modules standards (math, random). Chaînes de caractères, listes, manipulation de base des données.</w:t>
      </w:r>
    </w:p>
    <w:p w14:paraId="30C219AB" w14:textId="77777777" w:rsidR="00F00574" w:rsidRPr="00174A3E" w:rsidRDefault="00F00574" w:rsidP="00F00574">
      <w:pPr>
        <w:pStyle w:val="Paragraphedeliste"/>
        <w:numPr>
          <w:ilvl w:val="0"/>
          <w:numId w:val="132"/>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Les Fichiers , Listes</w:t>
      </w:r>
      <w:r>
        <w:rPr>
          <w:rFonts w:asciiTheme="majorBidi" w:eastAsia="Times New Roman" w:hAnsiTheme="majorBidi" w:cstheme="majorBidi"/>
          <w:lang w:eastAsia="fr-FR"/>
        </w:rPr>
        <w:t>,</w:t>
      </w:r>
      <w:r w:rsidRPr="00174A3E">
        <w:rPr>
          <w:rFonts w:asciiTheme="majorBidi" w:eastAsia="Times New Roman" w:hAnsiTheme="majorBidi" w:cstheme="majorBidi"/>
          <w:lang w:eastAsia="fr-FR"/>
        </w:rPr>
        <w:t xml:space="preserve"> Tuples, </w:t>
      </w:r>
      <w:r>
        <w:rPr>
          <w:rFonts w:asciiTheme="majorBidi" w:eastAsia="Times New Roman" w:hAnsiTheme="majorBidi" w:cstheme="majorBidi"/>
          <w:lang w:eastAsia="fr-FR"/>
        </w:rPr>
        <w:t>D</w:t>
      </w:r>
      <w:r w:rsidRPr="00174A3E">
        <w:rPr>
          <w:rFonts w:asciiTheme="majorBidi" w:eastAsia="Times New Roman" w:hAnsiTheme="majorBidi" w:cstheme="majorBidi"/>
          <w:lang w:eastAsia="fr-FR"/>
        </w:rPr>
        <w:t>ictionnaires,</w:t>
      </w:r>
    </w:p>
    <w:p w14:paraId="215F79C2" w14:textId="77777777" w:rsidR="00F00574" w:rsidRPr="00CD2AEF" w:rsidRDefault="00F00574" w:rsidP="00F00574">
      <w:pPr>
        <w:pStyle w:val="Paragraphedeliste"/>
        <w:numPr>
          <w:ilvl w:val="0"/>
          <w:numId w:val="132"/>
        </w:numPr>
        <w:jc w:val="both"/>
        <w:rPr>
          <w:rFonts w:asciiTheme="majorBidi" w:hAnsiTheme="majorBidi" w:cstheme="majorBidi"/>
        </w:rPr>
      </w:pPr>
      <w:r w:rsidRPr="00CD2AEF">
        <w:rPr>
          <w:rFonts w:asciiTheme="majorBidi" w:eastAsia="Times New Roman" w:hAnsiTheme="majorBidi" w:cstheme="majorBidi"/>
          <w:lang w:eastAsia="fr-FR"/>
        </w:rPr>
        <w:t>Exercices</w:t>
      </w:r>
      <w:r w:rsidRPr="00CD2AEF">
        <w:rPr>
          <w:rFonts w:asciiTheme="majorBidi" w:hAnsiTheme="majorBidi" w:cstheme="majorBidi"/>
        </w:rPr>
        <w:t> :</w:t>
      </w:r>
    </w:p>
    <w:p w14:paraId="66CEC9A3" w14:textId="77777777" w:rsidR="00F00574" w:rsidRPr="00CD2AEF" w:rsidRDefault="00F00574" w:rsidP="00F00574">
      <w:pPr>
        <w:pStyle w:val="Paragraphedeliste"/>
        <w:numPr>
          <w:ilvl w:val="1"/>
          <w:numId w:val="129"/>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Exercices d’apprentissage de Python </w:t>
      </w:r>
    </w:p>
    <w:p w14:paraId="261A5AF7" w14:textId="77777777" w:rsidR="00F00574" w:rsidRPr="00CD2AEF" w:rsidRDefault="00F00574" w:rsidP="00F00574">
      <w:pPr>
        <w:pStyle w:val="Paragraphedeliste"/>
        <w:numPr>
          <w:ilvl w:val="1"/>
          <w:numId w:val="129"/>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Exercices d’utilisation des bibliothèques vus au cours (Math, Random, NumPy, Pandas,…) </w:t>
      </w:r>
    </w:p>
    <w:p w14:paraId="5C208D05" w14:textId="77777777" w:rsidR="00F00574" w:rsidRPr="008842B8" w:rsidRDefault="00F00574" w:rsidP="00F00574">
      <w:pPr>
        <w:pStyle w:val="Paragraphedeliste"/>
        <w:numPr>
          <w:ilvl w:val="1"/>
          <w:numId w:val="129"/>
        </w:numPr>
        <w:autoSpaceDE w:val="0"/>
        <w:autoSpaceDN w:val="0"/>
        <w:adjustRightInd w:val="0"/>
        <w:ind w:left="1276"/>
        <w:rPr>
          <w:rFonts w:asciiTheme="majorBidi" w:hAnsiTheme="majorBidi" w:cstheme="majorBidi"/>
        </w:rPr>
      </w:pPr>
      <w:r>
        <w:rPr>
          <w:rFonts w:asciiTheme="majorBidi" w:hAnsiTheme="majorBidi" w:cstheme="majorBidi"/>
        </w:rPr>
        <w:t>…</w:t>
      </w:r>
    </w:p>
    <w:p w14:paraId="67CEEA1B" w14:textId="77777777" w:rsidR="00F00574" w:rsidRPr="000621D2" w:rsidRDefault="00F00574" w:rsidP="00F00574">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2</w:t>
      </w:r>
      <w:r w:rsidRPr="000621D2">
        <w:rPr>
          <w:rFonts w:asciiTheme="majorBidi" w:hAnsiTheme="majorBidi" w:cstheme="majorBidi"/>
          <w:b/>
          <w:bCs/>
          <w:sz w:val="23"/>
          <w:szCs w:val="23"/>
        </w:rPr>
        <w:t xml:space="preserve"> : Programmation et automatisation </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w:t>
      </w:r>
      <w:r w:rsidRPr="00CD2AEF">
        <w:rPr>
          <w:rFonts w:asciiTheme="majorBidi" w:hAnsiTheme="majorBidi" w:cstheme="majorBidi"/>
          <w:b/>
          <w:bCs/>
          <w:sz w:val="23"/>
          <w:szCs w:val="23"/>
        </w:rPr>
        <w:t>04</w:t>
      </w:r>
      <w:r w:rsidRPr="000621D2">
        <w:rPr>
          <w:rFonts w:asciiTheme="majorBidi" w:hAnsiTheme="majorBidi" w:cstheme="majorBidi"/>
          <w:b/>
          <w:bCs/>
          <w:sz w:val="23"/>
          <w:szCs w:val="23"/>
        </w:rPr>
        <w:t xml:space="preserve"> semaines) </w:t>
      </w:r>
    </w:p>
    <w:p w14:paraId="07F8003A" w14:textId="77777777" w:rsidR="00F00574" w:rsidRPr="00CD2AEF" w:rsidRDefault="00F00574" w:rsidP="00F00574">
      <w:pPr>
        <w:pStyle w:val="Paragraphedeliste"/>
        <w:numPr>
          <w:ilvl w:val="0"/>
          <w:numId w:val="131"/>
        </w:numPr>
        <w:autoSpaceDE w:val="0"/>
        <w:autoSpaceDN w:val="0"/>
        <w:adjustRightInd w:val="0"/>
        <w:rPr>
          <w:rFonts w:asciiTheme="majorBidi" w:hAnsiTheme="majorBidi" w:cstheme="majorBidi"/>
        </w:rPr>
      </w:pPr>
      <w:r w:rsidRPr="00CD2AEF">
        <w:rPr>
          <w:rFonts w:asciiTheme="majorBidi" w:hAnsiTheme="majorBidi" w:cstheme="majorBidi"/>
        </w:rPr>
        <w:t xml:space="preserve">Principes d’Automatisation de tâches </w:t>
      </w:r>
    </w:p>
    <w:p w14:paraId="502D728F" w14:textId="77777777" w:rsidR="00F00574" w:rsidRPr="00CD2AEF" w:rsidRDefault="00F00574" w:rsidP="00F00574">
      <w:pPr>
        <w:pStyle w:val="Paragraphedeliste"/>
        <w:numPr>
          <w:ilvl w:val="1"/>
          <w:numId w:val="129"/>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Bibliothèques Python pour l’automatisation : </w:t>
      </w:r>
    </w:p>
    <w:p w14:paraId="7A90A858" w14:textId="77777777" w:rsidR="00F00574" w:rsidRPr="00CD2AEF" w:rsidRDefault="00F00574" w:rsidP="00F00574">
      <w:pPr>
        <w:pStyle w:val="Paragraphedeliste"/>
        <w:numPr>
          <w:ilvl w:val="0"/>
          <w:numId w:val="130"/>
        </w:numPr>
        <w:autoSpaceDE w:val="0"/>
        <w:autoSpaceDN w:val="0"/>
        <w:adjustRightInd w:val="0"/>
        <w:ind w:left="1843"/>
        <w:rPr>
          <w:rFonts w:asciiTheme="majorBidi" w:hAnsiTheme="majorBidi" w:cstheme="majorBidi"/>
        </w:rPr>
      </w:pPr>
      <w:r w:rsidRPr="00CD2AEF">
        <w:rPr>
          <w:rFonts w:asciiTheme="majorBidi" w:eastAsia="Times New Roman" w:hAnsiTheme="majorBidi" w:cstheme="majorBidi"/>
          <w:lang w:eastAsia="fr-FR"/>
        </w:rPr>
        <w:t>Pandas et NumPy.</w:t>
      </w:r>
    </w:p>
    <w:p w14:paraId="1A97345A" w14:textId="77777777" w:rsidR="00F00574" w:rsidRPr="00CD2AEF" w:rsidRDefault="00F00574" w:rsidP="00F00574">
      <w:pPr>
        <w:pStyle w:val="Paragraphedeliste"/>
        <w:numPr>
          <w:ilvl w:val="0"/>
          <w:numId w:val="130"/>
        </w:numPr>
        <w:autoSpaceDE w:val="0"/>
        <w:autoSpaceDN w:val="0"/>
        <w:adjustRightInd w:val="0"/>
        <w:ind w:left="1843"/>
        <w:rPr>
          <w:rFonts w:asciiTheme="majorBidi" w:hAnsiTheme="majorBidi" w:cstheme="majorBidi"/>
        </w:rPr>
      </w:pPr>
      <w:r w:rsidRPr="00CD2AEF">
        <w:rPr>
          <w:rFonts w:asciiTheme="majorBidi" w:hAnsiTheme="majorBidi" w:cstheme="majorBidi"/>
        </w:rPr>
        <w:t xml:space="preserve">Os, shutil : manipulation de fichiers et dossiers </w:t>
      </w:r>
    </w:p>
    <w:p w14:paraId="35C02841" w14:textId="77777777" w:rsidR="00F00574" w:rsidRPr="00CD2AEF" w:rsidRDefault="00F00574" w:rsidP="00F00574">
      <w:pPr>
        <w:pStyle w:val="Paragraphedeliste"/>
        <w:numPr>
          <w:ilvl w:val="0"/>
          <w:numId w:val="130"/>
        </w:numPr>
        <w:autoSpaceDE w:val="0"/>
        <w:autoSpaceDN w:val="0"/>
        <w:adjustRightInd w:val="0"/>
        <w:ind w:left="1843"/>
        <w:rPr>
          <w:rFonts w:asciiTheme="majorBidi" w:hAnsiTheme="majorBidi" w:cstheme="majorBidi"/>
        </w:rPr>
      </w:pPr>
      <w:r w:rsidRPr="00CD2AEF">
        <w:rPr>
          <w:rFonts w:asciiTheme="majorBidi" w:hAnsiTheme="majorBidi" w:cstheme="majorBidi"/>
        </w:rPr>
        <w:t xml:space="preserve">Openpyxl ou pandas : travail avec des fichiers Excel ou CSV </w:t>
      </w:r>
    </w:p>
    <w:p w14:paraId="27D50B00" w14:textId="77777777" w:rsidR="00F00574" w:rsidRPr="000621D2" w:rsidRDefault="00F00574" w:rsidP="00F00574">
      <w:pPr>
        <w:pStyle w:val="Paragraphedeliste"/>
        <w:numPr>
          <w:ilvl w:val="1"/>
          <w:numId w:val="129"/>
        </w:numPr>
        <w:autoSpaceDE w:val="0"/>
        <w:autoSpaceDN w:val="0"/>
        <w:adjustRightInd w:val="0"/>
        <w:ind w:left="1276" w:hanging="357"/>
        <w:contextualSpacing w:val="0"/>
        <w:rPr>
          <w:rFonts w:asciiTheme="majorBidi" w:hAnsiTheme="majorBidi" w:cstheme="majorBidi"/>
        </w:rPr>
      </w:pPr>
      <w:r w:rsidRPr="000621D2">
        <w:rPr>
          <w:rFonts w:asciiTheme="majorBidi" w:hAnsiTheme="majorBidi" w:cstheme="majorBidi"/>
        </w:rPr>
        <w:t xml:space="preserve">Définitions et exemples d’automatisation (envoi de mails,…) </w:t>
      </w:r>
    </w:p>
    <w:p w14:paraId="3313BA1F" w14:textId="77777777" w:rsidR="00F00574" w:rsidRPr="000621D2" w:rsidRDefault="00F00574" w:rsidP="00F00574">
      <w:pPr>
        <w:pStyle w:val="Paragraphedeliste"/>
        <w:numPr>
          <w:ilvl w:val="0"/>
          <w:numId w:val="131"/>
        </w:numPr>
        <w:autoSpaceDE w:val="0"/>
        <w:autoSpaceDN w:val="0"/>
        <w:adjustRightInd w:val="0"/>
        <w:rPr>
          <w:rFonts w:asciiTheme="majorBidi" w:hAnsiTheme="majorBidi" w:cstheme="majorBidi"/>
        </w:rPr>
      </w:pPr>
      <w:r w:rsidRPr="000621D2">
        <w:rPr>
          <w:rFonts w:asciiTheme="majorBidi" w:hAnsiTheme="majorBidi" w:cstheme="majorBidi"/>
        </w:rPr>
        <w:t xml:space="preserve">Manipulation de fichiers avec Python : </w:t>
      </w:r>
    </w:p>
    <w:p w14:paraId="16D7F6CE" w14:textId="77777777" w:rsidR="00F00574" w:rsidRPr="000621D2" w:rsidRDefault="00F00574" w:rsidP="00F00574">
      <w:pPr>
        <w:pStyle w:val="Paragraphedeliste"/>
        <w:numPr>
          <w:ilvl w:val="1"/>
          <w:numId w:val="129"/>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Utiliser les librairies pour : </w:t>
      </w:r>
    </w:p>
    <w:p w14:paraId="7623F182" w14:textId="77777777" w:rsidR="00F00574" w:rsidRPr="000621D2" w:rsidRDefault="00F00574" w:rsidP="00F00574">
      <w:pPr>
        <w:pStyle w:val="Paragraphedeliste"/>
        <w:numPr>
          <w:ilvl w:val="0"/>
          <w:numId w:val="130"/>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Parcourir un dossier (os.listdir) </w:t>
      </w:r>
    </w:p>
    <w:p w14:paraId="5BF4FCAA" w14:textId="77777777" w:rsidR="00F00574" w:rsidRPr="000621D2" w:rsidRDefault="00F00574" w:rsidP="00F00574">
      <w:pPr>
        <w:pStyle w:val="Paragraphedeliste"/>
        <w:numPr>
          <w:ilvl w:val="0"/>
          <w:numId w:val="130"/>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Vérifier l’existence d’un fichier ou dossier (os.path.exists) </w:t>
      </w:r>
    </w:p>
    <w:p w14:paraId="608DEA16" w14:textId="77777777" w:rsidR="00F00574" w:rsidRPr="000621D2" w:rsidRDefault="00F00574" w:rsidP="00F00574">
      <w:pPr>
        <w:pStyle w:val="Paragraphedeliste"/>
        <w:numPr>
          <w:ilvl w:val="0"/>
          <w:numId w:val="130"/>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Créer ou supprimer des dossiers (os.mkdir, os.rmdir) </w:t>
      </w:r>
    </w:p>
    <w:p w14:paraId="3F5A3026" w14:textId="77777777" w:rsidR="00F00574" w:rsidRPr="000621D2" w:rsidRDefault="00F00574" w:rsidP="00F00574">
      <w:pPr>
        <w:pStyle w:val="Paragraphedeliste"/>
        <w:numPr>
          <w:ilvl w:val="0"/>
          <w:numId w:val="130"/>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Visualiser des données : Matplotlib, Seaborn, Plitly </w:t>
      </w:r>
    </w:p>
    <w:p w14:paraId="01F5F9B3" w14:textId="77777777" w:rsidR="00F00574" w:rsidRPr="000621D2" w:rsidRDefault="00F00574" w:rsidP="00F00574">
      <w:pPr>
        <w:pStyle w:val="Paragraphedeliste"/>
        <w:numPr>
          <w:ilvl w:val="0"/>
          <w:numId w:val="130"/>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Request pour réagir avec des </w:t>
      </w:r>
      <w:r w:rsidRPr="00CD2AEF">
        <w:rPr>
          <w:rFonts w:asciiTheme="majorBidi" w:hAnsiTheme="majorBidi" w:cstheme="majorBidi"/>
        </w:rPr>
        <w:t>Interface de Programmation d’Application (</w:t>
      </w:r>
      <w:r w:rsidRPr="000621D2">
        <w:rPr>
          <w:rFonts w:asciiTheme="majorBidi" w:hAnsiTheme="majorBidi" w:cstheme="majorBidi"/>
        </w:rPr>
        <w:t>API</w:t>
      </w:r>
      <w:r w:rsidRPr="00CD2AEF">
        <w:rPr>
          <w:rFonts w:asciiTheme="majorBidi" w:hAnsiTheme="majorBidi" w:cstheme="majorBidi"/>
        </w:rPr>
        <w:t>)</w:t>
      </w:r>
      <w:r w:rsidRPr="000621D2">
        <w:rPr>
          <w:rFonts w:asciiTheme="majorBidi" w:hAnsiTheme="majorBidi" w:cstheme="majorBidi"/>
        </w:rPr>
        <w:t xml:space="preserve"> </w:t>
      </w:r>
    </w:p>
    <w:p w14:paraId="5478FDFA" w14:textId="77777777" w:rsidR="00F00574" w:rsidRPr="000621D2" w:rsidRDefault="00F00574" w:rsidP="00F00574">
      <w:pPr>
        <w:pStyle w:val="Paragraphedeliste"/>
        <w:numPr>
          <w:ilvl w:val="0"/>
          <w:numId w:val="130"/>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Beautiful Soup pour le Scraping de données </w:t>
      </w:r>
    </w:p>
    <w:p w14:paraId="40B43145" w14:textId="77777777" w:rsidR="00F00574" w:rsidRPr="000621D2" w:rsidRDefault="00F00574" w:rsidP="00F00574">
      <w:pPr>
        <w:pStyle w:val="Paragraphedeliste"/>
        <w:numPr>
          <w:ilvl w:val="0"/>
          <w:numId w:val="130"/>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Tkinter, PyQT pour visualiser des données graphiques </w:t>
      </w:r>
    </w:p>
    <w:p w14:paraId="5BD2FF8D" w14:textId="77777777" w:rsidR="00F00574" w:rsidRPr="00174A3E" w:rsidRDefault="00F00574" w:rsidP="00F00574">
      <w:pPr>
        <w:pStyle w:val="Paragraphedeliste"/>
        <w:numPr>
          <w:ilvl w:val="1"/>
          <w:numId w:val="129"/>
        </w:numPr>
        <w:autoSpaceDE w:val="0"/>
        <w:autoSpaceDN w:val="0"/>
        <w:adjustRightInd w:val="0"/>
        <w:spacing w:line="259" w:lineRule="auto"/>
        <w:ind w:left="1276"/>
        <w:rPr>
          <w:rFonts w:asciiTheme="majorBidi" w:hAnsiTheme="majorBidi" w:cstheme="majorBidi"/>
        </w:rPr>
      </w:pPr>
      <w:r w:rsidRPr="000621D2">
        <w:rPr>
          <w:rFonts w:asciiTheme="majorBidi" w:hAnsiTheme="majorBidi" w:cstheme="majorBidi"/>
        </w:rPr>
        <w:t xml:space="preserve">Copier ou déplacer des fichiers avec shutil… </w:t>
      </w:r>
    </w:p>
    <w:p w14:paraId="48A2BC1C" w14:textId="77777777" w:rsidR="00F00574" w:rsidRPr="00174A3E" w:rsidRDefault="00F00574" w:rsidP="00F00574">
      <w:pPr>
        <w:pStyle w:val="Paragraphedeliste"/>
        <w:numPr>
          <w:ilvl w:val="1"/>
          <w:numId w:val="129"/>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Recherche, tri et génération de rapports simples.</w:t>
      </w:r>
    </w:p>
    <w:p w14:paraId="261749A0" w14:textId="77777777" w:rsidR="00F00574" w:rsidRPr="00174A3E" w:rsidRDefault="00F00574" w:rsidP="00F00574">
      <w:pPr>
        <w:pStyle w:val="Paragraphedeliste"/>
        <w:numPr>
          <w:ilvl w:val="1"/>
          <w:numId w:val="129"/>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Sérialisation et Désérialisation (Utilisation du module pickle).</w:t>
      </w:r>
    </w:p>
    <w:p w14:paraId="66705597" w14:textId="77777777" w:rsidR="00F00574" w:rsidRPr="00174A3E" w:rsidRDefault="00F00574" w:rsidP="00F00574">
      <w:pPr>
        <w:pStyle w:val="Paragraphedeliste"/>
        <w:numPr>
          <w:ilvl w:val="1"/>
          <w:numId w:val="129"/>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Sérialisation</w:t>
      </w:r>
      <w:r w:rsidRPr="00174A3E">
        <w:rPr>
          <w:rFonts w:asciiTheme="majorBidi" w:eastAsia="Times New Roman" w:hAnsiTheme="majorBidi" w:cstheme="majorBidi"/>
          <w:lang w:eastAsia="fr-FR"/>
        </w:rPr>
        <w:t xml:space="preserve"> d’objets et traitement de fichiers volumineux (streaming).</w:t>
      </w:r>
    </w:p>
    <w:p w14:paraId="7E907338" w14:textId="77777777" w:rsidR="00F00574" w:rsidRPr="008842B8" w:rsidRDefault="00F00574" w:rsidP="00F00574">
      <w:pPr>
        <w:pStyle w:val="Paragraphedeliste"/>
        <w:numPr>
          <w:ilvl w:val="1"/>
          <w:numId w:val="129"/>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w:t>
      </w:r>
    </w:p>
    <w:p w14:paraId="06A124BB" w14:textId="77777777" w:rsidR="00F00574" w:rsidRPr="00F80962" w:rsidRDefault="00F00574" w:rsidP="00F00574">
      <w:pPr>
        <w:pStyle w:val="Paragraphedeliste"/>
        <w:numPr>
          <w:ilvl w:val="0"/>
          <w:numId w:val="131"/>
        </w:numPr>
        <w:autoSpaceDE w:val="0"/>
        <w:autoSpaceDN w:val="0"/>
        <w:adjustRightInd w:val="0"/>
        <w:rPr>
          <w:rFonts w:asciiTheme="majorBidi" w:hAnsiTheme="majorBidi" w:cstheme="majorBidi"/>
        </w:rPr>
      </w:pPr>
      <w:r w:rsidRPr="009E320B">
        <w:rPr>
          <w:rFonts w:asciiTheme="majorBidi" w:hAnsiTheme="majorBidi" w:cstheme="majorBidi"/>
          <w:b/>
          <w:bCs/>
        </w:rPr>
        <w:t>Exercices</w:t>
      </w:r>
      <w:r>
        <w:rPr>
          <w:rFonts w:asciiTheme="majorBidi" w:hAnsiTheme="majorBidi" w:cstheme="majorBidi"/>
        </w:rPr>
        <w:t> :</w:t>
      </w:r>
    </w:p>
    <w:p w14:paraId="6F0AD74C" w14:textId="77777777" w:rsidR="00F00574" w:rsidRPr="00F80962" w:rsidRDefault="00F00574" w:rsidP="00F00574">
      <w:pPr>
        <w:pStyle w:val="Paragraphedeliste"/>
        <w:numPr>
          <w:ilvl w:val="1"/>
          <w:numId w:val="129"/>
        </w:numPr>
        <w:autoSpaceDE w:val="0"/>
        <w:autoSpaceDN w:val="0"/>
        <w:adjustRightInd w:val="0"/>
        <w:spacing w:line="259" w:lineRule="auto"/>
        <w:ind w:left="1276"/>
        <w:rPr>
          <w:rFonts w:asciiTheme="majorBidi" w:hAnsiTheme="majorBidi" w:cstheme="majorBidi"/>
        </w:rPr>
      </w:pPr>
      <w:r w:rsidRPr="00F80962">
        <w:rPr>
          <w:rFonts w:asciiTheme="majorBidi" w:hAnsiTheme="majorBidi" w:cstheme="majorBidi"/>
        </w:rPr>
        <w:t xml:space="preserve">Utilisation de openpyxl et pandas pour lire, modifier et écrire des fichiers Excel ou CSV pour : </w:t>
      </w:r>
    </w:p>
    <w:p w14:paraId="0DF275C0" w14:textId="77777777" w:rsidR="00F00574" w:rsidRPr="00F80962" w:rsidRDefault="00F00574" w:rsidP="00F00574">
      <w:pPr>
        <w:pStyle w:val="Paragraphedeliste"/>
        <w:numPr>
          <w:ilvl w:val="0"/>
          <w:numId w:val="130"/>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Créer des rapports automatiques </w:t>
      </w:r>
    </w:p>
    <w:p w14:paraId="299BF309" w14:textId="77777777" w:rsidR="00F00574" w:rsidRPr="00CD2AEF" w:rsidRDefault="00F00574" w:rsidP="00F00574">
      <w:pPr>
        <w:pStyle w:val="Paragraphedeliste"/>
        <w:numPr>
          <w:ilvl w:val="0"/>
          <w:numId w:val="130"/>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Extraire automatiquement des données </w:t>
      </w:r>
    </w:p>
    <w:p w14:paraId="5EC76128" w14:textId="77777777" w:rsidR="00F00574" w:rsidRPr="00F80962" w:rsidRDefault="00F00574" w:rsidP="00F00574">
      <w:pPr>
        <w:pStyle w:val="Paragraphedeliste"/>
        <w:numPr>
          <w:ilvl w:val="0"/>
          <w:numId w:val="130"/>
        </w:numPr>
        <w:autoSpaceDE w:val="0"/>
        <w:autoSpaceDN w:val="0"/>
        <w:adjustRightInd w:val="0"/>
        <w:ind w:left="1843"/>
        <w:rPr>
          <w:rFonts w:asciiTheme="majorBidi" w:hAnsiTheme="majorBidi" w:cstheme="majorBidi"/>
        </w:rPr>
      </w:pPr>
      <w:r w:rsidRPr="00CD2AEF">
        <w:rPr>
          <w:rFonts w:asciiTheme="majorBidi" w:hAnsiTheme="majorBidi" w:cstheme="majorBidi"/>
        </w:rPr>
        <w:t>….</w:t>
      </w:r>
    </w:p>
    <w:p w14:paraId="21E720E9" w14:textId="77777777" w:rsidR="00F00574" w:rsidRPr="00F80962" w:rsidRDefault="00F00574" w:rsidP="00F00574">
      <w:pPr>
        <w:pStyle w:val="Paragraphedeliste"/>
        <w:numPr>
          <w:ilvl w:val="1"/>
          <w:numId w:val="129"/>
        </w:numPr>
        <w:autoSpaceDE w:val="0"/>
        <w:autoSpaceDN w:val="0"/>
        <w:adjustRightInd w:val="0"/>
        <w:spacing w:line="259" w:lineRule="auto"/>
        <w:ind w:left="1276"/>
        <w:rPr>
          <w:rFonts w:asciiTheme="majorBidi" w:hAnsiTheme="majorBidi" w:cstheme="majorBidi"/>
        </w:rPr>
      </w:pPr>
      <w:r w:rsidRPr="00F80962">
        <w:rPr>
          <w:rFonts w:asciiTheme="majorBidi" w:hAnsiTheme="majorBidi" w:cstheme="majorBidi"/>
        </w:rPr>
        <w:t xml:space="preserve">Ecriture de scripts pour : </w:t>
      </w:r>
    </w:p>
    <w:p w14:paraId="3AE65B45" w14:textId="77777777" w:rsidR="00F00574" w:rsidRPr="00F80962" w:rsidRDefault="00F00574" w:rsidP="00F00574">
      <w:pPr>
        <w:pStyle w:val="Paragraphedeliste"/>
        <w:numPr>
          <w:ilvl w:val="0"/>
          <w:numId w:val="130"/>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traiter des fichiers textes (recherche, tri) </w:t>
      </w:r>
    </w:p>
    <w:p w14:paraId="32482AA1" w14:textId="77777777" w:rsidR="00F00574" w:rsidRPr="00F80962" w:rsidRDefault="00F00574" w:rsidP="00F00574">
      <w:pPr>
        <w:pStyle w:val="Paragraphedeliste"/>
        <w:numPr>
          <w:ilvl w:val="0"/>
          <w:numId w:val="130"/>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automatiser des calculs techniques </w:t>
      </w:r>
    </w:p>
    <w:p w14:paraId="15981DAF" w14:textId="77777777" w:rsidR="00F00574" w:rsidRPr="00CD2AEF" w:rsidRDefault="00F00574" w:rsidP="00F00574">
      <w:pPr>
        <w:pStyle w:val="Paragraphedeliste"/>
        <w:numPr>
          <w:ilvl w:val="0"/>
          <w:numId w:val="130"/>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gérer des rapports simples (PDF, Excel) </w:t>
      </w:r>
    </w:p>
    <w:p w14:paraId="07B78916" w14:textId="77777777" w:rsidR="00F00574" w:rsidRPr="00F80962" w:rsidRDefault="00F00574" w:rsidP="00F00574">
      <w:pPr>
        <w:pStyle w:val="Paragraphedeliste"/>
        <w:numPr>
          <w:ilvl w:val="0"/>
          <w:numId w:val="130"/>
        </w:numPr>
        <w:autoSpaceDE w:val="0"/>
        <w:autoSpaceDN w:val="0"/>
        <w:adjustRightInd w:val="0"/>
        <w:ind w:left="1843"/>
        <w:rPr>
          <w:rFonts w:asciiTheme="majorBidi" w:hAnsiTheme="majorBidi" w:cstheme="majorBidi"/>
        </w:rPr>
      </w:pPr>
      <w:r w:rsidRPr="00CD2AEF">
        <w:rPr>
          <w:rFonts w:asciiTheme="majorBidi" w:hAnsiTheme="majorBidi" w:cstheme="majorBidi"/>
        </w:rPr>
        <w:t>….</w:t>
      </w:r>
    </w:p>
    <w:p w14:paraId="2712C18C" w14:textId="77777777" w:rsidR="00F00574" w:rsidRPr="00CD2AEF" w:rsidRDefault="00F00574" w:rsidP="00F00574">
      <w:pPr>
        <w:pStyle w:val="Paragraphedeliste"/>
        <w:numPr>
          <w:ilvl w:val="1"/>
          <w:numId w:val="129"/>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Algorithmes de tri, de recherche et de tri par insertion </w:t>
      </w:r>
    </w:p>
    <w:p w14:paraId="1597E650" w14:textId="77777777" w:rsidR="00F00574" w:rsidRPr="00CD2AEF" w:rsidRDefault="00F00574" w:rsidP="00F00574">
      <w:pPr>
        <w:pStyle w:val="Paragraphedeliste"/>
        <w:numPr>
          <w:ilvl w:val="1"/>
          <w:numId w:val="129"/>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Implémenter une fonction de recherche dans une liste. </w:t>
      </w:r>
    </w:p>
    <w:p w14:paraId="7F6B455A" w14:textId="77777777" w:rsidR="00F00574" w:rsidRPr="00CD2AEF" w:rsidRDefault="00F00574" w:rsidP="00F00574">
      <w:pPr>
        <w:pStyle w:val="Paragraphedeliste"/>
        <w:numPr>
          <w:ilvl w:val="1"/>
          <w:numId w:val="129"/>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Opération sur les fichiers </w:t>
      </w:r>
    </w:p>
    <w:p w14:paraId="51509A09" w14:textId="77777777" w:rsidR="00F00574" w:rsidRPr="00CD2AEF" w:rsidRDefault="00F00574" w:rsidP="00F00574">
      <w:pPr>
        <w:pStyle w:val="Paragraphedeliste"/>
        <w:numPr>
          <w:ilvl w:val="1"/>
          <w:numId w:val="129"/>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Navigation sécurisée (configuration de réseaux simples, gestion des mots de passe) </w:t>
      </w:r>
    </w:p>
    <w:p w14:paraId="1C322D5A" w14:textId="77777777" w:rsidR="00F00574" w:rsidRPr="008842B8" w:rsidRDefault="00F00574" w:rsidP="00F00574">
      <w:pPr>
        <w:pStyle w:val="Paragraphedeliste"/>
        <w:numPr>
          <w:ilvl w:val="1"/>
          <w:numId w:val="129"/>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w:t>
      </w:r>
    </w:p>
    <w:p w14:paraId="4C02A69E" w14:textId="77777777" w:rsidR="00F00574" w:rsidRPr="000621D2" w:rsidRDefault="00F00574" w:rsidP="00F00574">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3</w:t>
      </w:r>
      <w:r w:rsidRPr="000621D2">
        <w:rPr>
          <w:rFonts w:asciiTheme="majorBidi" w:hAnsiTheme="majorBidi" w:cstheme="majorBidi"/>
          <w:b/>
          <w:bCs/>
          <w:sz w:val="23"/>
          <w:szCs w:val="23"/>
        </w:rPr>
        <w:t xml:space="preserve"> : Apprentissage avancé d’Excel </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w:t>
      </w:r>
      <w:r w:rsidRPr="00CD2AEF">
        <w:rPr>
          <w:rFonts w:asciiTheme="majorBidi" w:hAnsiTheme="majorBidi" w:cstheme="majorBidi"/>
          <w:b/>
          <w:bCs/>
          <w:sz w:val="23"/>
          <w:szCs w:val="23"/>
        </w:rPr>
        <w:t>0</w:t>
      </w:r>
      <w:r w:rsidRPr="000621D2">
        <w:rPr>
          <w:rFonts w:asciiTheme="majorBidi" w:hAnsiTheme="majorBidi" w:cstheme="majorBidi"/>
          <w:b/>
          <w:bCs/>
          <w:sz w:val="23"/>
          <w:szCs w:val="23"/>
        </w:rPr>
        <w:t xml:space="preserve">2 semaines) </w:t>
      </w:r>
    </w:p>
    <w:p w14:paraId="1CBEDBD5" w14:textId="77777777" w:rsidR="00F00574" w:rsidRPr="000621D2" w:rsidRDefault="00F00574" w:rsidP="00F00574">
      <w:pPr>
        <w:pStyle w:val="Paragraphedeliste"/>
        <w:numPr>
          <w:ilvl w:val="0"/>
          <w:numId w:val="134"/>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Principes des macros et création d’une macro simple, </w:t>
      </w:r>
    </w:p>
    <w:p w14:paraId="61044B73" w14:textId="77777777" w:rsidR="00F00574" w:rsidRPr="000621D2" w:rsidRDefault="00F00574" w:rsidP="00F00574">
      <w:pPr>
        <w:pStyle w:val="Paragraphedeliste"/>
        <w:numPr>
          <w:ilvl w:val="0"/>
          <w:numId w:val="134"/>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Tableaux croisés dynamiques, </w:t>
      </w:r>
    </w:p>
    <w:p w14:paraId="7CCF6925" w14:textId="77777777" w:rsidR="00F00574" w:rsidRPr="000621D2" w:rsidRDefault="00F00574" w:rsidP="00F00574">
      <w:pPr>
        <w:pStyle w:val="Paragraphedeliste"/>
        <w:numPr>
          <w:ilvl w:val="0"/>
          <w:numId w:val="134"/>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Histogrammes, </w:t>
      </w:r>
    </w:p>
    <w:p w14:paraId="3C019FA3" w14:textId="77777777" w:rsidR="00F00574" w:rsidRPr="000621D2" w:rsidRDefault="00F00574" w:rsidP="00F00574">
      <w:pPr>
        <w:pStyle w:val="Paragraphedeliste"/>
        <w:numPr>
          <w:ilvl w:val="0"/>
          <w:numId w:val="134"/>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Diagrammes en barres, </w:t>
      </w:r>
    </w:p>
    <w:p w14:paraId="2555F8F9" w14:textId="77777777" w:rsidR="00F00574" w:rsidRPr="000621D2" w:rsidRDefault="00F00574" w:rsidP="00F00574">
      <w:pPr>
        <w:pStyle w:val="Paragraphedeliste"/>
        <w:numPr>
          <w:ilvl w:val="0"/>
          <w:numId w:val="134"/>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Araignée, </w:t>
      </w:r>
    </w:p>
    <w:p w14:paraId="6E3D2A3E" w14:textId="77777777" w:rsidR="00F00574" w:rsidRPr="00CD2AEF" w:rsidRDefault="00F00574" w:rsidP="00F00574">
      <w:pPr>
        <w:pStyle w:val="Paragraphedeliste"/>
        <w:numPr>
          <w:ilvl w:val="0"/>
          <w:numId w:val="134"/>
        </w:numPr>
        <w:autoSpaceDE w:val="0"/>
        <w:autoSpaceDN w:val="0"/>
        <w:adjustRightInd w:val="0"/>
        <w:ind w:left="714" w:hanging="357"/>
        <w:contextualSpacing w:val="0"/>
        <w:rPr>
          <w:rFonts w:asciiTheme="majorBidi" w:hAnsiTheme="majorBidi" w:cstheme="majorBidi"/>
        </w:rPr>
      </w:pPr>
      <w:r w:rsidRPr="000621D2">
        <w:rPr>
          <w:rFonts w:asciiTheme="majorBidi" w:eastAsia="Times New Roman" w:hAnsiTheme="majorBidi" w:cstheme="majorBidi"/>
          <w:lang w:eastAsia="fr-FR"/>
        </w:rPr>
        <w:t>Etc.</w:t>
      </w:r>
      <w:r w:rsidRPr="000621D2">
        <w:rPr>
          <w:rFonts w:asciiTheme="majorBidi" w:hAnsiTheme="majorBidi" w:cstheme="majorBidi"/>
        </w:rPr>
        <w:t xml:space="preserve"> </w:t>
      </w:r>
    </w:p>
    <w:p w14:paraId="3B8A78CC" w14:textId="77777777" w:rsidR="00F00574" w:rsidRPr="008842B8" w:rsidRDefault="00F00574" w:rsidP="00F00574">
      <w:pPr>
        <w:pStyle w:val="Paragraphedeliste"/>
        <w:numPr>
          <w:ilvl w:val="0"/>
          <w:numId w:val="134"/>
        </w:numPr>
        <w:autoSpaceDE w:val="0"/>
        <w:autoSpaceDN w:val="0"/>
        <w:adjustRightInd w:val="0"/>
        <w:ind w:left="714" w:hanging="357"/>
        <w:contextualSpacing w:val="0"/>
        <w:rPr>
          <w:rFonts w:asciiTheme="majorBidi" w:hAnsiTheme="majorBidi" w:cstheme="majorBidi"/>
        </w:rPr>
      </w:pPr>
      <w:r w:rsidRPr="009E320B">
        <w:rPr>
          <w:rFonts w:asciiTheme="majorBidi" w:hAnsiTheme="majorBidi" w:cstheme="majorBidi"/>
          <w:b/>
          <w:bCs/>
        </w:rPr>
        <w:t>Exercices</w:t>
      </w:r>
      <w:r>
        <w:rPr>
          <w:rFonts w:asciiTheme="majorBidi" w:hAnsiTheme="majorBidi" w:cstheme="majorBidi"/>
        </w:rPr>
        <w:t xml:space="preserve"> Excel  …</w:t>
      </w:r>
    </w:p>
    <w:p w14:paraId="4A48EFB8" w14:textId="77777777" w:rsidR="00F00574" w:rsidRPr="000621D2" w:rsidRDefault="00F00574" w:rsidP="00F00574">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4</w:t>
      </w:r>
      <w:r w:rsidRPr="000621D2">
        <w:rPr>
          <w:rFonts w:asciiTheme="majorBidi" w:hAnsiTheme="majorBidi" w:cstheme="majorBidi"/>
          <w:b/>
          <w:bCs/>
          <w:sz w:val="23"/>
          <w:szCs w:val="23"/>
        </w:rPr>
        <w:t xml:space="preserve"> : Apprentissage de GanttProject</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 xml:space="preserve"> (</w:t>
      </w:r>
      <w:r w:rsidRPr="00CD2AEF">
        <w:rPr>
          <w:rFonts w:asciiTheme="majorBidi" w:hAnsiTheme="majorBidi" w:cstheme="majorBidi"/>
          <w:b/>
          <w:bCs/>
          <w:sz w:val="23"/>
          <w:szCs w:val="23"/>
        </w:rPr>
        <w:t>0</w:t>
      </w:r>
      <w:r w:rsidRPr="000621D2">
        <w:rPr>
          <w:rFonts w:asciiTheme="majorBidi" w:hAnsiTheme="majorBidi" w:cstheme="majorBidi"/>
          <w:b/>
          <w:bCs/>
          <w:sz w:val="23"/>
          <w:szCs w:val="23"/>
        </w:rPr>
        <w:t xml:space="preserve">2 semaines) </w:t>
      </w:r>
    </w:p>
    <w:p w14:paraId="6B2135DD" w14:textId="77777777" w:rsidR="00F00574" w:rsidRPr="000621D2" w:rsidRDefault="00F00574" w:rsidP="00F00574">
      <w:pPr>
        <w:pStyle w:val="Paragraphedeliste"/>
        <w:numPr>
          <w:ilvl w:val="0"/>
          <w:numId w:val="135"/>
        </w:numPr>
        <w:autoSpaceDE w:val="0"/>
        <w:autoSpaceDN w:val="0"/>
        <w:adjustRightInd w:val="0"/>
        <w:contextualSpacing w:val="0"/>
        <w:rPr>
          <w:rFonts w:asciiTheme="majorBidi" w:hAnsiTheme="majorBidi" w:cstheme="majorBidi"/>
        </w:rPr>
      </w:pPr>
      <w:r w:rsidRPr="000621D2">
        <w:rPr>
          <w:rFonts w:asciiTheme="majorBidi" w:eastAsia="Times New Roman" w:hAnsiTheme="majorBidi" w:cstheme="majorBidi"/>
          <w:lang w:eastAsia="fr-FR"/>
        </w:rPr>
        <w:t>Introduction</w:t>
      </w:r>
      <w:r w:rsidRPr="000621D2">
        <w:rPr>
          <w:rFonts w:asciiTheme="majorBidi" w:hAnsiTheme="majorBidi" w:cstheme="majorBidi"/>
        </w:rPr>
        <w:t xml:space="preserve"> à la gestion de projets : </w:t>
      </w:r>
    </w:p>
    <w:p w14:paraId="741C5F2F" w14:textId="77777777" w:rsidR="00F00574" w:rsidRPr="000621D2" w:rsidRDefault="00F00574" w:rsidP="00F00574">
      <w:pPr>
        <w:pStyle w:val="Paragraphedeliste"/>
        <w:numPr>
          <w:ilvl w:val="1"/>
          <w:numId w:val="129"/>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Qu’est-ce qu’un projet ? </w:t>
      </w:r>
    </w:p>
    <w:p w14:paraId="7F7C90AC" w14:textId="77777777" w:rsidR="00F00574" w:rsidRPr="000621D2" w:rsidRDefault="00F00574" w:rsidP="00F00574">
      <w:pPr>
        <w:pStyle w:val="Paragraphedeliste"/>
        <w:numPr>
          <w:ilvl w:val="1"/>
          <w:numId w:val="129"/>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Quels sont les enjeux de gestion d’un projet ? </w:t>
      </w:r>
    </w:p>
    <w:p w14:paraId="68C70766" w14:textId="77777777" w:rsidR="00F00574" w:rsidRPr="000621D2" w:rsidRDefault="00F00574" w:rsidP="00F00574">
      <w:pPr>
        <w:pStyle w:val="Paragraphedeliste"/>
        <w:numPr>
          <w:ilvl w:val="1"/>
          <w:numId w:val="129"/>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Interface de GanttProject </w:t>
      </w:r>
    </w:p>
    <w:p w14:paraId="3673CA11" w14:textId="77777777" w:rsidR="00F00574" w:rsidRPr="000621D2" w:rsidRDefault="00F00574" w:rsidP="00F00574">
      <w:pPr>
        <w:pStyle w:val="Paragraphedeliste"/>
        <w:numPr>
          <w:ilvl w:val="0"/>
          <w:numId w:val="135"/>
        </w:numPr>
        <w:autoSpaceDE w:val="0"/>
        <w:autoSpaceDN w:val="0"/>
        <w:adjustRightInd w:val="0"/>
        <w:ind w:left="714" w:hanging="357"/>
        <w:contextualSpacing w:val="0"/>
        <w:rPr>
          <w:rFonts w:asciiTheme="majorBidi" w:hAnsiTheme="majorBidi" w:cstheme="majorBidi"/>
        </w:rPr>
      </w:pPr>
      <w:r w:rsidRPr="000621D2">
        <w:rPr>
          <w:rFonts w:asciiTheme="majorBidi" w:hAnsiTheme="majorBidi" w:cstheme="majorBidi"/>
        </w:rPr>
        <w:t xml:space="preserve">Les </w:t>
      </w:r>
      <w:r w:rsidRPr="000621D2">
        <w:rPr>
          <w:rFonts w:asciiTheme="majorBidi" w:eastAsia="Times New Roman" w:hAnsiTheme="majorBidi" w:cstheme="majorBidi"/>
          <w:lang w:eastAsia="fr-FR"/>
        </w:rPr>
        <w:t>tâches</w:t>
      </w:r>
      <w:r w:rsidRPr="000621D2">
        <w:rPr>
          <w:rFonts w:asciiTheme="majorBidi" w:hAnsiTheme="majorBidi" w:cstheme="majorBidi"/>
        </w:rPr>
        <w:t xml:space="preserve"> (création, modification ,organisation) </w:t>
      </w:r>
    </w:p>
    <w:p w14:paraId="131BCB3D" w14:textId="77777777" w:rsidR="00F00574" w:rsidRPr="000621D2" w:rsidRDefault="00F00574" w:rsidP="00F00574">
      <w:pPr>
        <w:pStyle w:val="Paragraphedeliste"/>
        <w:numPr>
          <w:ilvl w:val="0"/>
          <w:numId w:val="135"/>
        </w:numPr>
        <w:autoSpaceDE w:val="0"/>
        <w:autoSpaceDN w:val="0"/>
        <w:adjustRightInd w:val="0"/>
        <w:ind w:left="714" w:hanging="357"/>
        <w:contextualSpacing w:val="0"/>
        <w:rPr>
          <w:rFonts w:asciiTheme="majorBidi" w:hAnsiTheme="majorBidi" w:cstheme="majorBidi"/>
        </w:rPr>
      </w:pPr>
      <w:r w:rsidRPr="000621D2">
        <w:rPr>
          <w:rFonts w:asciiTheme="majorBidi" w:eastAsia="Times New Roman" w:hAnsiTheme="majorBidi" w:cstheme="majorBidi"/>
          <w:lang w:eastAsia="fr-FR"/>
        </w:rPr>
        <w:t>Gestion</w:t>
      </w:r>
      <w:r w:rsidRPr="000621D2">
        <w:rPr>
          <w:rFonts w:asciiTheme="majorBidi" w:hAnsiTheme="majorBidi" w:cstheme="majorBidi"/>
        </w:rPr>
        <w:t xml:space="preserve"> du temps (dates de début ou de fin de projet) </w:t>
      </w:r>
    </w:p>
    <w:p w14:paraId="2C50AD91" w14:textId="77777777" w:rsidR="00F00574" w:rsidRPr="00CD2AEF" w:rsidRDefault="00F00574" w:rsidP="00F00574">
      <w:pPr>
        <w:pStyle w:val="Paragraphedeliste"/>
        <w:numPr>
          <w:ilvl w:val="0"/>
          <w:numId w:val="135"/>
        </w:numPr>
        <w:autoSpaceDE w:val="0"/>
        <w:autoSpaceDN w:val="0"/>
        <w:adjustRightInd w:val="0"/>
        <w:ind w:left="714" w:hanging="357"/>
        <w:contextualSpacing w:val="0"/>
        <w:rPr>
          <w:rFonts w:asciiTheme="majorBidi" w:hAnsiTheme="majorBidi" w:cstheme="majorBidi"/>
          <w:b/>
        </w:rPr>
      </w:pPr>
      <w:r w:rsidRPr="00CD2AEF">
        <w:rPr>
          <w:rFonts w:asciiTheme="majorBidi" w:eastAsia="Times New Roman" w:hAnsiTheme="majorBidi" w:cstheme="majorBidi"/>
          <w:lang w:eastAsia="fr-FR"/>
        </w:rPr>
        <w:t>Gestion</w:t>
      </w:r>
      <w:r w:rsidRPr="00CD2AEF">
        <w:rPr>
          <w:rFonts w:asciiTheme="majorBidi" w:hAnsiTheme="majorBidi" w:cstheme="majorBidi"/>
        </w:rPr>
        <w:t xml:space="preserve"> des ressources</w:t>
      </w:r>
    </w:p>
    <w:p w14:paraId="2E1F5550" w14:textId="77777777" w:rsidR="00F00574" w:rsidRPr="00CD2AEF" w:rsidRDefault="00F00574" w:rsidP="00F00574">
      <w:pPr>
        <w:pStyle w:val="Paragraphedeliste"/>
        <w:numPr>
          <w:ilvl w:val="0"/>
          <w:numId w:val="135"/>
        </w:numPr>
        <w:autoSpaceDE w:val="0"/>
        <w:autoSpaceDN w:val="0"/>
        <w:adjustRightInd w:val="0"/>
        <w:ind w:left="714" w:hanging="357"/>
        <w:contextualSpacing w:val="0"/>
        <w:rPr>
          <w:rFonts w:asciiTheme="majorBidi" w:hAnsiTheme="majorBidi" w:cstheme="majorBidi"/>
          <w:b/>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sur Gantt Project</w:t>
      </w:r>
    </w:p>
    <w:p w14:paraId="0318BC67" w14:textId="77777777" w:rsidR="00F00574" w:rsidRPr="00174A3E" w:rsidRDefault="00F00574" w:rsidP="00F00574">
      <w:pPr>
        <w:spacing w:line="276" w:lineRule="auto"/>
        <w:rPr>
          <w:rFonts w:asciiTheme="majorBidi" w:eastAsia="Times New Roman" w:hAnsiTheme="majorBidi" w:cstheme="majorBidi"/>
          <w:b/>
          <w:bCs/>
          <w:lang w:eastAsia="fr-FR"/>
        </w:rPr>
      </w:pPr>
      <w:r w:rsidRPr="00174A3E">
        <w:rPr>
          <w:rFonts w:asciiTheme="majorBidi" w:hAnsiTheme="majorBidi" w:cstheme="majorBidi"/>
          <w:b/>
        </w:rPr>
        <w:t xml:space="preserve">Chapitre </w:t>
      </w:r>
      <w:r>
        <w:rPr>
          <w:rFonts w:asciiTheme="majorBidi" w:hAnsiTheme="majorBidi" w:cstheme="majorBidi"/>
          <w:b/>
        </w:rPr>
        <w:t>5</w:t>
      </w:r>
      <w:r w:rsidRPr="00174A3E">
        <w:rPr>
          <w:rFonts w:asciiTheme="majorBidi" w:hAnsiTheme="majorBidi" w:cstheme="majorBidi"/>
          <w:b/>
        </w:rPr>
        <w:t> :</w:t>
      </w:r>
      <w:r w:rsidRPr="00174A3E">
        <w:rPr>
          <w:rFonts w:asciiTheme="majorBidi" w:eastAsia="Times New Roman" w:hAnsiTheme="majorBidi" w:cstheme="majorBidi"/>
          <w:b/>
          <w:bCs/>
          <w:lang w:eastAsia="fr-FR"/>
        </w:rPr>
        <w:t xml:space="preserve"> Programmation orientée objet avancée             </w:t>
      </w:r>
      <w:r w:rsidRPr="000621D2">
        <w:rPr>
          <w:rFonts w:asciiTheme="majorBidi" w:hAnsiTheme="majorBidi" w:cstheme="majorBidi"/>
          <w:b/>
          <w:bCs/>
          <w:sz w:val="23"/>
          <w:szCs w:val="23"/>
        </w:rPr>
        <w:t>(</w:t>
      </w:r>
      <w:r w:rsidRPr="00CD2AEF">
        <w:rPr>
          <w:rFonts w:asciiTheme="majorBidi" w:hAnsiTheme="majorBidi" w:cstheme="majorBidi"/>
          <w:b/>
          <w:bCs/>
          <w:sz w:val="23"/>
          <w:szCs w:val="23"/>
        </w:rPr>
        <w:t>03</w:t>
      </w:r>
      <w:r w:rsidRPr="000621D2">
        <w:rPr>
          <w:rFonts w:asciiTheme="majorBidi" w:hAnsiTheme="majorBidi" w:cstheme="majorBidi"/>
          <w:b/>
          <w:bCs/>
          <w:sz w:val="23"/>
          <w:szCs w:val="23"/>
        </w:rPr>
        <w:t xml:space="preserve"> semaines)</w:t>
      </w:r>
    </w:p>
    <w:p w14:paraId="670062D4" w14:textId="77777777" w:rsidR="00F00574" w:rsidRPr="00CD2AEF" w:rsidRDefault="00F00574" w:rsidP="00F00574">
      <w:pPr>
        <w:pStyle w:val="Paragraphedeliste"/>
        <w:numPr>
          <w:ilvl w:val="0"/>
          <w:numId w:val="136"/>
        </w:numPr>
        <w:autoSpaceDE w:val="0"/>
        <w:autoSpaceDN w:val="0"/>
        <w:adjustRightInd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 xml:space="preserve">Organisation du code :   </w:t>
      </w:r>
    </w:p>
    <w:p w14:paraId="14DC4DB1" w14:textId="77777777" w:rsidR="00F00574" w:rsidRPr="00174A3E" w:rsidRDefault="00F00574" w:rsidP="00F00574">
      <w:pPr>
        <w:pStyle w:val="Paragraphedeliste"/>
        <w:numPr>
          <w:ilvl w:val="1"/>
          <w:numId w:val="129"/>
        </w:numPr>
        <w:autoSpaceDE w:val="0"/>
        <w:autoSpaceDN w:val="0"/>
        <w:adjustRightInd w:val="0"/>
        <w:ind w:left="1276"/>
        <w:rPr>
          <w:rFonts w:asciiTheme="majorBidi" w:eastAsia="Times New Roman" w:hAnsiTheme="majorBidi" w:cstheme="majorBidi"/>
          <w:lang w:eastAsia="fr-FR"/>
        </w:rPr>
      </w:pPr>
      <w:r w:rsidRPr="00CD2AEF">
        <w:rPr>
          <w:rFonts w:asciiTheme="majorBidi" w:hAnsiTheme="majorBidi" w:cstheme="majorBidi"/>
        </w:rPr>
        <w:t>Fonctions personnalisées, paramètres, valeur de retour.</w:t>
      </w:r>
    </w:p>
    <w:p w14:paraId="629D2E47" w14:textId="77777777" w:rsidR="00F00574" w:rsidRPr="00CD2AEF" w:rsidRDefault="00F00574" w:rsidP="00F00574">
      <w:pPr>
        <w:pStyle w:val="Paragraphedeliste"/>
        <w:numPr>
          <w:ilvl w:val="1"/>
          <w:numId w:val="129"/>
        </w:numPr>
        <w:autoSpaceDE w:val="0"/>
        <w:autoSpaceDN w:val="0"/>
        <w:adjustRightInd w:val="0"/>
        <w:ind w:left="1276"/>
        <w:rPr>
          <w:rFonts w:asciiTheme="majorBidi" w:eastAsia="Times New Roman" w:hAnsiTheme="majorBidi" w:cstheme="majorBidi"/>
          <w:lang w:eastAsia="fr-FR"/>
        </w:rPr>
      </w:pPr>
      <w:r w:rsidRPr="00CD2AEF">
        <w:rPr>
          <w:rFonts w:asciiTheme="majorBidi" w:hAnsiTheme="majorBidi" w:cstheme="majorBidi"/>
        </w:rPr>
        <w:t>Modu</w:t>
      </w:r>
      <w:r w:rsidRPr="00CD2AEF">
        <w:rPr>
          <w:rFonts w:asciiTheme="majorBidi" w:eastAsia="Times New Roman" w:hAnsiTheme="majorBidi" w:cstheme="majorBidi"/>
          <w:lang w:eastAsia="fr-FR"/>
        </w:rPr>
        <w:t xml:space="preserve">les, </w:t>
      </w:r>
      <w:r w:rsidRPr="00CD2AEF">
        <w:rPr>
          <w:rFonts w:asciiTheme="majorBidi" w:hAnsiTheme="majorBidi" w:cstheme="majorBidi"/>
        </w:rPr>
        <w:t>importations</w:t>
      </w:r>
      <w:r w:rsidRPr="00CD2AEF">
        <w:rPr>
          <w:rFonts w:asciiTheme="majorBidi" w:eastAsia="Times New Roman" w:hAnsiTheme="majorBidi" w:cstheme="majorBidi"/>
          <w:lang w:eastAsia="fr-FR"/>
        </w:rPr>
        <w:t xml:space="preserve"> et packages.</w:t>
      </w:r>
    </w:p>
    <w:p w14:paraId="430555B9" w14:textId="77777777" w:rsidR="00F00574" w:rsidRPr="00CD2AEF" w:rsidRDefault="00F00574" w:rsidP="00F00574">
      <w:pPr>
        <w:pStyle w:val="Paragraphedeliste"/>
        <w:numPr>
          <w:ilvl w:val="0"/>
          <w:numId w:val="136"/>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hAnsiTheme="majorBidi" w:cstheme="majorBidi"/>
        </w:rPr>
        <w:t>Structures</w:t>
      </w:r>
      <w:r w:rsidRPr="00CD2AEF">
        <w:rPr>
          <w:rFonts w:asciiTheme="majorBidi" w:eastAsia="Times New Roman" w:hAnsiTheme="majorBidi" w:cstheme="majorBidi"/>
          <w:lang w:eastAsia="fr-FR"/>
        </w:rPr>
        <w:t xml:space="preserve"> de données complexes :</w:t>
      </w:r>
    </w:p>
    <w:p w14:paraId="3EB684AE" w14:textId="77777777" w:rsidR="00F00574" w:rsidRPr="00174A3E" w:rsidRDefault="00F00574" w:rsidP="00F00574">
      <w:pPr>
        <w:pStyle w:val="Paragraphedeliste"/>
        <w:numPr>
          <w:ilvl w:val="1"/>
          <w:numId w:val="129"/>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 xml:space="preserve">Listes, </w:t>
      </w:r>
      <w:r w:rsidRPr="00CD2AEF">
        <w:rPr>
          <w:rFonts w:asciiTheme="majorBidi" w:hAnsiTheme="majorBidi" w:cstheme="majorBidi"/>
        </w:rPr>
        <w:t>tuples</w:t>
      </w:r>
      <w:r w:rsidRPr="00CD2AEF">
        <w:rPr>
          <w:rFonts w:asciiTheme="majorBidi" w:eastAsia="Times New Roman" w:hAnsiTheme="majorBidi" w:cstheme="majorBidi"/>
          <w:lang w:eastAsia="fr-FR"/>
        </w:rPr>
        <w:t xml:space="preserve"> et dictionnaires : création, modifi</w:t>
      </w:r>
      <w:r w:rsidRPr="00174A3E">
        <w:rPr>
          <w:rFonts w:asciiTheme="majorBidi" w:eastAsia="Times New Roman" w:hAnsiTheme="majorBidi" w:cstheme="majorBidi"/>
          <w:lang w:eastAsia="fr-FR"/>
        </w:rPr>
        <w:t>cation, suppression, parcours.</w:t>
      </w:r>
    </w:p>
    <w:p w14:paraId="7B0CE551" w14:textId="77777777" w:rsidR="00F00574" w:rsidRPr="00174A3E" w:rsidRDefault="00F00574" w:rsidP="00F00574">
      <w:pPr>
        <w:pStyle w:val="Paragraphedeliste"/>
        <w:numPr>
          <w:ilvl w:val="0"/>
          <w:numId w:val="136"/>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Concepts</w:t>
      </w:r>
      <w:r w:rsidRPr="00174A3E">
        <w:rPr>
          <w:rFonts w:asciiTheme="majorBidi" w:eastAsia="Times New Roman" w:hAnsiTheme="majorBidi" w:cstheme="majorBidi"/>
          <w:lang w:eastAsia="fr-FR"/>
        </w:rPr>
        <w:t xml:space="preserve"> fondamentaux de la </w:t>
      </w:r>
      <w:r w:rsidRPr="00CD2AEF">
        <w:rPr>
          <w:rFonts w:asciiTheme="majorBidi" w:hAnsiTheme="majorBidi" w:cstheme="majorBidi"/>
        </w:rPr>
        <w:t>Programmation</w:t>
      </w:r>
      <w:r w:rsidRPr="00CD2AEF">
        <w:rPr>
          <w:rFonts w:asciiTheme="majorBidi" w:eastAsia="Times New Roman" w:hAnsiTheme="majorBidi" w:cstheme="majorBidi"/>
          <w:lang w:eastAsia="fr-FR"/>
        </w:rPr>
        <w:t xml:space="preserve"> orientée objet (</w:t>
      </w:r>
      <w:r w:rsidRPr="00174A3E">
        <w:rPr>
          <w:rFonts w:asciiTheme="majorBidi" w:eastAsia="Times New Roman" w:hAnsiTheme="majorBidi" w:cstheme="majorBidi"/>
          <w:lang w:eastAsia="fr-FR"/>
        </w:rPr>
        <w:t>POO) :</w:t>
      </w:r>
    </w:p>
    <w:p w14:paraId="38C65A06" w14:textId="77777777" w:rsidR="00F00574" w:rsidRPr="00174A3E" w:rsidRDefault="00F00574" w:rsidP="00F00574">
      <w:pPr>
        <w:pStyle w:val="Paragraphedeliste"/>
        <w:numPr>
          <w:ilvl w:val="1"/>
          <w:numId w:val="129"/>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Classes, </w:t>
      </w:r>
      <w:r w:rsidRPr="00CD2AEF">
        <w:rPr>
          <w:rFonts w:asciiTheme="majorBidi" w:eastAsia="Times New Roman" w:hAnsiTheme="majorBidi" w:cstheme="majorBidi"/>
          <w:lang w:eastAsia="fr-FR"/>
        </w:rPr>
        <w:t>objets</w:t>
      </w:r>
      <w:r w:rsidRPr="00174A3E">
        <w:rPr>
          <w:rFonts w:asciiTheme="majorBidi" w:eastAsia="Times New Roman" w:hAnsiTheme="majorBidi" w:cstheme="majorBidi"/>
          <w:lang w:eastAsia="fr-FR"/>
        </w:rPr>
        <w:t>, attributs et méthodes.</w:t>
      </w:r>
    </w:p>
    <w:p w14:paraId="2C786CED" w14:textId="77777777" w:rsidR="00F00574" w:rsidRPr="00174A3E" w:rsidRDefault="00F00574" w:rsidP="00F00574">
      <w:pPr>
        <w:pStyle w:val="Paragraphedeliste"/>
        <w:numPr>
          <w:ilvl w:val="1"/>
          <w:numId w:val="129"/>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Attributs publics, privés et protégés.</w:t>
      </w:r>
    </w:p>
    <w:p w14:paraId="22F78449" w14:textId="77777777" w:rsidR="00F00574" w:rsidRPr="00CD2AEF" w:rsidRDefault="00F00574" w:rsidP="00F00574">
      <w:pPr>
        <w:pStyle w:val="Paragraphedeliste"/>
        <w:numPr>
          <w:ilvl w:val="0"/>
          <w:numId w:val="136"/>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Méthodes spéciales :</w:t>
      </w:r>
    </w:p>
    <w:p w14:paraId="0C9AA33D" w14:textId="77777777" w:rsidR="00F00574" w:rsidRPr="00CD2AEF" w:rsidRDefault="00F00574" w:rsidP="00F00574">
      <w:pPr>
        <w:pStyle w:val="Paragraphedeliste"/>
        <w:numPr>
          <w:ilvl w:val="1"/>
          <w:numId w:val="129"/>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b/>
          <w:bCs/>
          <w:lang w:eastAsia="fr-FR"/>
        </w:rPr>
        <w:t>init</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str</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repr</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len</w:t>
      </w:r>
      <w:r w:rsidRPr="00CD2AEF">
        <w:rPr>
          <w:rFonts w:asciiTheme="majorBidi" w:eastAsia="Times New Roman" w:hAnsiTheme="majorBidi" w:cstheme="majorBidi"/>
          <w:lang w:eastAsia="fr-FR"/>
        </w:rPr>
        <w:t>.</w:t>
      </w:r>
    </w:p>
    <w:p w14:paraId="23750FE9" w14:textId="77777777" w:rsidR="00F00574" w:rsidRPr="00CD2AEF" w:rsidRDefault="00F00574" w:rsidP="00F00574">
      <w:pPr>
        <w:pStyle w:val="Paragraphedeliste"/>
        <w:numPr>
          <w:ilvl w:val="0"/>
          <w:numId w:val="136"/>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Concepts avancés :</w:t>
      </w:r>
    </w:p>
    <w:p w14:paraId="5CF032B0" w14:textId="77777777" w:rsidR="00F00574" w:rsidRPr="00CD2AEF" w:rsidRDefault="00F00574" w:rsidP="00F00574">
      <w:pPr>
        <w:pStyle w:val="Paragraphedeliste"/>
        <w:numPr>
          <w:ilvl w:val="1"/>
          <w:numId w:val="129"/>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Encapsulation, abstraction, héritage, polymorphisme.</w:t>
      </w:r>
    </w:p>
    <w:p w14:paraId="05D56A00" w14:textId="77777777" w:rsidR="00F00574" w:rsidRPr="00174A3E" w:rsidRDefault="00F00574" w:rsidP="00F00574">
      <w:pPr>
        <w:pStyle w:val="Paragraphedeliste"/>
        <w:numPr>
          <w:ilvl w:val="1"/>
          <w:numId w:val="129"/>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Héritage avancé, décorateurs, design patterns, métaclasses.</w:t>
      </w:r>
    </w:p>
    <w:p w14:paraId="6750303B" w14:textId="77777777" w:rsidR="00F00574" w:rsidRPr="00CD2AEF" w:rsidRDefault="00F00574" w:rsidP="00F00574">
      <w:pPr>
        <w:pStyle w:val="Paragraphedeliste"/>
        <w:numPr>
          <w:ilvl w:val="0"/>
          <w:numId w:val="136"/>
        </w:numPr>
        <w:autoSpaceDE w:val="0"/>
        <w:autoSpaceDN w:val="0"/>
        <w:adjustRightInd w:val="0"/>
        <w:ind w:left="714" w:hanging="357"/>
        <w:contextualSpacing w:val="0"/>
        <w:rPr>
          <w:rFonts w:asciiTheme="majorBidi" w:eastAsia="Times New Roman" w:hAnsiTheme="majorBidi" w:cstheme="majorBidi"/>
          <w:lang w:eastAsia="fr-FR"/>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w:t>
      </w:r>
    </w:p>
    <w:p w14:paraId="0A57240C" w14:textId="77777777" w:rsidR="00F00574" w:rsidRPr="00174A3E" w:rsidRDefault="00F00574" w:rsidP="00F00574">
      <w:pPr>
        <w:spacing w:line="276" w:lineRule="auto"/>
        <w:rPr>
          <w:rFonts w:asciiTheme="majorBidi" w:eastAsia="Times New Roman" w:hAnsiTheme="majorBidi" w:cstheme="majorBidi"/>
          <w:b/>
          <w:bCs/>
          <w:lang w:eastAsia="fr-FR"/>
        </w:rPr>
      </w:pPr>
      <w:r w:rsidRPr="00174A3E">
        <w:rPr>
          <w:rFonts w:asciiTheme="majorBidi" w:hAnsiTheme="majorBidi" w:cstheme="majorBidi"/>
          <w:b/>
        </w:rPr>
        <w:t xml:space="preserve">Chapitre </w:t>
      </w:r>
      <w:r>
        <w:rPr>
          <w:rFonts w:asciiTheme="majorBidi" w:hAnsiTheme="majorBidi" w:cstheme="majorBidi"/>
          <w:b/>
        </w:rPr>
        <w:t>6</w:t>
      </w:r>
      <w:r w:rsidRPr="00174A3E">
        <w:rPr>
          <w:rFonts w:asciiTheme="majorBidi" w:hAnsiTheme="majorBidi" w:cstheme="majorBidi"/>
          <w:b/>
        </w:rPr>
        <w:t> :</w:t>
      </w:r>
      <w:r w:rsidRPr="00174A3E">
        <w:rPr>
          <w:rFonts w:asciiTheme="majorBidi" w:eastAsia="Times New Roman" w:hAnsiTheme="majorBidi" w:cstheme="majorBidi"/>
          <w:b/>
          <w:bCs/>
          <w:lang w:eastAsia="fr-FR"/>
        </w:rPr>
        <w:t xml:space="preserve"> Introduction aux données pour l’IA                   </w:t>
      </w:r>
      <w:r w:rsidRPr="000621D2">
        <w:rPr>
          <w:rFonts w:asciiTheme="majorBidi" w:hAnsiTheme="majorBidi" w:cstheme="majorBidi"/>
          <w:b/>
          <w:bCs/>
          <w:sz w:val="23"/>
          <w:szCs w:val="23"/>
        </w:rPr>
        <w:t>(</w:t>
      </w:r>
      <w:r w:rsidRPr="00CD2AEF">
        <w:rPr>
          <w:rFonts w:asciiTheme="majorBidi" w:hAnsiTheme="majorBidi" w:cstheme="majorBidi"/>
          <w:b/>
          <w:bCs/>
          <w:sz w:val="23"/>
          <w:szCs w:val="23"/>
        </w:rPr>
        <w:t>0</w:t>
      </w:r>
      <w:r w:rsidRPr="000621D2">
        <w:rPr>
          <w:rFonts w:asciiTheme="majorBidi" w:hAnsiTheme="majorBidi" w:cstheme="majorBidi"/>
          <w:b/>
          <w:bCs/>
          <w:sz w:val="23"/>
          <w:szCs w:val="23"/>
        </w:rPr>
        <w:t>2 semaines)</w:t>
      </w:r>
    </w:p>
    <w:p w14:paraId="4C0EA751" w14:textId="77777777" w:rsidR="00F00574" w:rsidRPr="00174A3E" w:rsidRDefault="00F00574" w:rsidP="00F00574">
      <w:pPr>
        <w:pStyle w:val="Paragraphedeliste"/>
        <w:numPr>
          <w:ilvl w:val="0"/>
          <w:numId w:val="133"/>
        </w:numPr>
        <w:spacing w:line="276" w:lineRule="auto"/>
        <w:rPr>
          <w:rFonts w:asciiTheme="majorBidi" w:eastAsia="Times New Roman" w:hAnsiTheme="majorBidi" w:cstheme="majorBidi"/>
          <w:lang w:eastAsia="fr-FR"/>
        </w:rPr>
      </w:pPr>
      <w:r w:rsidRPr="00CD2AEF">
        <w:rPr>
          <w:rFonts w:asciiTheme="majorBidi" w:eastAsia="Times New Roman" w:hAnsiTheme="majorBidi" w:cstheme="majorBidi"/>
          <w:lang w:eastAsia="fr-FR"/>
        </w:rPr>
        <w:t>Introduction aux Datasets</w:t>
      </w:r>
      <w:r w:rsidRPr="00174A3E">
        <w:rPr>
          <w:rFonts w:asciiTheme="majorBidi" w:eastAsia="Times New Roman" w:hAnsiTheme="majorBidi" w:cstheme="majorBidi"/>
          <w:lang w:eastAsia="fr-FR"/>
        </w:rPr>
        <w:t xml:space="preserve"> courants en IA :</w:t>
      </w:r>
    </w:p>
    <w:p w14:paraId="6935A8CA" w14:textId="77777777" w:rsidR="00F00574" w:rsidRPr="005B39BA" w:rsidRDefault="00F00574" w:rsidP="00F00574">
      <w:pPr>
        <w:pStyle w:val="Paragraphedeliste"/>
        <w:numPr>
          <w:ilvl w:val="1"/>
          <w:numId w:val="129"/>
        </w:numPr>
        <w:autoSpaceDE w:val="0"/>
        <w:autoSpaceDN w:val="0"/>
        <w:adjustRightInd w:val="0"/>
        <w:ind w:left="1276"/>
        <w:rPr>
          <w:rFonts w:asciiTheme="majorBidi" w:eastAsia="Times New Roman" w:hAnsiTheme="majorBidi" w:cstheme="majorBidi"/>
          <w:lang w:val="en-US" w:eastAsia="fr-FR"/>
        </w:rPr>
      </w:pPr>
      <w:r w:rsidRPr="005B39BA">
        <w:rPr>
          <w:rFonts w:asciiTheme="majorBidi" w:eastAsia="Times New Roman" w:hAnsiTheme="majorBidi" w:cstheme="majorBidi"/>
          <w:lang w:val="en-US" w:eastAsia="fr-FR"/>
        </w:rPr>
        <w:t>Iris, MNIST, CIFAR-10, Boston Housing, ImageNet.</w:t>
      </w:r>
    </w:p>
    <w:p w14:paraId="4A992978" w14:textId="77777777" w:rsidR="00F00574" w:rsidRPr="00174A3E" w:rsidRDefault="00F00574" w:rsidP="00F00574">
      <w:pPr>
        <w:pStyle w:val="Paragraphedeliste"/>
        <w:numPr>
          <w:ilvl w:val="0"/>
          <w:numId w:val="133"/>
        </w:numPr>
        <w:spacing w:line="276" w:lineRule="auto"/>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Prétraitement des données </w:t>
      </w:r>
      <w:r w:rsidRPr="00174A3E">
        <w:rPr>
          <w:rFonts w:asciiTheme="majorBidi" w:hAnsiTheme="majorBidi" w:cstheme="majorBidi"/>
        </w:rPr>
        <w:t>pour le Machine Learning</w:t>
      </w:r>
      <w:r w:rsidRPr="00174A3E">
        <w:rPr>
          <w:rFonts w:asciiTheme="majorBidi" w:eastAsia="Times New Roman" w:hAnsiTheme="majorBidi" w:cstheme="majorBidi"/>
          <w:lang w:eastAsia="fr-FR"/>
        </w:rPr>
        <w:t>:</w:t>
      </w:r>
    </w:p>
    <w:p w14:paraId="70D8C37F" w14:textId="77777777" w:rsidR="00F00574" w:rsidRPr="00174A3E" w:rsidRDefault="00F00574" w:rsidP="00F00574">
      <w:pPr>
        <w:pStyle w:val="Paragraphedeliste"/>
        <w:numPr>
          <w:ilvl w:val="1"/>
          <w:numId w:val="129"/>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Nettoyage, normalisation, encodage, séparation des données.</w:t>
      </w:r>
    </w:p>
    <w:p w14:paraId="46D0D659" w14:textId="77777777" w:rsidR="00F00574" w:rsidRPr="00CD2AEF" w:rsidRDefault="00F00574" w:rsidP="00F00574">
      <w:pPr>
        <w:pStyle w:val="Paragraphedeliste"/>
        <w:numPr>
          <w:ilvl w:val="1"/>
          <w:numId w:val="129"/>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Validation croisée (cross-validation).</w:t>
      </w:r>
    </w:p>
    <w:p w14:paraId="54BBEDDF" w14:textId="77777777" w:rsidR="00F00574" w:rsidRPr="00CD2AEF" w:rsidRDefault="00F00574" w:rsidP="00F00574">
      <w:pPr>
        <w:pStyle w:val="Paragraphedeliste"/>
        <w:numPr>
          <w:ilvl w:val="0"/>
          <w:numId w:val="133"/>
        </w:numPr>
        <w:spacing w:line="276" w:lineRule="auto"/>
        <w:rPr>
          <w:rFonts w:asciiTheme="majorBidi" w:eastAsia="Times New Roman" w:hAnsiTheme="majorBidi" w:cstheme="majorBidi"/>
          <w:lang w:eastAsia="fr-FR"/>
        </w:rPr>
      </w:pPr>
      <w:r w:rsidRPr="00CD2AEF">
        <w:rPr>
          <w:rFonts w:asciiTheme="majorBidi" w:eastAsia="Times New Roman" w:hAnsiTheme="majorBidi" w:cstheme="majorBidi"/>
          <w:lang w:eastAsia="fr-FR"/>
        </w:rPr>
        <w:t>Techniques de Feature Engineering :</w:t>
      </w:r>
    </w:p>
    <w:p w14:paraId="48A1602C" w14:textId="77777777" w:rsidR="00F00574" w:rsidRPr="00174A3E" w:rsidRDefault="00F00574" w:rsidP="00F00574">
      <w:pPr>
        <w:pStyle w:val="Paragraphedeliste"/>
        <w:numPr>
          <w:ilvl w:val="1"/>
          <w:numId w:val="129"/>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Sélection, création de caractéristiques, réduction de dimension.</w:t>
      </w:r>
    </w:p>
    <w:p w14:paraId="71F361DB" w14:textId="77777777" w:rsidR="00F00574" w:rsidRPr="00174A3E" w:rsidRDefault="00F00574" w:rsidP="00F00574">
      <w:pPr>
        <w:pStyle w:val="Paragraphedeliste"/>
        <w:numPr>
          <w:ilvl w:val="0"/>
          <w:numId w:val="133"/>
        </w:numPr>
        <w:spacing w:line="276" w:lineRule="auto"/>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Bibliothèques essentielles </w:t>
      </w:r>
      <w:r w:rsidRPr="00174A3E">
        <w:rPr>
          <w:rFonts w:asciiTheme="majorBidi" w:hAnsiTheme="majorBidi" w:cstheme="majorBidi"/>
        </w:rPr>
        <w:t>pour le développement des modèles IA</w:t>
      </w:r>
      <w:r w:rsidRPr="00174A3E">
        <w:rPr>
          <w:rFonts w:asciiTheme="majorBidi" w:eastAsia="Times New Roman" w:hAnsiTheme="majorBidi" w:cstheme="majorBidi"/>
          <w:lang w:eastAsia="fr-FR"/>
        </w:rPr>
        <w:t>:</w:t>
      </w:r>
    </w:p>
    <w:p w14:paraId="20FE01A7" w14:textId="77777777" w:rsidR="00F00574" w:rsidRPr="00CD2AEF" w:rsidRDefault="00F00574" w:rsidP="00F00574">
      <w:pPr>
        <w:pStyle w:val="Paragraphedeliste"/>
        <w:numPr>
          <w:ilvl w:val="1"/>
          <w:numId w:val="129"/>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scikit-learn, TensorFlow, Keras, PyTorch</w:t>
      </w:r>
    </w:p>
    <w:p w14:paraId="4B921725" w14:textId="77777777" w:rsidR="00F00574" w:rsidRPr="00CD2AEF" w:rsidRDefault="00F00574" w:rsidP="00F00574">
      <w:pPr>
        <w:pStyle w:val="Paragraphedeliste"/>
        <w:numPr>
          <w:ilvl w:val="0"/>
          <w:numId w:val="133"/>
        </w:numPr>
        <w:spacing w:line="276" w:lineRule="auto"/>
        <w:rPr>
          <w:rFonts w:asciiTheme="majorBidi" w:eastAsia="Times New Roman" w:hAnsiTheme="majorBidi" w:cstheme="majorBidi"/>
          <w:lang w:eastAsia="fr-FR"/>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w:t>
      </w:r>
    </w:p>
    <w:p w14:paraId="3E8EB81D" w14:textId="77777777" w:rsidR="00F00574" w:rsidRPr="00F80962" w:rsidRDefault="00F00574" w:rsidP="00F00574">
      <w:pPr>
        <w:autoSpaceDE w:val="0"/>
        <w:autoSpaceDN w:val="0"/>
        <w:adjustRightInd w:val="0"/>
        <w:rPr>
          <w:rFonts w:asciiTheme="majorBidi" w:hAnsiTheme="majorBidi" w:cstheme="majorBidi"/>
        </w:rPr>
      </w:pPr>
      <w:r w:rsidRPr="00F80962">
        <w:rPr>
          <w:rFonts w:asciiTheme="majorBidi" w:hAnsiTheme="majorBidi" w:cstheme="majorBidi"/>
          <w:b/>
          <w:bCs/>
        </w:rPr>
        <w:t xml:space="preserve">Travaux pratiques : </w:t>
      </w:r>
    </w:p>
    <w:p w14:paraId="043A09EE" w14:textId="77777777" w:rsidR="00F00574" w:rsidRPr="00CD2AEF" w:rsidRDefault="00F00574" w:rsidP="00F00574">
      <w:pPr>
        <w:autoSpaceDE w:val="0"/>
        <w:autoSpaceDN w:val="0"/>
        <w:adjustRightInd w:val="0"/>
        <w:rPr>
          <w:rFonts w:asciiTheme="majorBidi" w:hAnsiTheme="majorBidi" w:cstheme="majorBidi"/>
        </w:rPr>
      </w:pPr>
    </w:p>
    <w:p w14:paraId="419B9753" w14:textId="77777777" w:rsidR="00F00574" w:rsidRPr="00CD2AEF" w:rsidRDefault="00F00574" w:rsidP="00F00574">
      <w:pPr>
        <w:autoSpaceDE w:val="0"/>
        <w:autoSpaceDN w:val="0"/>
        <w:adjustRightInd w:val="0"/>
        <w:rPr>
          <w:rStyle w:val="lev"/>
          <w:rFonts w:asciiTheme="majorBidi" w:hAnsiTheme="majorBidi" w:cstheme="majorBidi"/>
        </w:rPr>
      </w:pPr>
      <w:r w:rsidRPr="00CD2AEF">
        <w:rPr>
          <w:rFonts w:asciiTheme="majorBidi" w:hAnsiTheme="majorBidi" w:cstheme="majorBidi"/>
          <w:b/>
          <w:bCs/>
        </w:rPr>
        <w:t xml:space="preserve">TP 01 : </w:t>
      </w:r>
      <w:r w:rsidRPr="00CD2AEF">
        <w:rPr>
          <w:rStyle w:val="lev"/>
          <w:rFonts w:asciiTheme="majorBidi" w:hAnsiTheme="majorBidi" w:cstheme="majorBidi"/>
        </w:rPr>
        <w:t>Maîtriser les bases de la programmation en Python</w:t>
      </w:r>
    </w:p>
    <w:p w14:paraId="090916E9" w14:textId="77777777" w:rsidR="00F00574" w:rsidRPr="00F80962" w:rsidRDefault="00F00574" w:rsidP="00F00574">
      <w:pPr>
        <w:rPr>
          <w:rFonts w:asciiTheme="majorBidi" w:hAnsiTheme="majorBidi" w:cstheme="majorBidi"/>
        </w:rPr>
      </w:pPr>
      <w:r w:rsidRPr="00CD2AEF">
        <w:rPr>
          <w:rStyle w:val="Accentuation"/>
          <w:rFonts w:asciiTheme="majorBidi" w:hAnsiTheme="majorBidi" w:cstheme="majorBidi"/>
        </w:rPr>
        <w:t xml:space="preserve">             (Structures de contrôle, types, boucles, fonctions simples)</w:t>
      </w:r>
    </w:p>
    <w:p w14:paraId="3CC08E42" w14:textId="77777777" w:rsidR="00F00574" w:rsidRPr="00CD2AEF" w:rsidRDefault="00F00574" w:rsidP="00F00574">
      <w:pPr>
        <w:pStyle w:val="Paragraphedeliste"/>
        <w:numPr>
          <w:ilvl w:val="0"/>
          <w:numId w:val="137"/>
        </w:numPr>
        <w:autoSpaceDE w:val="0"/>
        <w:autoSpaceDN w:val="0"/>
        <w:adjustRightInd w:val="0"/>
        <w:rPr>
          <w:rFonts w:asciiTheme="majorBidi" w:hAnsiTheme="majorBidi" w:cstheme="majorBidi"/>
        </w:rPr>
      </w:pPr>
      <w:r w:rsidRPr="00CD2AEF">
        <w:rPr>
          <w:rFonts w:asciiTheme="majorBidi" w:hAnsiTheme="majorBidi" w:cstheme="majorBidi"/>
        </w:rPr>
        <w:t xml:space="preserve">Initiation </w:t>
      </w:r>
    </w:p>
    <w:p w14:paraId="421E5ADC" w14:textId="77777777" w:rsidR="00F00574" w:rsidRPr="00CD2AEF" w:rsidRDefault="00F00574" w:rsidP="00F00574">
      <w:pPr>
        <w:pStyle w:val="Paragraphedeliste"/>
        <w:numPr>
          <w:ilvl w:val="0"/>
          <w:numId w:val="137"/>
        </w:numPr>
        <w:autoSpaceDE w:val="0"/>
        <w:autoSpaceDN w:val="0"/>
        <w:adjustRightInd w:val="0"/>
        <w:rPr>
          <w:rFonts w:asciiTheme="majorBidi" w:hAnsiTheme="majorBidi" w:cstheme="majorBidi"/>
        </w:rPr>
      </w:pPr>
      <w:r w:rsidRPr="00CD2AEF">
        <w:rPr>
          <w:rFonts w:asciiTheme="majorBidi" w:hAnsiTheme="majorBidi" w:cstheme="majorBidi"/>
        </w:rPr>
        <w:t xml:space="preserve">Lire et traiter des fichiers textes </w:t>
      </w:r>
    </w:p>
    <w:p w14:paraId="21907E71" w14:textId="77777777" w:rsidR="00F00574" w:rsidRPr="008842B8" w:rsidRDefault="00F00574" w:rsidP="00F00574">
      <w:pPr>
        <w:pStyle w:val="Paragraphedeliste"/>
        <w:numPr>
          <w:ilvl w:val="0"/>
          <w:numId w:val="137"/>
        </w:numPr>
        <w:autoSpaceDE w:val="0"/>
        <w:autoSpaceDN w:val="0"/>
        <w:adjustRightInd w:val="0"/>
        <w:rPr>
          <w:rFonts w:asciiTheme="majorBidi" w:hAnsiTheme="majorBidi" w:cstheme="majorBidi"/>
        </w:rPr>
      </w:pPr>
      <w:r w:rsidRPr="00CD2AEF">
        <w:rPr>
          <w:rFonts w:asciiTheme="majorBidi" w:hAnsiTheme="majorBidi" w:cstheme="majorBidi"/>
        </w:rPr>
        <w:t xml:space="preserve">Gérer des rapports simples (PDF, Excel) </w:t>
      </w:r>
    </w:p>
    <w:p w14:paraId="3F4F8AB2" w14:textId="77777777" w:rsidR="00F00574" w:rsidRPr="00F80962" w:rsidRDefault="00F00574" w:rsidP="00F00574">
      <w:pPr>
        <w:autoSpaceDE w:val="0"/>
        <w:autoSpaceDN w:val="0"/>
        <w:adjustRightInd w:val="0"/>
        <w:rPr>
          <w:rFonts w:asciiTheme="majorBidi" w:hAnsiTheme="majorBidi" w:cstheme="majorBidi"/>
        </w:rPr>
      </w:pPr>
      <w:r w:rsidRPr="00CD2AEF">
        <w:rPr>
          <w:rFonts w:asciiTheme="majorBidi" w:hAnsiTheme="majorBidi" w:cstheme="majorBidi"/>
          <w:b/>
          <w:bCs/>
        </w:rPr>
        <w:t>TP 02 :</w:t>
      </w:r>
      <w:r w:rsidRPr="00F80962">
        <w:rPr>
          <w:rFonts w:asciiTheme="majorBidi" w:hAnsiTheme="majorBidi" w:cstheme="majorBidi"/>
        </w:rPr>
        <w:t xml:space="preserve"> </w:t>
      </w:r>
    </w:p>
    <w:p w14:paraId="698899BD" w14:textId="77777777" w:rsidR="00F00574" w:rsidRPr="00F80962" w:rsidRDefault="00F00574" w:rsidP="00F00574">
      <w:pPr>
        <w:autoSpaceDE w:val="0"/>
        <w:autoSpaceDN w:val="0"/>
        <w:adjustRightInd w:val="0"/>
        <w:ind w:left="142"/>
        <w:rPr>
          <w:rFonts w:asciiTheme="majorBidi" w:hAnsiTheme="majorBidi" w:cstheme="majorBidi"/>
        </w:rPr>
      </w:pPr>
      <w:r w:rsidRPr="00F80962">
        <w:rPr>
          <w:rFonts w:asciiTheme="majorBidi" w:hAnsiTheme="majorBidi" w:cstheme="majorBidi"/>
        </w:rPr>
        <w:t xml:space="preserve"> Elaborer un cahier de charges d’un mini projet d’automatisation de tâches avec Python consistant à identifier et à envoyer automatiquement des rapports par email avec Python : </w:t>
      </w:r>
    </w:p>
    <w:p w14:paraId="387EE803" w14:textId="77777777" w:rsidR="00F00574" w:rsidRPr="00F80962" w:rsidRDefault="00F00574" w:rsidP="00F00574">
      <w:pPr>
        <w:pStyle w:val="Paragraphedeliste"/>
        <w:numPr>
          <w:ilvl w:val="0"/>
          <w:numId w:val="138"/>
        </w:numPr>
        <w:autoSpaceDE w:val="0"/>
        <w:autoSpaceDN w:val="0"/>
        <w:adjustRightInd w:val="0"/>
        <w:rPr>
          <w:rFonts w:asciiTheme="majorBidi" w:hAnsiTheme="majorBidi" w:cstheme="majorBidi"/>
        </w:rPr>
      </w:pPr>
      <w:r w:rsidRPr="00F80962">
        <w:rPr>
          <w:rFonts w:asciiTheme="majorBidi" w:hAnsiTheme="majorBidi" w:cstheme="majorBidi"/>
        </w:rPr>
        <w:t xml:space="preserve">Charger les données depuis un fichier (ex : mesures expérimentales), </w:t>
      </w:r>
    </w:p>
    <w:p w14:paraId="77979AB2" w14:textId="77777777" w:rsidR="00F00574" w:rsidRPr="00F80962" w:rsidRDefault="00F00574" w:rsidP="00F00574">
      <w:pPr>
        <w:pStyle w:val="Paragraphedeliste"/>
        <w:numPr>
          <w:ilvl w:val="0"/>
          <w:numId w:val="138"/>
        </w:numPr>
        <w:autoSpaceDE w:val="0"/>
        <w:autoSpaceDN w:val="0"/>
        <w:adjustRightInd w:val="0"/>
        <w:rPr>
          <w:rFonts w:asciiTheme="majorBidi" w:hAnsiTheme="majorBidi" w:cstheme="majorBidi"/>
        </w:rPr>
      </w:pPr>
      <w:r w:rsidRPr="00F80962">
        <w:rPr>
          <w:rFonts w:asciiTheme="majorBidi" w:hAnsiTheme="majorBidi" w:cstheme="majorBidi"/>
        </w:rPr>
        <w:t xml:space="preserve">Effectuer des statistiques simples sur les données (moyenne, écart-type avec interprétation), </w:t>
      </w:r>
    </w:p>
    <w:p w14:paraId="0E16962E" w14:textId="77777777" w:rsidR="00F00574" w:rsidRPr="00F80962" w:rsidRDefault="00F00574" w:rsidP="00F00574">
      <w:pPr>
        <w:pStyle w:val="Paragraphedeliste"/>
        <w:numPr>
          <w:ilvl w:val="0"/>
          <w:numId w:val="138"/>
        </w:numPr>
        <w:autoSpaceDE w:val="0"/>
        <w:autoSpaceDN w:val="0"/>
        <w:adjustRightInd w:val="0"/>
        <w:rPr>
          <w:rFonts w:asciiTheme="majorBidi" w:hAnsiTheme="majorBidi" w:cstheme="majorBidi"/>
        </w:rPr>
      </w:pPr>
      <w:r w:rsidRPr="00F80962">
        <w:rPr>
          <w:rFonts w:asciiTheme="majorBidi" w:hAnsiTheme="majorBidi" w:cstheme="majorBidi"/>
        </w:rPr>
        <w:t xml:space="preserve">Générer un graphique, </w:t>
      </w:r>
    </w:p>
    <w:p w14:paraId="138C0B66" w14:textId="77777777" w:rsidR="00F00574" w:rsidRPr="008842B8" w:rsidRDefault="00F00574" w:rsidP="00F00574">
      <w:pPr>
        <w:pStyle w:val="Paragraphedeliste"/>
        <w:numPr>
          <w:ilvl w:val="0"/>
          <w:numId w:val="138"/>
        </w:numPr>
        <w:autoSpaceDE w:val="0"/>
        <w:autoSpaceDN w:val="0"/>
        <w:adjustRightInd w:val="0"/>
        <w:rPr>
          <w:rFonts w:asciiTheme="majorBidi" w:hAnsiTheme="majorBidi" w:cstheme="majorBidi"/>
        </w:rPr>
      </w:pPr>
      <w:r w:rsidRPr="00F80962">
        <w:rPr>
          <w:rFonts w:asciiTheme="majorBidi" w:hAnsiTheme="majorBidi" w:cstheme="majorBidi"/>
        </w:rPr>
        <w:t xml:space="preserve">Envoi du résultat avec Python. </w:t>
      </w:r>
    </w:p>
    <w:p w14:paraId="7E9E13BB" w14:textId="77777777" w:rsidR="00F00574" w:rsidRPr="00F80962" w:rsidRDefault="00F00574" w:rsidP="00F00574">
      <w:pPr>
        <w:autoSpaceDE w:val="0"/>
        <w:autoSpaceDN w:val="0"/>
        <w:adjustRightInd w:val="0"/>
        <w:rPr>
          <w:rFonts w:asciiTheme="majorBidi" w:hAnsiTheme="majorBidi" w:cstheme="majorBidi"/>
        </w:rPr>
      </w:pPr>
      <w:r w:rsidRPr="00CD2AEF">
        <w:rPr>
          <w:rFonts w:asciiTheme="majorBidi" w:hAnsiTheme="majorBidi" w:cstheme="majorBidi"/>
          <w:b/>
          <w:bCs/>
        </w:rPr>
        <w:t>TP 03 :</w:t>
      </w:r>
      <w:r w:rsidRPr="00F80962">
        <w:rPr>
          <w:rFonts w:asciiTheme="majorBidi" w:hAnsiTheme="majorBidi" w:cstheme="majorBidi"/>
        </w:rPr>
        <w:t xml:space="preserve">  </w:t>
      </w:r>
    </w:p>
    <w:p w14:paraId="1167D84F" w14:textId="77777777" w:rsidR="00F00574" w:rsidRPr="00F80962" w:rsidRDefault="00F00574" w:rsidP="00F00574">
      <w:pPr>
        <w:pStyle w:val="Paragraphedeliste"/>
        <w:numPr>
          <w:ilvl w:val="0"/>
          <w:numId w:val="139"/>
        </w:numPr>
        <w:autoSpaceDE w:val="0"/>
        <w:autoSpaceDN w:val="0"/>
        <w:adjustRightInd w:val="0"/>
        <w:rPr>
          <w:rFonts w:asciiTheme="majorBidi" w:hAnsiTheme="majorBidi" w:cstheme="majorBidi"/>
        </w:rPr>
      </w:pPr>
      <w:r w:rsidRPr="00F80962">
        <w:rPr>
          <w:rFonts w:asciiTheme="majorBidi" w:hAnsiTheme="majorBidi" w:cstheme="majorBidi"/>
        </w:rPr>
        <w:t xml:space="preserve">Programmation ex Excel du tableau de bord vu en </w:t>
      </w:r>
      <w:r>
        <w:rPr>
          <w:rFonts w:asciiTheme="majorBidi" w:hAnsiTheme="majorBidi" w:cstheme="majorBidi"/>
        </w:rPr>
        <w:t>cours</w:t>
      </w:r>
      <w:r w:rsidRPr="00F80962">
        <w:rPr>
          <w:rFonts w:asciiTheme="majorBidi" w:hAnsiTheme="majorBidi" w:cstheme="majorBidi"/>
        </w:rPr>
        <w:t xml:space="preserve"> </w:t>
      </w:r>
    </w:p>
    <w:p w14:paraId="57E20D6A" w14:textId="77777777" w:rsidR="00F00574" w:rsidRPr="00F80962" w:rsidRDefault="00F00574" w:rsidP="00F00574">
      <w:pPr>
        <w:pStyle w:val="Paragraphedeliste"/>
        <w:numPr>
          <w:ilvl w:val="0"/>
          <w:numId w:val="139"/>
        </w:numPr>
        <w:autoSpaceDE w:val="0"/>
        <w:autoSpaceDN w:val="0"/>
        <w:adjustRightInd w:val="0"/>
        <w:rPr>
          <w:rFonts w:asciiTheme="majorBidi" w:hAnsiTheme="majorBidi" w:cstheme="majorBidi"/>
        </w:rPr>
      </w:pPr>
      <w:r w:rsidRPr="00F80962">
        <w:rPr>
          <w:rFonts w:asciiTheme="majorBidi" w:hAnsiTheme="majorBidi" w:cstheme="majorBidi"/>
        </w:rPr>
        <w:t xml:space="preserve">Création de tableaux Excel automatisés </w:t>
      </w:r>
    </w:p>
    <w:p w14:paraId="162976A0" w14:textId="77777777" w:rsidR="00F00574" w:rsidRPr="00F80962" w:rsidRDefault="00F00574" w:rsidP="00F00574">
      <w:pPr>
        <w:pStyle w:val="Paragraphedeliste"/>
        <w:numPr>
          <w:ilvl w:val="0"/>
          <w:numId w:val="139"/>
        </w:numPr>
        <w:autoSpaceDE w:val="0"/>
        <w:autoSpaceDN w:val="0"/>
        <w:adjustRightInd w:val="0"/>
        <w:rPr>
          <w:rFonts w:asciiTheme="majorBidi" w:hAnsiTheme="majorBidi" w:cstheme="majorBidi"/>
        </w:rPr>
      </w:pPr>
      <w:r w:rsidRPr="00F80962">
        <w:rPr>
          <w:rFonts w:asciiTheme="majorBidi" w:hAnsiTheme="majorBidi" w:cstheme="majorBidi"/>
        </w:rPr>
        <w:t xml:space="preserve">Macros simples, </w:t>
      </w:r>
    </w:p>
    <w:p w14:paraId="4FB886CE" w14:textId="77777777" w:rsidR="00F00574" w:rsidRPr="00F80962" w:rsidRDefault="00F00574" w:rsidP="00F00574">
      <w:pPr>
        <w:pStyle w:val="Paragraphedeliste"/>
        <w:numPr>
          <w:ilvl w:val="0"/>
          <w:numId w:val="139"/>
        </w:numPr>
        <w:autoSpaceDE w:val="0"/>
        <w:autoSpaceDN w:val="0"/>
        <w:adjustRightInd w:val="0"/>
        <w:rPr>
          <w:rFonts w:asciiTheme="majorBidi" w:hAnsiTheme="majorBidi" w:cstheme="majorBidi"/>
        </w:rPr>
      </w:pPr>
      <w:r w:rsidRPr="00F80962">
        <w:rPr>
          <w:rFonts w:asciiTheme="majorBidi" w:hAnsiTheme="majorBidi" w:cstheme="majorBidi"/>
        </w:rPr>
        <w:t xml:space="preserve">Formules conditionnelles, </w:t>
      </w:r>
    </w:p>
    <w:p w14:paraId="75186CE4" w14:textId="77777777" w:rsidR="00F00574" w:rsidRPr="008842B8" w:rsidRDefault="00F00574" w:rsidP="00F00574">
      <w:pPr>
        <w:pStyle w:val="Paragraphedeliste"/>
        <w:numPr>
          <w:ilvl w:val="0"/>
          <w:numId w:val="139"/>
        </w:numPr>
        <w:autoSpaceDE w:val="0"/>
        <w:autoSpaceDN w:val="0"/>
        <w:adjustRightInd w:val="0"/>
        <w:rPr>
          <w:rFonts w:asciiTheme="majorBidi" w:hAnsiTheme="majorBidi" w:cstheme="majorBidi"/>
        </w:rPr>
      </w:pPr>
      <w:r w:rsidRPr="00F80962">
        <w:rPr>
          <w:rFonts w:asciiTheme="majorBidi" w:hAnsiTheme="majorBidi" w:cstheme="majorBidi"/>
        </w:rPr>
        <w:t xml:space="preserve">Recherche V. </w:t>
      </w:r>
    </w:p>
    <w:p w14:paraId="451661C9" w14:textId="77777777" w:rsidR="00F00574" w:rsidRPr="00F80962" w:rsidRDefault="00F00574" w:rsidP="00F00574">
      <w:pPr>
        <w:autoSpaceDE w:val="0"/>
        <w:autoSpaceDN w:val="0"/>
        <w:adjustRightInd w:val="0"/>
        <w:rPr>
          <w:rFonts w:asciiTheme="majorBidi" w:hAnsiTheme="majorBidi" w:cstheme="majorBidi"/>
        </w:rPr>
      </w:pPr>
      <w:r w:rsidRPr="00CD2AEF">
        <w:rPr>
          <w:rFonts w:asciiTheme="majorBidi" w:hAnsiTheme="majorBidi" w:cstheme="majorBidi"/>
          <w:b/>
          <w:bCs/>
        </w:rPr>
        <w:t>TP 04 :</w:t>
      </w:r>
      <w:r w:rsidRPr="00F80962">
        <w:rPr>
          <w:rFonts w:asciiTheme="majorBidi" w:hAnsiTheme="majorBidi" w:cstheme="majorBidi"/>
        </w:rPr>
        <w:t xml:space="preserve">  </w:t>
      </w:r>
    </w:p>
    <w:p w14:paraId="06B238B6" w14:textId="77777777" w:rsidR="00F00574" w:rsidRPr="00F80962" w:rsidRDefault="00F00574" w:rsidP="00F00574">
      <w:pPr>
        <w:autoSpaceDE w:val="0"/>
        <w:autoSpaceDN w:val="0"/>
        <w:adjustRightInd w:val="0"/>
        <w:rPr>
          <w:rFonts w:asciiTheme="majorBidi" w:hAnsiTheme="majorBidi" w:cstheme="majorBidi"/>
        </w:rPr>
      </w:pPr>
      <w:r w:rsidRPr="00F80962">
        <w:rPr>
          <w:rFonts w:asciiTheme="majorBidi" w:hAnsiTheme="majorBidi" w:cstheme="majorBidi"/>
        </w:rPr>
        <w:t xml:space="preserve"> Organiser une réunion en Ganttproject </w:t>
      </w:r>
    </w:p>
    <w:p w14:paraId="7E3645AD" w14:textId="77777777" w:rsidR="00F00574" w:rsidRPr="00CD2AEF" w:rsidRDefault="00F00574" w:rsidP="00F00574">
      <w:pPr>
        <w:pStyle w:val="Paragraphedeliste"/>
        <w:numPr>
          <w:ilvl w:val="0"/>
          <w:numId w:val="140"/>
        </w:numPr>
        <w:autoSpaceDE w:val="0"/>
        <w:autoSpaceDN w:val="0"/>
        <w:adjustRightInd w:val="0"/>
        <w:rPr>
          <w:rFonts w:asciiTheme="majorBidi" w:hAnsiTheme="majorBidi" w:cstheme="majorBidi"/>
        </w:rPr>
      </w:pPr>
      <w:r w:rsidRPr="00CD2AEF">
        <w:rPr>
          <w:rFonts w:asciiTheme="majorBidi" w:hAnsiTheme="majorBidi" w:cstheme="majorBidi"/>
        </w:rPr>
        <w:t xml:space="preserve">Créer un nouveau projet : </w:t>
      </w:r>
    </w:p>
    <w:p w14:paraId="031BFA75" w14:textId="77777777" w:rsidR="00F00574" w:rsidRPr="00CD2AEF" w:rsidRDefault="00F00574" w:rsidP="00F00574">
      <w:pPr>
        <w:pStyle w:val="Paragraphedeliste"/>
        <w:numPr>
          <w:ilvl w:val="0"/>
          <w:numId w:val="141"/>
        </w:numPr>
        <w:autoSpaceDE w:val="0"/>
        <w:autoSpaceDN w:val="0"/>
        <w:adjustRightInd w:val="0"/>
        <w:rPr>
          <w:rFonts w:asciiTheme="majorBidi" w:hAnsiTheme="majorBidi" w:cstheme="majorBidi"/>
        </w:rPr>
      </w:pPr>
      <w:r w:rsidRPr="00CD2AEF">
        <w:rPr>
          <w:rFonts w:asciiTheme="majorBidi" w:hAnsiTheme="majorBidi" w:cstheme="majorBidi"/>
        </w:rPr>
        <w:t xml:space="preserve">Nom du projet : « Réunion ….. </w:t>
      </w:r>
    </w:p>
    <w:p w14:paraId="636410AD" w14:textId="77777777" w:rsidR="00F00574" w:rsidRPr="00CD2AEF" w:rsidRDefault="00F00574" w:rsidP="00F00574">
      <w:pPr>
        <w:pStyle w:val="Paragraphedeliste"/>
        <w:numPr>
          <w:ilvl w:val="0"/>
          <w:numId w:val="141"/>
        </w:numPr>
        <w:autoSpaceDE w:val="0"/>
        <w:autoSpaceDN w:val="0"/>
        <w:adjustRightInd w:val="0"/>
        <w:rPr>
          <w:rFonts w:asciiTheme="majorBidi" w:hAnsiTheme="majorBidi" w:cstheme="majorBidi"/>
        </w:rPr>
      </w:pPr>
      <w:r w:rsidRPr="00CD2AEF">
        <w:rPr>
          <w:rFonts w:asciiTheme="majorBidi" w:hAnsiTheme="majorBidi" w:cstheme="majorBidi"/>
        </w:rPr>
        <w:t xml:space="preserve">Date de début : Date et heure de la réunion </w:t>
      </w:r>
    </w:p>
    <w:p w14:paraId="10E0A335" w14:textId="77777777" w:rsidR="00F00574" w:rsidRPr="00CD2AEF" w:rsidRDefault="00F00574" w:rsidP="00F00574">
      <w:pPr>
        <w:pStyle w:val="Paragraphedeliste"/>
        <w:numPr>
          <w:ilvl w:val="0"/>
          <w:numId w:val="141"/>
        </w:numPr>
        <w:autoSpaceDE w:val="0"/>
        <w:autoSpaceDN w:val="0"/>
        <w:adjustRightInd w:val="0"/>
        <w:rPr>
          <w:rFonts w:asciiTheme="majorBidi" w:hAnsiTheme="majorBidi" w:cstheme="majorBidi"/>
        </w:rPr>
      </w:pPr>
      <w:r w:rsidRPr="00CD2AEF">
        <w:rPr>
          <w:rFonts w:asciiTheme="majorBidi" w:hAnsiTheme="majorBidi" w:cstheme="majorBidi"/>
        </w:rPr>
        <w:t xml:space="preserve">Durée estimée : durée totale de la réunion </w:t>
      </w:r>
    </w:p>
    <w:p w14:paraId="14E1D105" w14:textId="77777777" w:rsidR="00F00574" w:rsidRPr="00CD2AEF" w:rsidRDefault="00F00574" w:rsidP="00F00574">
      <w:pPr>
        <w:pStyle w:val="Paragraphedeliste"/>
        <w:numPr>
          <w:ilvl w:val="0"/>
          <w:numId w:val="140"/>
        </w:numPr>
        <w:autoSpaceDE w:val="0"/>
        <w:autoSpaceDN w:val="0"/>
        <w:adjustRightInd w:val="0"/>
        <w:rPr>
          <w:rFonts w:asciiTheme="majorBidi" w:hAnsiTheme="majorBidi" w:cstheme="majorBidi"/>
        </w:rPr>
      </w:pPr>
      <w:r w:rsidRPr="00F80962">
        <w:rPr>
          <w:rFonts w:asciiTheme="majorBidi" w:hAnsiTheme="majorBidi" w:cstheme="majorBidi"/>
        </w:rPr>
        <w:t xml:space="preserve">Définition des tâches </w:t>
      </w:r>
    </w:p>
    <w:p w14:paraId="361C591A" w14:textId="77777777" w:rsidR="00F00574" w:rsidRPr="00F80962" w:rsidRDefault="00F00574" w:rsidP="00F00574">
      <w:pPr>
        <w:pStyle w:val="Paragraphedeliste"/>
        <w:numPr>
          <w:ilvl w:val="0"/>
          <w:numId w:val="141"/>
        </w:numPr>
        <w:autoSpaceDE w:val="0"/>
        <w:autoSpaceDN w:val="0"/>
        <w:adjustRightInd w:val="0"/>
        <w:rPr>
          <w:rFonts w:asciiTheme="majorBidi" w:hAnsiTheme="majorBidi" w:cstheme="majorBidi"/>
        </w:rPr>
      </w:pPr>
      <w:r w:rsidRPr="00F80962">
        <w:rPr>
          <w:rFonts w:asciiTheme="majorBidi" w:hAnsiTheme="majorBidi" w:cstheme="majorBidi"/>
        </w:rPr>
        <w:t xml:space="preserve">Points à l’ordre du jour (chaque point de l’ordre du jour devient une tâche) </w:t>
      </w:r>
    </w:p>
    <w:p w14:paraId="7892FB55" w14:textId="77777777" w:rsidR="00F00574" w:rsidRPr="00F80962" w:rsidRDefault="00F00574" w:rsidP="00F00574">
      <w:pPr>
        <w:pStyle w:val="Paragraphedeliste"/>
        <w:numPr>
          <w:ilvl w:val="0"/>
          <w:numId w:val="141"/>
        </w:numPr>
        <w:autoSpaceDE w:val="0"/>
        <w:autoSpaceDN w:val="0"/>
        <w:adjustRightInd w:val="0"/>
        <w:rPr>
          <w:rFonts w:asciiTheme="majorBidi" w:hAnsiTheme="majorBidi" w:cstheme="majorBidi"/>
        </w:rPr>
      </w:pPr>
      <w:r w:rsidRPr="00F80962">
        <w:rPr>
          <w:rFonts w:asciiTheme="majorBidi" w:hAnsiTheme="majorBidi" w:cstheme="majorBidi"/>
        </w:rPr>
        <w:t xml:space="preserve">Sous-taches : Si un point est composé, créer alors les sous-tâches correspondantes </w:t>
      </w:r>
    </w:p>
    <w:p w14:paraId="39C0D142" w14:textId="77777777" w:rsidR="00F00574" w:rsidRPr="00F80962" w:rsidRDefault="00F00574" w:rsidP="00F00574">
      <w:pPr>
        <w:pStyle w:val="Paragraphedeliste"/>
        <w:numPr>
          <w:ilvl w:val="0"/>
          <w:numId w:val="141"/>
        </w:numPr>
        <w:autoSpaceDE w:val="0"/>
        <w:autoSpaceDN w:val="0"/>
        <w:adjustRightInd w:val="0"/>
        <w:rPr>
          <w:rFonts w:asciiTheme="majorBidi" w:hAnsiTheme="majorBidi" w:cstheme="majorBidi"/>
        </w:rPr>
      </w:pPr>
      <w:r w:rsidRPr="00F80962">
        <w:rPr>
          <w:rFonts w:asciiTheme="majorBidi" w:hAnsiTheme="majorBidi" w:cstheme="majorBidi"/>
        </w:rPr>
        <w:t xml:space="preserve">Tâches initiales et finales (par exemple : « Accueil de participants », « clôture de la réunion ») </w:t>
      </w:r>
    </w:p>
    <w:p w14:paraId="3528A1AD" w14:textId="77777777" w:rsidR="00F00574" w:rsidRPr="00F80962" w:rsidRDefault="00F00574" w:rsidP="00F00574">
      <w:pPr>
        <w:pStyle w:val="Paragraphedeliste"/>
        <w:numPr>
          <w:ilvl w:val="0"/>
          <w:numId w:val="140"/>
        </w:numPr>
        <w:autoSpaceDE w:val="0"/>
        <w:autoSpaceDN w:val="0"/>
        <w:adjustRightInd w:val="0"/>
        <w:rPr>
          <w:rFonts w:asciiTheme="majorBidi" w:hAnsiTheme="majorBidi" w:cstheme="majorBidi"/>
        </w:rPr>
      </w:pPr>
      <w:r w:rsidRPr="00F80962">
        <w:rPr>
          <w:rFonts w:asciiTheme="majorBidi" w:hAnsiTheme="majorBidi" w:cstheme="majorBidi"/>
        </w:rPr>
        <w:t xml:space="preserve">Définition des ressources : </w:t>
      </w:r>
    </w:p>
    <w:p w14:paraId="72CF355F" w14:textId="77777777" w:rsidR="00F00574" w:rsidRPr="00F80962" w:rsidRDefault="00F00574" w:rsidP="00F00574">
      <w:pPr>
        <w:pStyle w:val="Paragraphedeliste"/>
        <w:numPr>
          <w:ilvl w:val="0"/>
          <w:numId w:val="141"/>
        </w:numPr>
        <w:autoSpaceDE w:val="0"/>
        <w:autoSpaceDN w:val="0"/>
        <w:adjustRightInd w:val="0"/>
        <w:rPr>
          <w:rFonts w:asciiTheme="majorBidi" w:hAnsiTheme="majorBidi" w:cstheme="majorBidi"/>
        </w:rPr>
      </w:pPr>
      <w:r w:rsidRPr="00F80962">
        <w:rPr>
          <w:rFonts w:asciiTheme="majorBidi" w:hAnsiTheme="majorBidi" w:cstheme="majorBidi"/>
        </w:rPr>
        <w:t xml:space="preserve">Participants (chaque participant est une ressource) </w:t>
      </w:r>
    </w:p>
    <w:p w14:paraId="123F8150" w14:textId="77777777" w:rsidR="00F00574" w:rsidRPr="00F80962" w:rsidRDefault="00F00574" w:rsidP="00F00574">
      <w:pPr>
        <w:pStyle w:val="Paragraphedeliste"/>
        <w:numPr>
          <w:ilvl w:val="0"/>
          <w:numId w:val="141"/>
        </w:numPr>
        <w:autoSpaceDE w:val="0"/>
        <w:autoSpaceDN w:val="0"/>
        <w:adjustRightInd w:val="0"/>
        <w:rPr>
          <w:rFonts w:asciiTheme="majorBidi" w:hAnsiTheme="majorBidi" w:cstheme="majorBidi"/>
        </w:rPr>
      </w:pPr>
      <w:r w:rsidRPr="00F80962">
        <w:rPr>
          <w:rFonts w:asciiTheme="majorBidi" w:hAnsiTheme="majorBidi" w:cstheme="majorBidi"/>
        </w:rPr>
        <w:t xml:space="preserve">Matériel (ordinateur, datashow…) </w:t>
      </w:r>
    </w:p>
    <w:p w14:paraId="2950A105" w14:textId="77777777" w:rsidR="00F00574" w:rsidRPr="00F80962" w:rsidRDefault="00F00574" w:rsidP="00F00574">
      <w:pPr>
        <w:pStyle w:val="Paragraphedeliste"/>
        <w:numPr>
          <w:ilvl w:val="0"/>
          <w:numId w:val="140"/>
        </w:numPr>
        <w:autoSpaceDE w:val="0"/>
        <w:autoSpaceDN w:val="0"/>
        <w:adjustRightInd w:val="0"/>
        <w:rPr>
          <w:rFonts w:asciiTheme="majorBidi" w:hAnsiTheme="majorBidi" w:cstheme="majorBidi"/>
        </w:rPr>
      </w:pPr>
      <w:r w:rsidRPr="00F80962">
        <w:rPr>
          <w:rFonts w:asciiTheme="majorBidi" w:hAnsiTheme="majorBidi" w:cstheme="majorBidi"/>
        </w:rPr>
        <w:t xml:space="preserve">Estimation des durées : </w:t>
      </w:r>
    </w:p>
    <w:p w14:paraId="153E172F" w14:textId="77777777" w:rsidR="00F00574" w:rsidRPr="00F80962" w:rsidRDefault="00F00574" w:rsidP="00F00574">
      <w:pPr>
        <w:pStyle w:val="Paragraphedeliste"/>
        <w:numPr>
          <w:ilvl w:val="0"/>
          <w:numId w:val="141"/>
        </w:numPr>
        <w:autoSpaceDE w:val="0"/>
        <w:autoSpaceDN w:val="0"/>
        <w:adjustRightInd w:val="0"/>
        <w:rPr>
          <w:rFonts w:asciiTheme="majorBidi" w:hAnsiTheme="majorBidi" w:cstheme="majorBidi"/>
        </w:rPr>
      </w:pPr>
      <w:r w:rsidRPr="00F80962">
        <w:rPr>
          <w:rFonts w:asciiTheme="majorBidi" w:hAnsiTheme="majorBidi" w:cstheme="majorBidi"/>
        </w:rPr>
        <w:t xml:space="preserve">Durée de chaque point : temps nécessaire pour chaque point de l’ordre du jour </w:t>
      </w:r>
    </w:p>
    <w:p w14:paraId="0A0C1BCD" w14:textId="77777777" w:rsidR="00F00574" w:rsidRPr="00F80962" w:rsidRDefault="00F00574" w:rsidP="00F00574">
      <w:pPr>
        <w:pStyle w:val="Paragraphedeliste"/>
        <w:numPr>
          <w:ilvl w:val="0"/>
          <w:numId w:val="141"/>
        </w:numPr>
        <w:autoSpaceDE w:val="0"/>
        <w:autoSpaceDN w:val="0"/>
        <w:adjustRightInd w:val="0"/>
        <w:rPr>
          <w:rFonts w:asciiTheme="majorBidi" w:hAnsiTheme="majorBidi" w:cstheme="majorBidi"/>
        </w:rPr>
      </w:pPr>
      <w:r w:rsidRPr="00F80962">
        <w:rPr>
          <w:rFonts w:asciiTheme="majorBidi" w:hAnsiTheme="majorBidi" w:cstheme="majorBidi"/>
        </w:rPr>
        <w:t xml:space="preserve">Temps de transition d’un point à l’autre </w:t>
      </w:r>
    </w:p>
    <w:p w14:paraId="0D934405" w14:textId="77777777" w:rsidR="00F00574" w:rsidRPr="00F80962" w:rsidRDefault="00F00574" w:rsidP="00F00574">
      <w:pPr>
        <w:pStyle w:val="Paragraphedeliste"/>
        <w:numPr>
          <w:ilvl w:val="0"/>
          <w:numId w:val="140"/>
        </w:numPr>
        <w:autoSpaceDE w:val="0"/>
        <w:autoSpaceDN w:val="0"/>
        <w:adjustRightInd w:val="0"/>
        <w:rPr>
          <w:rFonts w:asciiTheme="majorBidi" w:hAnsiTheme="majorBidi" w:cstheme="majorBidi"/>
        </w:rPr>
      </w:pPr>
      <w:r w:rsidRPr="00F80962">
        <w:rPr>
          <w:rFonts w:asciiTheme="majorBidi" w:hAnsiTheme="majorBidi" w:cstheme="majorBidi"/>
        </w:rPr>
        <w:t xml:space="preserve">Création du diagramme de Gantt : </w:t>
      </w:r>
    </w:p>
    <w:p w14:paraId="65A51E4C" w14:textId="77777777" w:rsidR="00F00574" w:rsidRPr="00F80962" w:rsidRDefault="00F00574" w:rsidP="00F00574">
      <w:pPr>
        <w:pStyle w:val="Paragraphedeliste"/>
        <w:numPr>
          <w:ilvl w:val="0"/>
          <w:numId w:val="141"/>
        </w:numPr>
        <w:autoSpaceDE w:val="0"/>
        <w:autoSpaceDN w:val="0"/>
        <w:adjustRightInd w:val="0"/>
        <w:rPr>
          <w:rFonts w:asciiTheme="majorBidi" w:hAnsiTheme="majorBidi" w:cstheme="majorBidi"/>
        </w:rPr>
      </w:pPr>
      <w:r w:rsidRPr="00F80962">
        <w:rPr>
          <w:rFonts w:asciiTheme="majorBidi" w:hAnsiTheme="majorBidi" w:cstheme="majorBidi"/>
        </w:rPr>
        <w:t xml:space="preserve">Visualiser l’ordre du jour </w:t>
      </w:r>
    </w:p>
    <w:p w14:paraId="0A884971" w14:textId="77777777" w:rsidR="00F00574" w:rsidRPr="00F80962" w:rsidRDefault="00F00574" w:rsidP="00F00574">
      <w:pPr>
        <w:pStyle w:val="Paragraphedeliste"/>
        <w:numPr>
          <w:ilvl w:val="0"/>
          <w:numId w:val="141"/>
        </w:numPr>
        <w:autoSpaceDE w:val="0"/>
        <w:autoSpaceDN w:val="0"/>
        <w:adjustRightInd w:val="0"/>
        <w:rPr>
          <w:rFonts w:asciiTheme="majorBidi" w:hAnsiTheme="majorBidi" w:cstheme="majorBidi"/>
        </w:rPr>
      </w:pPr>
      <w:r w:rsidRPr="00F80962">
        <w:rPr>
          <w:rFonts w:asciiTheme="majorBidi" w:hAnsiTheme="majorBidi" w:cstheme="majorBidi"/>
        </w:rPr>
        <w:t xml:space="preserve">Identifier les points clés </w:t>
      </w:r>
    </w:p>
    <w:p w14:paraId="297622E2" w14:textId="77777777" w:rsidR="00F00574" w:rsidRPr="00F80962" w:rsidRDefault="00F00574" w:rsidP="00F00574">
      <w:pPr>
        <w:pStyle w:val="Paragraphedeliste"/>
        <w:numPr>
          <w:ilvl w:val="0"/>
          <w:numId w:val="140"/>
        </w:numPr>
        <w:autoSpaceDE w:val="0"/>
        <w:autoSpaceDN w:val="0"/>
        <w:adjustRightInd w:val="0"/>
        <w:rPr>
          <w:rFonts w:asciiTheme="majorBidi" w:hAnsiTheme="majorBidi" w:cstheme="majorBidi"/>
        </w:rPr>
      </w:pPr>
      <w:r w:rsidRPr="00F80962">
        <w:rPr>
          <w:rFonts w:asciiTheme="majorBidi" w:hAnsiTheme="majorBidi" w:cstheme="majorBidi"/>
        </w:rPr>
        <w:t xml:space="preserve">Suivre l’avancement en temps réel (projection du Diagramme de Gantt) </w:t>
      </w:r>
    </w:p>
    <w:p w14:paraId="3424FFBC" w14:textId="77777777" w:rsidR="00F00574" w:rsidRPr="00CD2AEF" w:rsidRDefault="00F00574" w:rsidP="00F00574">
      <w:pPr>
        <w:autoSpaceDE w:val="0"/>
        <w:autoSpaceDN w:val="0"/>
        <w:adjustRightInd w:val="0"/>
        <w:rPr>
          <w:rFonts w:asciiTheme="majorBidi" w:hAnsiTheme="majorBidi" w:cstheme="majorBidi"/>
        </w:rPr>
      </w:pPr>
      <w:r w:rsidRPr="00CD2AEF">
        <w:rPr>
          <w:rFonts w:asciiTheme="majorBidi" w:hAnsiTheme="majorBidi" w:cstheme="majorBidi"/>
          <w:b/>
          <w:bCs/>
        </w:rPr>
        <w:t>TP 05 :</w:t>
      </w:r>
      <w:r w:rsidRPr="00CD2AEF">
        <w:rPr>
          <w:rFonts w:asciiTheme="majorBidi" w:hAnsiTheme="majorBidi" w:cstheme="majorBidi"/>
        </w:rPr>
        <w:t xml:space="preserve">  </w:t>
      </w:r>
      <w:r w:rsidRPr="00CD2AEF">
        <w:rPr>
          <w:rStyle w:val="lev"/>
          <w:rFonts w:asciiTheme="majorBidi" w:hAnsiTheme="majorBidi" w:cstheme="majorBidi"/>
        </w:rPr>
        <w:t>Structures avancées et organisation du code</w:t>
      </w:r>
    </w:p>
    <w:p w14:paraId="0A739BA7" w14:textId="77777777" w:rsidR="00F00574" w:rsidRPr="00CD2AEF" w:rsidRDefault="00F00574" w:rsidP="00F00574">
      <w:pPr>
        <w:ind w:left="851"/>
        <w:rPr>
          <w:rStyle w:val="Accentuation"/>
          <w:rFonts w:asciiTheme="majorBidi" w:hAnsiTheme="majorBidi" w:cstheme="majorBidi"/>
        </w:rPr>
      </w:pPr>
      <w:r w:rsidRPr="00CD2AEF">
        <w:rPr>
          <w:rStyle w:val="Accentuation"/>
          <w:rFonts w:asciiTheme="majorBidi" w:hAnsiTheme="majorBidi" w:cstheme="majorBidi"/>
        </w:rPr>
        <w:t xml:space="preserve"> ( Fonctions personnalisées, dictionnaires, modules et organisation modulaire</w:t>
      </w:r>
    </w:p>
    <w:p w14:paraId="10270CAB" w14:textId="77777777" w:rsidR="00F00574" w:rsidRPr="00CD2AEF" w:rsidRDefault="00F00574" w:rsidP="00F00574">
      <w:pPr>
        <w:spacing w:line="276" w:lineRule="auto"/>
        <w:outlineLvl w:val="2"/>
        <w:rPr>
          <w:rStyle w:val="lev"/>
          <w:rFonts w:asciiTheme="majorBidi" w:hAnsiTheme="majorBidi" w:cstheme="majorBidi"/>
        </w:rPr>
      </w:pPr>
      <w:r w:rsidRPr="00CD2AEF">
        <w:rPr>
          <w:rFonts w:asciiTheme="majorBidi" w:hAnsiTheme="majorBidi" w:cstheme="majorBidi"/>
          <w:b/>
          <w:bCs/>
        </w:rPr>
        <w:t>TP 06 :</w:t>
      </w:r>
      <w:r w:rsidRPr="00CD2AEF">
        <w:rPr>
          <w:rFonts w:asciiTheme="majorBidi" w:hAnsiTheme="majorBidi" w:cstheme="majorBidi"/>
        </w:rPr>
        <w:t xml:space="preserve">  </w:t>
      </w:r>
      <w:r w:rsidRPr="00CD2AEF">
        <w:rPr>
          <w:rStyle w:val="lev"/>
          <w:rFonts w:asciiTheme="majorBidi" w:hAnsiTheme="majorBidi" w:cstheme="majorBidi"/>
        </w:rPr>
        <w:t>Programmation orientée objet avancée en Python</w:t>
      </w:r>
    </w:p>
    <w:p w14:paraId="451DBC09" w14:textId="77777777" w:rsidR="00F00574" w:rsidRPr="00174A3E" w:rsidRDefault="00F00574" w:rsidP="00F00574">
      <w:pPr>
        <w:ind w:left="851"/>
        <w:rPr>
          <w:rStyle w:val="Accentuation"/>
        </w:rPr>
      </w:pPr>
      <w:r w:rsidRPr="00CD2AEF">
        <w:rPr>
          <w:rStyle w:val="Accentuation"/>
          <w:rFonts w:asciiTheme="majorBidi" w:hAnsiTheme="majorBidi" w:cstheme="majorBidi"/>
        </w:rPr>
        <w:t xml:space="preserve">  (Encapsulation, héritage, méthodes spéciales, design patterns simples)</w:t>
      </w:r>
    </w:p>
    <w:p w14:paraId="20C37CCA" w14:textId="77777777" w:rsidR="00F00574" w:rsidRPr="00CD2AEF" w:rsidRDefault="00F00574" w:rsidP="00F00574">
      <w:pPr>
        <w:spacing w:line="276" w:lineRule="auto"/>
        <w:outlineLvl w:val="2"/>
        <w:rPr>
          <w:rStyle w:val="lev"/>
          <w:rFonts w:asciiTheme="majorBidi" w:hAnsiTheme="majorBidi" w:cstheme="majorBidi"/>
        </w:rPr>
      </w:pPr>
      <w:r w:rsidRPr="00CD2AEF">
        <w:rPr>
          <w:rStyle w:val="lev"/>
          <w:rFonts w:asciiTheme="majorBidi" w:hAnsiTheme="majorBidi" w:cstheme="majorBidi"/>
        </w:rPr>
        <w:t>TP 07 : Manipulation de fichiers et analyse de données</w:t>
      </w:r>
    </w:p>
    <w:p w14:paraId="06970ADB" w14:textId="77777777" w:rsidR="00F00574" w:rsidRPr="00174A3E" w:rsidRDefault="00F00574" w:rsidP="00F00574">
      <w:pPr>
        <w:ind w:left="851"/>
        <w:rPr>
          <w:rStyle w:val="Accentuation"/>
        </w:rPr>
      </w:pPr>
      <w:r w:rsidRPr="00CD2AEF">
        <w:rPr>
          <w:rStyle w:val="Accentuation"/>
          <w:rFonts w:asciiTheme="majorBidi" w:hAnsiTheme="majorBidi" w:cstheme="majorBidi"/>
        </w:rPr>
        <w:t>(Lecture/écriture de fichiers, traitement de texte, introduction à Pandas et NumPy)</w:t>
      </w:r>
    </w:p>
    <w:p w14:paraId="6B88333F" w14:textId="77777777" w:rsidR="00F00574" w:rsidRPr="00CD2AEF" w:rsidRDefault="00F00574" w:rsidP="00F00574">
      <w:pPr>
        <w:spacing w:line="276" w:lineRule="auto"/>
        <w:outlineLvl w:val="2"/>
        <w:rPr>
          <w:rFonts w:asciiTheme="majorBidi" w:hAnsiTheme="majorBidi" w:cstheme="majorBidi"/>
        </w:rPr>
      </w:pPr>
      <w:r w:rsidRPr="00CD2AEF">
        <w:rPr>
          <w:rStyle w:val="lev"/>
          <w:rFonts w:asciiTheme="majorBidi" w:hAnsiTheme="majorBidi" w:cstheme="majorBidi"/>
        </w:rPr>
        <w:t>TP 08 : Préparation et traitement de données pour l’intelligence artificielle</w:t>
      </w:r>
    </w:p>
    <w:p w14:paraId="6322E0DC" w14:textId="77777777" w:rsidR="00F00574" w:rsidRPr="00CD2AEF" w:rsidRDefault="00F00574" w:rsidP="00F00574">
      <w:pPr>
        <w:ind w:left="851"/>
        <w:rPr>
          <w:rStyle w:val="Accentuation"/>
          <w:rFonts w:asciiTheme="majorBidi" w:hAnsiTheme="majorBidi" w:cstheme="majorBidi"/>
        </w:rPr>
      </w:pPr>
      <w:r w:rsidRPr="00CD2AEF">
        <w:rPr>
          <w:rStyle w:val="Accentuation"/>
          <w:rFonts w:asciiTheme="majorBidi" w:hAnsiTheme="majorBidi" w:cstheme="majorBidi"/>
        </w:rPr>
        <w:t>(Chargement de datasets IA, nettoyage, transformation, sélection de caractéristiques)</w:t>
      </w:r>
    </w:p>
    <w:p w14:paraId="4C194431" w14:textId="77777777" w:rsidR="00F00574" w:rsidRDefault="00F00574" w:rsidP="00F00574">
      <w:pPr>
        <w:rPr>
          <w:rStyle w:val="lev"/>
          <w:rFonts w:asciiTheme="majorBidi" w:hAnsiTheme="majorBidi"/>
        </w:rPr>
      </w:pPr>
    </w:p>
    <w:p w14:paraId="0059F7B4" w14:textId="77777777" w:rsidR="00F00574" w:rsidRPr="00CD2AEF" w:rsidRDefault="00F00574" w:rsidP="00F00574">
      <w:pPr>
        <w:rPr>
          <w:rStyle w:val="lev"/>
          <w:rFonts w:asciiTheme="majorBidi" w:hAnsiTheme="majorBidi" w:cstheme="majorBidi"/>
          <w:b w:val="0"/>
          <w:bCs w:val="0"/>
          <w:i/>
          <w:iCs/>
        </w:rPr>
      </w:pPr>
      <w:r w:rsidRPr="00CD2AEF">
        <w:rPr>
          <w:rStyle w:val="lev"/>
          <w:rFonts w:asciiTheme="majorBidi" w:hAnsiTheme="majorBidi"/>
        </w:rPr>
        <w:t xml:space="preserve">Projet final </w:t>
      </w:r>
    </w:p>
    <w:p w14:paraId="16805716" w14:textId="77777777" w:rsidR="00F00574" w:rsidRPr="00CD2AEF" w:rsidRDefault="00F00574" w:rsidP="00F00574">
      <w:pPr>
        <w:rPr>
          <w:rFonts w:asciiTheme="majorBidi" w:hAnsiTheme="majorBidi" w:cstheme="majorBidi"/>
        </w:rPr>
      </w:pPr>
      <w:r w:rsidRPr="00CD2AEF">
        <w:rPr>
          <w:rStyle w:val="lev"/>
          <w:rFonts w:asciiTheme="majorBidi" w:hAnsiTheme="majorBidi" w:cstheme="majorBidi"/>
        </w:rPr>
        <w:t>Titre :</w:t>
      </w:r>
      <w:r w:rsidRPr="00CD2AEF">
        <w:rPr>
          <w:rFonts w:asciiTheme="majorBidi" w:hAnsiTheme="majorBidi" w:cstheme="majorBidi"/>
        </w:rPr>
        <w:t xml:space="preserve"> Analyse et visualisation d’un jeu de données + modèle prédictif simple</w:t>
      </w:r>
      <w:r w:rsidRPr="00CD2AEF">
        <w:rPr>
          <w:rFonts w:asciiTheme="majorBidi" w:hAnsiTheme="majorBidi" w:cstheme="majorBidi"/>
        </w:rPr>
        <w:br/>
      </w:r>
      <w:r w:rsidRPr="00CD2AEF">
        <w:rPr>
          <w:rStyle w:val="lev"/>
          <w:rFonts w:asciiTheme="majorBidi" w:hAnsiTheme="majorBidi" w:cstheme="majorBidi"/>
        </w:rPr>
        <w:t>Compétences mobilisées :</w:t>
      </w:r>
      <w:r w:rsidRPr="00CD2AEF">
        <w:rPr>
          <w:rFonts w:asciiTheme="majorBidi" w:hAnsiTheme="majorBidi" w:cstheme="majorBidi"/>
        </w:rPr>
        <w:t xml:space="preserve"> Lecture de données, POO, structures avancées, Pandas, Scikit-learn. </w:t>
      </w:r>
      <w:r w:rsidRPr="00CD2AEF">
        <w:rPr>
          <w:rStyle w:val="lev"/>
          <w:rFonts w:asciiTheme="majorBidi" w:hAnsiTheme="majorBidi" w:cstheme="majorBidi"/>
        </w:rPr>
        <w:t>(Présentation orale + rapport écrit).</w:t>
      </w:r>
    </w:p>
    <w:p w14:paraId="54999E4A" w14:textId="77777777" w:rsidR="00F00574" w:rsidRPr="00CD2AEF" w:rsidRDefault="00F00574" w:rsidP="00F00574">
      <w:pPr>
        <w:rPr>
          <w:rFonts w:asciiTheme="majorBidi" w:hAnsiTheme="majorBidi" w:cstheme="majorBidi"/>
          <w:b/>
          <w:bCs/>
        </w:rPr>
      </w:pPr>
      <w:r w:rsidRPr="00CD2AEF">
        <w:rPr>
          <w:rFonts w:asciiTheme="majorBidi" w:hAnsiTheme="majorBidi" w:cstheme="majorBidi"/>
          <w:b/>
          <w:bCs/>
        </w:rPr>
        <w:t>Mode d’évaluation :</w:t>
      </w:r>
    </w:p>
    <w:p w14:paraId="245A670A" w14:textId="77777777" w:rsidR="00F00574" w:rsidRPr="00CD2AEF" w:rsidRDefault="00F00574" w:rsidP="00F00574">
      <w:pPr>
        <w:rPr>
          <w:rFonts w:asciiTheme="majorBidi" w:hAnsiTheme="majorBidi" w:cstheme="majorBidi"/>
          <w:b/>
          <w:bCs/>
        </w:rPr>
      </w:pPr>
      <w:r w:rsidRPr="00CD2AEF">
        <w:rPr>
          <w:rFonts w:asciiTheme="majorBidi" w:hAnsiTheme="majorBidi" w:cstheme="majorBidi"/>
          <w:b/>
          <w:bCs/>
        </w:rPr>
        <w:t xml:space="preserve">        examen 60%  ,   CC=40%</w:t>
      </w:r>
    </w:p>
    <w:p w14:paraId="3B2FB4BD" w14:textId="77777777" w:rsidR="00F00574" w:rsidRPr="00D735C3" w:rsidRDefault="00F00574" w:rsidP="00F00574">
      <w:pPr>
        <w:autoSpaceDE w:val="0"/>
        <w:autoSpaceDN w:val="0"/>
        <w:adjustRightInd w:val="0"/>
        <w:rPr>
          <w:rFonts w:asciiTheme="majorBidi" w:hAnsiTheme="majorBidi" w:cstheme="majorBidi"/>
          <w:sz w:val="23"/>
          <w:szCs w:val="23"/>
        </w:rPr>
      </w:pPr>
      <w:r w:rsidRPr="00D735C3">
        <w:rPr>
          <w:rFonts w:asciiTheme="majorBidi" w:hAnsiTheme="majorBidi" w:cstheme="majorBidi"/>
          <w:b/>
          <w:bCs/>
          <w:sz w:val="23"/>
          <w:szCs w:val="23"/>
        </w:rPr>
        <w:t xml:space="preserve">Bibliographie </w:t>
      </w:r>
    </w:p>
    <w:p w14:paraId="303582CA" w14:textId="77777777" w:rsidR="00F00574" w:rsidRPr="00CD2AEF" w:rsidRDefault="00F00574" w:rsidP="00F00574">
      <w:pPr>
        <w:pStyle w:val="Paragraphedeliste"/>
        <w:numPr>
          <w:ilvl w:val="0"/>
          <w:numId w:val="86"/>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 xml:space="preserve">E.Schultz et M.Bussonnier (2020) : </w:t>
      </w:r>
      <w:r w:rsidRPr="00174A3E">
        <w:rPr>
          <w:rFonts w:asciiTheme="majorBidi" w:hAnsiTheme="majorBidi" w:cstheme="majorBidi"/>
        </w:rPr>
        <w:t>Python</w:t>
      </w:r>
      <w:r w:rsidRPr="00CD2AEF">
        <w:rPr>
          <w:rFonts w:asciiTheme="majorBidi" w:hAnsiTheme="majorBidi" w:cstheme="majorBidi"/>
          <w:sz w:val="23"/>
          <w:szCs w:val="23"/>
        </w:rPr>
        <w:t xml:space="preserve"> pour les SHS. Introduction à la programmation de données. Presses Universitaires de Rennes. </w:t>
      </w:r>
    </w:p>
    <w:p w14:paraId="0FE747D7" w14:textId="77777777" w:rsidR="00F00574" w:rsidRPr="00CD2AEF" w:rsidRDefault="00F00574" w:rsidP="00F00574">
      <w:pPr>
        <w:pStyle w:val="Paragraphedeliste"/>
        <w:numPr>
          <w:ilvl w:val="0"/>
          <w:numId w:val="86"/>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C.</w:t>
      </w:r>
      <w:r w:rsidRPr="00174A3E">
        <w:rPr>
          <w:rFonts w:asciiTheme="majorBidi" w:hAnsiTheme="majorBidi" w:cstheme="majorBidi"/>
        </w:rPr>
        <w:t>Paroissin</w:t>
      </w:r>
      <w:r w:rsidRPr="00CD2AEF">
        <w:rPr>
          <w:rFonts w:asciiTheme="majorBidi" w:hAnsiTheme="majorBidi" w:cstheme="majorBidi"/>
          <w:sz w:val="23"/>
          <w:szCs w:val="23"/>
        </w:rPr>
        <w:t xml:space="preserve">, (2021) : Pratique de la data science avec R : arranger, visualiser, analyser et présenter des données. Paris : Ellipses, DL 2021. </w:t>
      </w:r>
    </w:p>
    <w:p w14:paraId="36BBCF62" w14:textId="77777777" w:rsidR="00F00574" w:rsidRPr="00CD2AEF" w:rsidRDefault="00F00574" w:rsidP="00F00574">
      <w:pPr>
        <w:pStyle w:val="Paragraphedeliste"/>
        <w:numPr>
          <w:ilvl w:val="0"/>
          <w:numId w:val="86"/>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S.</w:t>
      </w:r>
      <w:r w:rsidRPr="00174A3E">
        <w:rPr>
          <w:rFonts w:asciiTheme="majorBidi" w:hAnsiTheme="majorBidi" w:cstheme="majorBidi"/>
        </w:rPr>
        <w:t>Balech</w:t>
      </w:r>
      <w:r w:rsidRPr="00CD2AEF">
        <w:rPr>
          <w:rFonts w:asciiTheme="majorBidi" w:hAnsiTheme="majorBidi" w:cstheme="majorBidi"/>
          <w:sz w:val="23"/>
          <w:szCs w:val="23"/>
        </w:rPr>
        <w:t xml:space="preserve"> et C.Benavent : NLP texte minig V4.0, (Paris Dauphine – 12/2019) : lien : </w:t>
      </w:r>
      <w:hyperlink r:id="rId74" w:history="1">
        <w:r w:rsidRPr="00CD2AEF">
          <w:rPr>
            <w:rStyle w:val="Lienhypertexte"/>
            <w:rFonts w:asciiTheme="majorBidi" w:hAnsiTheme="majorBidi" w:cstheme="majorBidi"/>
            <w:sz w:val="23"/>
            <w:szCs w:val="23"/>
          </w:rPr>
          <w:t>https://www.researchgate.net/publication/337744581_NLP_text_mining_V40_-_une_introduction_-_cours_programme_doctoral</w:t>
        </w:r>
      </w:hyperlink>
      <w:r w:rsidRPr="00CD2AEF">
        <w:rPr>
          <w:rFonts w:asciiTheme="majorBidi" w:hAnsiTheme="majorBidi" w:cstheme="majorBidi"/>
          <w:sz w:val="23"/>
          <w:szCs w:val="23"/>
        </w:rPr>
        <w:t xml:space="preserve"> </w:t>
      </w:r>
    </w:p>
    <w:p w14:paraId="5E0FB8FE" w14:textId="77777777" w:rsidR="00F00574" w:rsidRPr="005B39BA" w:rsidRDefault="00F00574" w:rsidP="00F00574">
      <w:pPr>
        <w:pStyle w:val="Paragraphedeliste"/>
        <w:numPr>
          <w:ilvl w:val="0"/>
          <w:numId w:val="86"/>
        </w:numPr>
        <w:tabs>
          <w:tab w:val="left" w:pos="426"/>
        </w:tabs>
        <w:spacing w:line="276" w:lineRule="auto"/>
        <w:rPr>
          <w:rFonts w:asciiTheme="majorBidi" w:hAnsiTheme="majorBidi" w:cstheme="majorBidi"/>
          <w:lang w:val="en-US"/>
        </w:rPr>
      </w:pPr>
      <w:r w:rsidRPr="005B39BA">
        <w:rPr>
          <w:rFonts w:asciiTheme="majorBidi" w:hAnsiTheme="majorBidi" w:cstheme="majorBidi"/>
          <w:lang w:val="en-US"/>
        </w:rPr>
        <w:t>Allen B. Downey Think Python: How to Think Like a Computer Scientist, O'Reilly Media, 2015;</w:t>
      </w:r>
    </w:p>
    <w:p w14:paraId="1C38D2AD" w14:textId="77777777" w:rsidR="00F00574" w:rsidRPr="005B39BA" w:rsidRDefault="00F00574" w:rsidP="00F00574">
      <w:pPr>
        <w:pStyle w:val="Paragraphedeliste"/>
        <w:numPr>
          <w:ilvl w:val="0"/>
          <w:numId w:val="86"/>
        </w:numPr>
        <w:tabs>
          <w:tab w:val="left" w:pos="426"/>
        </w:tabs>
        <w:spacing w:line="276" w:lineRule="auto"/>
        <w:rPr>
          <w:rFonts w:asciiTheme="majorBidi" w:hAnsiTheme="majorBidi" w:cstheme="majorBidi"/>
          <w:lang w:val="en-US"/>
        </w:rPr>
      </w:pPr>
      <w:r w:rsidRPr="005B39BA">
        <w:rPr>
          <w:rFonts w:asciiTheme="majorBidi" w:hAnsiTheme="majorBidi" w:cstheme="majorBidi"/>
          <w:lang w:val="en-US"/>
        </w:rPr>
        <w:t>Ramalho, L.. Fluent Python. " O'Reilly Media, Inc.", 2022;</w:t>
      </w:r>
    </w:p>
    <w:p w14:paraId="4AF6E7A0" w14:textId="77777777" w:rsidR="00F00574" w:rsidRPr="00CD2AEF" w:rsidRDefault="00F00574" w:rsidP="00F00574">
      <w:pPr>
        <w:pStyle w:val="Paragraphedeliste"/>
        <w:numPr>
          <w:ilvl w:val="0"/>
          <w:numId w:val="86"/>
        </w:numPr>
        <w:tabs>
          <w:tab w:val="left" w:pos="426"/>
        </w:tabs>
        <w:spacing w:line="276" w:lineRule="auto"/>
        <w:rPr>
          <w:rFonts w:asciiTheme="majorBidi" w:hAnsiTheme="majorBidi" w:cstheme="majorBidi"/>
        </w:rPr>
      </w:pPr>
      <w:r w:rsidRPr="00174A3E">
        <w:rPr>
          <w:rFonts w:asciiTheme="majorBidi" w:hAnsiTheme="majorBidi" w:cstheme="majorBidi"/>
        </w:rPr>
        <w:t xml:space="preserve">Swinnen, G.. Apprendre à programmer avec Python 3. </w:t>
      </w:r>
      <w:r w:rsidRPr="00CD2AEF">
        <w:rPr>
          <w:rFonts w:asciiTheme="majorBidi" w:hAnsiTheme="majorBidi" w:cstheme="majorBidi"/>
        </w:rPr>
        <w:t>Editions Eyrolles, 2012;</w:t>
      </w:r>
    </w:p>
    <w:p w14:paraId="7D20C87A" w14:textId="77777777" w:rsidR="00F00574" w:rsidRPr="005B39BA" w:rsidRDefault="00F00574" w:rsidP="00F00574">
      <w:pPr>
        <w:pStyle w:val="Paragraphedeliste"/>
        <w:numPr>
          <w:ilvl w:val="0"/>
          <w:numId w:val="86"/>
        </w:numPr>
        <w:tabs>
          <w:tab w:val="left" w:pos="426"/>
        </w:tabs>
        <w:spacing w:line="276" w:lineRule="auto"/>
        <w:rPr>
          <w:rFonts w:asciiTheme="majorBidi" w:hAnsiTheme="majorBidi" w:cstheme="majorBidi"/>
          <w:b/>
          <w:bCs/>
          <w:sz w:val="20"/>
          <w:szCs w:val="20"/>
          <w:lang w:val="en-US"/>
        </w:rPr>
      </w:pPr>
      <w:r w:rsidRPr="005B39BA">
        <w:rPr>
          <w:rFonts w:asciiTheme="majorBidi" w:hAnsiTheme="majorBidi" w:cstheme="majorBidi"/>
          <w:lang w:val="en-US"/>
        </w:rPr>
        <w:t>Matthes, E. Python crash course: A hands-on, project-based introduction to programming. no starch press, 2019</w:t>
      </w:r>
    </w:p>
    <w:p w14:paraId="6DB7EAFA" w14:textId="77777777" w:rsidR="00F00574" w:rsidRPr="00CD2AEF" w:rsidRDefault="00F00574" w:rsidP="00F00574">
      <w:pPr>
        <w:pStyle w:val="Paragraphedeliste"/>
        <w:numPr>
          <w:ilvl w:val="0"/>
          <w:numId w:val="86"/>
        </w:numPr>
        <w:tabs>
          <w:tab w:val="left" w:pos="426"/>
        </w:tabs>
        <w:spacing w:line="276" w:lineRule="auto"/>
        <w:rPr>
          <w:rFonts w:asciiTheme="majorBidi" w:hAnsiTheme="majorBidi" w:cstheme="majorBidi"/>
        </w:rPr>
      </w:pPr>
      <w:r w:rsidRPr="00174A3E">
        <w:rPr>
          <w:rFonts w:asciiTheme="majorBidi" w:hAnsiTheme="majorBidi" w:cstheme="majorBidi"/>
        </w:rPr>
        <w:t xml:space="preserve">Cyrille, H. (2018). Apprendre à programmer avec Python 3. </w:t>
      </w:r>
      <w:r w:rsidRPr="00CD2AEF">
        <w:rPr>
          <w:rFonts w:asciiTheme="majorBidi" w:hAnsiTheme="majorBidi" w:cstheme="majorBidi"/>
        </w:rPr>
        <w:t>Eyrolles, 6ème édition. ISBN: 978-2212675214</w:t>
      </w:r>
    </w:p>
    <w:p w14:paraId="43BE5FFF" w14:textId="77777777" w:rsidR="00F00574" w:rsidRPr="00174A3E" w:rsidRDefault="00F00574" w:rsidP="00F00574">
      <w:pPr>
        <w:pStyle w:val="Paragraphedeliste"/>
        <w:numPr>
          <w:ilvl w:val="0"/>
          <w:numId w:val="86"/>
        </w:numPr>
        <w:tabs>
          <w:tab w:val="left" w:pos="426"/>
        </w:tabs>
        <w:spacing w:line="276" w:lineRule="auto"/>
        <w:rPr>
          <w:rFonts w:asciiTheme="majorBidi" w:hAnsiTheme="majorBidi" w:cstheme="majorBidi"/>
        </w:rPr>
      </w:pPr>
      <w:r w:rsidRPr="00174A3E">
        <w:rPr>
          <w:rFonts w:asciiTheme="majorBidi" w:hAnsiTheme="majorBidi" w:cstheme="majorBidi"/>
        </w:rPr>
        <w:t>Daniel, I. (2024). Apprendre à coder en Python, J'ai lu</w:t>
      </w:r>
    </w:p>
    <w:p w14:paraId="7975981E" w14:textId="77777777" w:rsidR="00F00574" w:rsidRPr="00174A3E" w:rsidRDefault="00F00574" w:rsidP="00F00574">
      <w:pPr>
        <w:pStyle w:val="Paragraphedeliste"/>
        <w:numPr>
          <w:ilvl w:val="0"/>
          <w:numId w:val="86"/>
        </w:numPr>
        <w:tabs>
          <w:tab w:val="left" w:pos="426"/>
        </w:tabs>
        <w:spacing w:line="276" w:lineRule="auto"/>
        <w:rPr>
          <w:rFonts w:asciiTheme="majorBidi" w:hAnsiTheme="majorBidi" w:cstheme="majorBidi"/>
        </w:rPr>
      </w:pPr>
      <w:r w:rsidRPr="00174A3E">
        <w:rPr>
          <w:rFonts w:asciiTheme="majorBidi" w:hAnsiTheme="majorBidi" w:cstheme="majorBidi"/>
        </w:rPr>
        <w:t>Nicolas, B. (2024). Python, du grand débutant à la programmation objet Cours et exercices corrigés, 3eme édition, Ellipses</w:t>
      </w:r>
    </w:p>
    <w:p w14:paraId="2F59B8FA" w14:textId="77777777" w:rsidR="00F00574" w:rsidRPr="00174A3E" w:rsidRDefault="00F00574" w:rsidP="00F00574">
      <w:pPr>
        <w:pStyle w:val="Paragraphedeliste"/>
        <w:numPr>
          <w:ilvl w:val="0"/>
          <w:numId w:val="86"/>
        </w:numPr>
        <w:tabs>
          <w:tab w:val="left" w:pos="426"/>
        </w:tabs>
        <w:spacing w:line="276" w:lineRule="auto"/>
        <w:rPr>
          <w:rFonts w:asciiTheme="majorBidi" w:hAnsiTheme="majorBidi" w:cstheme="majorBidi"/>
        </w:rPr>
      </w:pPr>
      <w:r w:rsidRPr="00174A3E">
        <w:rPr>
          <w:rFonts w:asciiTheme="majorBidi" w:hAnsiTheme="majorBidi" w:cstheme="majorBidi"/>
        </w:rPr>
        <w:t>Ludivine, C. (2024). Selenium Maîtrisez vos tests fonctionnels avec Python, Eni</w:t>
      </w:r>
    </w:p>
    <w:p w14:paraId="201A0EE3" w14:textId="77777777" w:rsidR="00F00574" w:rsidRPr="00CD2AEF" w:rsidRDefault="00F00574" w:rsidP="00F00574">
      <w:pPr>
        <w:outlineLvl w:val="2"/>
        <w:rPr>
          <w:rFonts w:asciiTheme="majorBidi" w:eastAsia="Times New Roman" w:hAnsiTheme="majorBidi" w:cstheme="majorBidi"/>
          <w:b/>
          <w:bCs/>
        </w:rPr>
      </w:pPr>
      <w:r w:rsidRPr="00CD2AEF">
        <w:rPr>
          <w:rFonts w:asciiTheme="majorBidi" w:eastAsia="Times New Roman" w:hAnsiTheme="majorBidi" w:cstheme="majorBidi"/>
          <w:b/>
          <w:bCs/>
        </w:rPr>
        <w:t xml:space="preserve">Ressources en ligne : </w:t>
      </w:r>
    </w:p>
    <w:p w14:paraId="22B9D98E" w14:textId="77777777" w:rsidR="00F00574" w:rsidRPr="00CD2AEF" w:rsidRDefault="00F00574" w:rsidP="00F00574">
      <w:pPr>
        <w:pStyle w:val="Paragraphedeliste"/>
        <w:numPr>
          <w:ilvl w:val="0"/>
          <w:numId w:val="127"/>
        </w:numPr>
        <w:outlineLvl w:val="2"/>
        <w:rPr>
          <w:rFonts w:asciiTheme="majorBidi" w:eastAsia="Times New Roman" w:hAnsiTheme="majorBidi" w:cstheme="majorBidi"/>
        </w:rPr>
      </w:pPr>
      <w:r w:rsidRPr="00CD2AEF">
        <w:rPr>
          <w:rFonts w:asciiTheme="majorBidi" w:eastAsia="Times New Roman" w:hAnsiTheme="majorBidi" w:cstheme="majorBidi"/>
        </w:rPr>
        <w:t xml:space="preserve">Documentation officielle Python : </w:t>
      </w:r>
      <w:hyperlink r:id="rId75" w:history="1">
        <w:r w:rsidRPr="00CD2AEF">
          <w:rPr>
            <w:rFonts w:asciiTheme="majorBidi" w:eastAsia="Times New Roman" w:hAnsiTheme="majorBidi" w:cstheme="majorBidi"/>
            <w:u w:val="single"/>
          </w:rPr>
          <w:t>docs.python.org</w:t>
        </w:r>
      </w:hyperlink>
    </w:p>
    <w:p w14:paraId="4EDBF42D" w14:textId="77777777" w:rsidR="00F00574" w:rsidRPr="005B39BA" w:rsidRDefault="00F00574" w:rsidP="00F00574">
      <w:pPr>
        <w:pStyle w:val="Paragraphedeliste"/>
        <w:numPr>
          <w:ilvl w:val="0"/>
          <w:numId w:val="127"/>
        </w:numPr>
        <w:outlineLvl w:val="2"/>
        <w:rPr>
          <w:rFonts w:asciiTheme="majorBidi" w:eastAsia="Times New Roman" w:hAnsiTheme="majorBidi" w:cstheme="majorBidi"/>
          <w:lang w:val="en-US"/>
        </w:rPr>
      </w:pPr>
      <w:r w:rsidRPr="005B39BA">
        <w:rPr>
          <w:rFonts w:asciiTheme="majorBidi" w:eastAsia="Times New Roman" w:hAnsiTheme="majorBidi" w:cstheme="majorBidi"/>
          <w:lang w:val="en-US"/>
        </w:rPr>
        <w:t xml:space="preserve">Exercices Python sur Codecademy : </w:t>
      </w:r>
      <w:hyperlink r:id="rId76" w:history="1">
        <w:r w:rsidRPr="005B39BA">
          <w:rPr>
            <w:rFonts w:asciiTheme="majorBidi" w:eastAsia="Times New Roman" w:hAnsiTheme="majorBidi" w:cstheme="majorBidi"/>
            <w:lang w:val="en-US"/>
          </w:rPr>
          <w:t>codecademy.com/learn/learn-python-3</w:t>
        </w:r>
      </w:hyperlink>
    </w:p>
    <w:p w14:paraId="67334926" w14:textId="77777777" w:rsidR="00F00574" w:rsidRPr="005B39BA" w:rsidRDefault="00F00574" w:rsidP="00F00574">
      <w:pPr>
        <w:pStyle w:val="Paragraphedeliste"/>
        <w:numPr>
          <w:ilvl w:val="0"/>
          <w:numId w:val="127"/>
        </w:numPr>
        <w:outlineLvl w:val="2"/>
        <w:rPr>
          <w:lang w:val="en-US"/>
        </w:rPr>
      </w:pPr>
      <w:r w:rsidRPr="005B39BA">
        <w:rPr>
          <w:rFonts w:asciiTheme="majorBidi" w:eastAsia="Times New Roman" w:hAnsiTheme="majorBidi" w:cstheme="majorBidi"/>
          <w:lang w:val="en-US"/>
        </w:rPr>
        <w:t xml:space="preserve">W3Schools Python Tutorial : </w:t>
      </w:r>
      <w:r w:rsidRPr="005B39BA">
        <w:rPr>
          <w:rFonts w:asciiTheme="majorBidi" w:eastAsia="Times New Roman" w:hAnsiTheme="majorBidi" w:cstheme="majorBidi"/>
          <w:u w:val="single"/>
          <w:lang w:val="en-US"/>
        </w:rPr>
        <w:t>w3schools.com/python/</w:t>
      </w:r>
    </w:p>
    <w:p w14:paraId="358A18BD" w14:textId="77777777" w:rsidR="005722AC" w:rsidRDefault="00F00574">
      <w:pPr>
        <w:rPr>
          <w:rFonts w:eastAsia="PMingLiU"/>
          <w:sz w:val="22"/>
          <w:szCs w:val="22"/>
          <w:lang w:val="en-US" w:eastAsia="en-US"/>
        </w:rPr>
      </w:pPr>
      <w:r>
        <w:rPr>
          <w:rFonts w:eastAsia="PMingLiU"/>
          <w:sz w:val="22"/>
          <w:szCs w:val="22"/>
          <w:lang w:val="en-US" w:eastAsia="en-US"/>
        </w:rPr>
        <w:br w:type="page"/>
      </w:r>
    </w:p>
    <w:p w14:paraId="0DE3CDA6" w14:textId="77777777" w:rsidR="005722AC" w:rsidRPr="005B39BA"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438369A3" w14:textId="77777777">
        <w:trPr>
          <w:trHeight w:val="132"/>
        </w:trPr>
        <w:tc>
          <w:tcPr>
            <w:tcW w:w="1747" w:type="dxa"/>
            <w:shd w:val="clear" w:color="auto" w:fill="FFC000"/>
          </w:tcPr>
          <w:p w14:paraId="77551B9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7114CB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0DB9244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2B0C3A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224EC90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245A6914" w14:textId="77777777">
        <w:tc>
          <w:tcPr>
            <w:tcW w:w="1747" w:type="dxa"/>
            <w:vAlign w:val="center"/>
          </w:tcPr>
          <w:p w14:paraId="2378665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5CFBB096"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color w:val="000000" w:themeColor="text1"/>
              </w:rPr>
              <w:t>Machine à Commande numérique</w:t>
            </w:r>
          </w:p>
        </w:tc>
        <w:tc>
          <w:tcPr>
            <w:tcW w:w="1336" w:type="dxa"/>
            <w:shd w:val="clear" w:color="auto" w:fill="auto"/>
            <w:vAlign w:val="center"/>
          </w:tcPr>
          <w:p w14:paraId="3EB24A2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shd w:val="clear" w:color="auto" w:fill="auto"/>
            <w:vAlign w:val="center"/>
          </w:tcPr>
          <w:p w14:paraId="58D4787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214" w:type="dxa"/>
            <w:vAlign w:val="center"/>
          </w:tcPr>
          <w:p w14:paraId="6A1E3815"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CSSM.7.6</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3EAA7A1D" w14:textId="77777777">
        <w:tc>
          <w:tcPr>
            <w:tcW w:w="1809" w:type="dxa"/>
            <w:shd w:val="clear" w:color="auto" w:fill="FFC000"/>
          </w:tcPr>
          <w:p w14:paraId="3B7DE9E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6882066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5F3C509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27ECB36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3A1AC780" w14:textId="77777777">
        <w:tc>
          <w:tcPr>
            <w:tcW w:w="1809" w:type="dxa"/>
          </w:tcPr>
          <w:p w14:paraId="2D1B7743"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45h</w:t>
            </w:r>
          </w:p>
        </w:tc>
        <w:tc>
          <w:tcPr>
            <w:tcW w:w="1843" w:type="dxa"/>
          </w:tcPr>
          <w:p w14:paraId="11BB1F2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52A7F962"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1116FDFF"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r>
    </w:tbl>
    <w:p w14:paraId="30644541"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01E8EE2F" w14:textId="77777777">
        <w:tc>
          <w:tcPr>
            <w:tcW w:w="9322" w:type="dxa"/>
            <w:vAlign w:val="center"/>
          </w:tcPr>
          <w:p w14:paraId="11C19A98"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4B5473BD"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Dessin industriel, CAO, construction1, BDM, </w:t>
            </w:r>
            <w:r>
              <w:rPr>
                <w:rFonts w:ascii="Cambria-Bold" w:eastAsiaTheme="minorHAnsi" w:hAnsi="Cambria-Bold"/>
                <w:lang w:eastAsia="fr-FR"/>
              </w:rPr>
              <w:t>usinage conventionnel</w:t>
            </w:r>
          </w:p>
        </w:tc>
      </w:tr>
    </w:tbl>
    <w:p w14:paraId="6006305A"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FEBD094" w14:textId="77777777">
        <w:tc>
          <w:tcPr>
            <w:tcW w:w="9322" w:type="dxa"/>
            <w:tcBorders>
              <w:top w:val="single" w:sz="4" w:space="0" w:color="auto"/>
              <w:left w:val="single" w:sz="4" w:space="0" w:color="auto"/>
              <w:bottom w:val="single" w:sz="4" w:space="0" w:color="auto"/>
              <w:right w:val="single" w:sz="4" w:space="0" w:color="auto"/>
            </w:tcBorders>
          </w:tcPr>
          <w:p w14:paraId="6879DE23"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264BD5B5"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Connaitre les différents procédés Non conventionnels et de mise en forme </w:t>
            </w:r>
          </w:p>
          <w:p w14:paraId="4652574C" w14:textId="77777777" w:rsidR="005722AC" w:rsidRDefault="00F00574">
            <w:pPr>
              <w:pStyle w:val="Default"/>
              <w:rPr>
                <w:sz w:val="23"/>
                <w:szCs w:val="23"/>
              </w:rPr>
            </w:pPr>
            <w:r>
              <w:rPr>
                <w:rFonts w:asciiTheme="majorBidi" w:hAnsiTheme="majorBidi" w:cstheme="majorBidi"/>
              </w:rPr>
              <w:t>-initiation à la FAO</w:t>
            </w:r>
          </w:p>
        </w:tc>
      </w:tr>
      <w:tr w:rsidR="005722AC" w14:paraId="60C8011C" w14:textId="77777777">
        <w:tc>
          <w:tcPr>
            <w:tcW w:w="9322" w:type="dxa"/>
            <w:tcBorders>
              <w:top w:val="single" w:sz="4" w:space="0" w:color="auto"/>
              <w:bottom w:val="single" w:sz="4" w:space="0" w:color="auto"/>
            </w:tcBorders>
          </w:tcPr>
          <w:p w14:paraId="74ADB307"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46B9F7A6"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Préparation à la fabrication en FAO </w:t>
            </w:r>
          </w:p>
          <w:p w14:paraId="675E688E" w14:textId="77777777" w:rsidR="005722AC" w:rsidRDefault="00F00574">
            <w:pPr>
              <w:pStyle w:val="Default"/>
              <w:numPr>
                <w:ilvl w:val="0"/>
                <w:numId w:val="111"/>
              </w:numPr>
              <w:jc w:val="both"/>
              <w:rPr>
                <w:rFonts w:asciiTheme="majorBidi" w:hAnsiTheme="majorBidi" w:cstheme="majorBidi"/>
              </w:rPr>
            </w:pPr>
            <w:r>
              <w:rPr>
                <w:rFonts w:asciiTheme="majorBidi" w:hAnsiTheme="majorBidi" w:cstheme="majorBidi"/>
              </w:rPr>
              <w:t xml:space="preserve">Comprendre les principes de fonctionnement des machines à commande numérique (tournage, fraisage…), </w:t>
            </w:r>
          </w:p>
          <w:p w14:paraId="2BDDF3D7" w14:textId="77777777" w:rsidR="005722AC" w:rsidRDefault="00F00574">
            <w:pPr>
              <w:pStyle w:val="Default"/>
              <w:numPr>
                <w:ilvl w:val="0"/>
                <w:numId w:val="112"/>
              </w:numPr>
              <w:jc w:val="both"/>
              <w:rPr>
                <w:rFonts w:asciiTheme="majorBidi" w:hAnsiTheme="majorBidi" w:cstheme="majorBidi"/>
              </w:rPr>
            </w:pPr>
            <w:r>
              <w:rPr>
                <w:rFonts w:asciiTheme="majorBidi" w:hAnsiTheme="majorBidi" w:cstheme="majorBidi"/>
              </w:rPr>
              <w:t xml:space="preserve">Les possibilités cinématiques et les modes de génération des surfaces. </w:t>
            </w:r>
          </w:p>
          <w:p w14:paraId="7CE05A4A" w14:textId="77777777" w:rsidR="005722AC" w:rsidRDefault="00F00574">
            <w:pPr>
              <w:pStyle w:val="Default"/>
              <w:numPr>
                <w:ilvl w:val="0"/>
                <w:numId w:val="112"/>
              </w:numPr>
              <w:jc w:val="both"/>
              <w:rPr>
                <w:rFonts w:asciiTheme="majorBidi" w:hAnsiTheme="majorBidi" w:cstheme="majorBidi"/>
              </w:rPr>
            </w:pPr>
            <w:r>
              <w:rPr>
                <w:rFonts w:asciiTheme="majorBidi" w:hAnsiTheme="majorBidi" w:cstheme="majorBidi"/>
              </w:rPr>
              <w:t xml:space="preserve">Définition des modes de déplacements et des repères (normalisation). </w:t>
            </w:r>
          </w:p>
          <w:p w14:paraId="45F4CB42" w14:textId="77777777" w:rsidR="005722AC" w:rsidRDefault="00F00574">
            <w:pPr>
              <w:pStyle w:val="Default"/>
              <w:numPr>
                <w:ilvl w:val="0"/>
                <w:numId w:val="112"/>
              </w:numPr>
              <w:jc w:val="both"/>
              <w:rPr>
                <w:rFonts w:asciiTheme="majorBidi" w:hAnsiTheme="majorBidi" w:cstheme="majorBidi"/>
              </w:rPr>
            </w:pPr>
            <w:r>
              <w:rPr>
                <w:rFonts w:asciiTheme="majorBidi" w:hAnsiTheme="majorBidi" w:cstheme="majorBidi"/>
              </w:rPr>
              <w:t xml:space="preserve">Principe de programmation des commandes numériques en langage ISO. </w:t>
            </w:r>
          </w:p>
          <w:p w14:paraId="5B267EEA" w14:textId="77777777" w:rsidR="005722AC" w:rsidRDefault="00F00574">
            <w:pPr>
              <w:pStyle w:val="Default"/>
              <w:numPr>
                <w:ilvl w:val="0"/>
                <w:numId w:val="112"/>
              </w:numPr>
              <w:jc w:val="both"/>
              <w:rPr>
                <w:rFonts w:asciiTheme="majorBidi" w:hAnsiTheme="majorBidi" w:cstheme="majorBidi"/>
              </w:rPr>
            </w:pPr>
            <w:r>
              <w:rPr>
                <w:rFonts w:asciiTheme="majorBidi" w:hAnsiTheme="majorBidi" w:cstheme="majorBidi"/>
              </w:rPr>
              <w:t xml:space="preserve">Rédiger un programme numérique simple en langage ISO </w:t>
            </w:r>
          </w:p>
          <w:p w14:paraId="6EDFABF9" w14:textId="77777777" w:rsidR="005722AC" w:rsidRDefault="00F00574">
            <w:pPr>
              <w:pStyle w:val="Default"/>
              <w:numPr>
                <w:ilvl w:val="0"/>
                <w:numId w:val="112"/>
              </w:numPr>
              <w:jc w:val="both"/>
              <w:rPr>
                <w:rFonts w:asciiTheme="majorBidi" w:hAnsiTheme="majorBidi" w:cstheme="majorBidi"/>
              </w:rPr>
            </w:pPr>
            <w:r>
              <w:rPr>
                <w:rFonts w:asciiTheme="majorBidi" w:hAnsiTheme="majorBidi" w:cstheme="majorBidi"/>
              </w:rPr>
              <w:t>Mise en oeuvre des machines.</w:t>
            </w:r>
          </w:p>
          <w:p w14:paraId="15D56EEA" w14:textId="77777777" w:rsidR="005722AC" w:rsidRDefault="00F00574">
            <w:pPr>
              <w:pStyle w:val="Default"/>
              <w:numPr>
                <w:ilvl w:val="0"/>
                <w:numId w:val="112"/>
              </w:numPr>
              <w:jc w:val="both"/>
              <w:rPr>
                <w:rFonts w:asciiTheme="majorBidi" w:hAnsiTheme="majorBidi" w:cstheme="majorBidi"/>
              </w:rPr>
            </w:pPr>
            <w:r>
              <w:rPr>
                <w:rFonts w:asciiTheme="majorBidi" w:hAnsiTheme="majorBidi" w:cstheme="majorBidi"/>
              </w:rPr>
              <w:t xml:space="preserve">Formalisation des techniques de réglage (initiation des paramètres et correction). </w:t>
            </w:r>
          </w:p>
          <w:p w14:paraId="380CB96F"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5B32BA87"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442AB9C4"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36255D2F" w14:textId="77777777" w:rsidR="005722AC" w:rsidRDefault="00F00574">
            <w:pPr>
              <w:pStyle w:val="Default"/>
              <w:spacing w:before="240"/>
              <w:rPr>
                <w:rFonts w:asciiTheme="majorBidi" w:hAnsiTheme="majorBidi" w:cstheme="majorBidi"/>
              </w:rPr>
            </w:pPr>
            <w:r>
              <w:rPr>
                <w:rFonts w:asciiTheme="majorBidi" w:hAnsiTheme="majorBidi" w:cstheme="majorBidi"/>
                <w:b/>
                <w:bCs/>
              </w:rPr>
              <w:t xml:space="preserve">- </w:t>
            </w:r>
            <w:r>
              <w:rPr>
                <w:rFonts w:asciiTheme="majorBidi" w:hAnsiTheme="majorBidi" w:cstheme="majorBidi"/>
              </w:rPr>
              <w:t>C Ronald TECHNOLOGIE ET USINAGE À COMMANDE NUMÉRIQUE - Éléments de fabrication assisté par ordinateur, 2001</w:t>
            </w:r>
          </w:p>
          <w:p w14:paraId="5274AAC4" w14:textId="77777777" w:rsidR="005722AC" w:rsidRDefault="00F00574">
            <w:pPr>
              <w:spacing w:line="276" w:lineRule="auto"/>
              <w:rPr>
                <w:sz w:val="23"/>
                <w:szCs w:val="23"/>
                <w:lang w:val="fr-CA" w:eastAsia="en-US"/>
              </w:rPr>
            </w:pPr>
            <w:r>
              <w:rPr>
                <w:rFonts w:asciiTheme="majorBidi" w:hAnsiTheme="majorBidi" w:cstheme="majorBidi"/>
              </w:rPr>
              <w:t>- K Ameni . Cours F.A.O Fabrication Assistée Par Ordinateur, https://fr.scribd.com/document/565847898/Cours-F-A-O-Fabrication-Assistee-par-Ordinateur#</w:t>
            </w:r>
          </w:p>
        </w:tc>
      </w:tr>
    </w:tbl>
    <w:p w14:paraId="73DF7C31" w14:textId="77777777" w:rsidR="005722AC" w:rsidRDefault="005722AC">
      <w:pPr>
        <w:rPr>
          <w:rFonts w:eastAsia="PMingLiU"/>
          <w:sz w:val="22"/>
          <w:szCs w:val="22"/>
          <w:lang w:val="fr-CA" w:eastAsia="en-US"/>
        </w:rPr>
      </w:pPr>
    </w:p>
    <w:p w14:paraId="5FAC48A7" w14:textId="77777777" w:rsidR="005722AC" w:rsidRDefault="00F00574">
      <w:pPr>
        <w:rPr>
          <w:rFonts w:eastAsia="PMingLiU"/>
          <w:sz w:val="22"/>
          <w:szCs w:val="22"/>
          <w:lang w:val="fr-CA" w:eastAsia="en-US"/>
        </w:rPr>
      </w:pPr>
      <w:r>
        <w:rPr>
          <w:rFonts w:eastAsia="PMingLiU"/>
          <w:sz w:val="22"/>
          <w:szCs w:val="22"/>
          <w:lang w:val="fr-CA" w:eastAsia="en-US"/>
        </w:rPr>
        <w:br w:type="page"/>
      </w:r>
    </w:p>
    <w:p w14:paraId="6F6C1B63"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5"/>
        <w:gridCol w:w="1336"/>
        <w:gridCol w:w="1134"/>
        <w:gridCol w:w="1243"/>
      </w:tblGrid>
      <w:tr w:rsidR="005722AC" w14:paraId="0D82529B" w14:textId="77777777">
        <w:trPr>
          <w:trHeight w:val="132"/>
        </w:trPr>
        <w:tc>
          <w:tcPr>
            <w:tcW w:w="1747" w:type="dxa"/>
            <w:shd w:val="clear" w:color="auto" w:fill="FFC000"/>
          </w:tcPr>
          <w:p w14:paraId="2163944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043D718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4439A8F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7314639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03DCA2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6FC77019" w14:textId="77777777">
        <w:tc>
          <w:tcPr>
            <w:tcW w:w="1747" w:type="dxa"/>
            <w:vAlign w:val="center"/>
          </w:tcPr>
          <w:p w14:paraId="5BA7BC9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4CFA636A"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color w:val="000000" w:themeColor="text1"/>
              </w:rPr>
              <w:t xml:space="preserve">TP </w:t>
            </w:r>
            <w:r>
              <w:rPr>
                <w:rFonts w:asciiTheme="majorBidi" w:eastAsiaTheme="minorHAnsi" w:hAnsiTheme="majorBidi" w:cstheme="majorBidi"/>
                <w:b/>
                <w:bCs/>
                <w:color w:val="000000" w:themeColor="text1"/>
                <w:lang w:eastAsia="fr-FR"/>
              </w:rPr>
              <w:t>éléments finis 1</w:t>
            </w:r>
          </w:p>
        </w:tc>
        <w:tc>
          <w:tcPr>
            <w:tcW w:w="1336" w:type="dxa"/>
            <w:shd w:val="clear" w:color="auto" w:fill="auto"/>
            <w:vAlign w:val="center"/>
          </w:tcPr>
          <w:p w14:paraId="3CC4B7B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shd w:val="clear" w:color="auto" w:fill="auto"/>
            <w:vAlign w:val="center"/>
          </w:tcPr>
          <w:p w14:paraId="61C7E78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4D091069"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CSSM.7.7</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465C07E0" w14:textId="77777777">
        <w:tc>
          <w:tcPr>
            <w:tcW w:w="1809" w:type="dxa"/>
            <w:shd w:val="clear" w:color="auto" w:fill="FFC000"/>
          </w:tcPr>
          <w:p w14:paraId="512454C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79D4830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68B444C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66BEF22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14B28D2" w14:textId="77777777">
        <w:tc>
          <w:tcPr>
            <w:tcW w:w="1809" w:type="dxa"/>
          </w:tcPr>
          <w:p w14:paraId="53A6EA13"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22h30</w:t>
            </w:r>
          </w:p>
        </w:tc>
        <w:tc>
          <w:tcPr>
            <w:tcW w:w="1843" w:type="dxa"/>
          </w:tcPr>
          <w:p w14:paraId="456EC29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w:t>
            </w:r>
          </w:p>
        </w:tc>
        <w:tc>
          <w:tcPr>
            <w:tcW w:w="2835" w:type="dxa"/>
          </w:tcPr>
          <w:p w14:paraId="452C76C5"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55D541D3"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r>
    </w:tbl>
    <w:p w14:paraId="6B69F314"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412279A3" w14:textId="77777777">
        <w:tc>
          <w:tcPr>
            <w:tcW w:w="9322" w:type="dxa"/>
            <w:vAlign w:val="center"/>
          </w:tcPr>
          <w:p w14:paraId="5A9F2A98"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2731EB74" w14:textId="77777777" w:rsidR="005722AC" w:rsidRDefault="00F00574">
            <w:pPr>
              <w:pStyle w:val="Default"/>
              <w:spacing w:before="240"/>
              <w:jc w:val="both"/>
              <w:rPr>
                <w:rFonts w:asciiTheme="majorBidi" w:hAnsiTheme="majorBidi" w:cstheme="majorBidi"/>
              </w:rPr>
            </w:pPr>
            <w:r>
              <w:rPr>
                <w:rFonts w:asciiTheme="majorBidi" w:eastAsiaTheme="minorHAnsi" w:hAnsiTheme="majorBidi" w:cstheme="majorBidi"/>
                <w:lang w:val="fr-CA" w:eastAsia="fr-FR"/>
              </w:rPr>
              <w:t>Formulation et Calcul par éléments finis</w:t>
            </w:r>
          </w:p>
        </w:tc>
      </w:tr>
    </w:tbl>
    <w:p w14:paraId="62A13A67"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1939736A" w14:textId="77777777">
        <w:tc>
          <w:tcPr>
            <w:tcW w:w="9322" w:type="dxa"/>
            <w:tcBorders>
              <w:top w:val="single" w:sz="4" w:space="0" w:color="auto"/>
              <w:left w:val="single" w:sz="4" w:space="0" w:color="auto"/>
              <w:bottom w:val="single" w:sz="4" w:space="0" w:color="auto"/>
              <w:right w:val="single" w:sz="4" w:space="0" w:color="auto"/>
            </w:tcBorders>
          </w:tcPr>
          <w:p w14:paraId="5E4A799A" w14:textId="77777777" w:rsidR="005722AC" w:rsidRDefault="00F00574">
            <w:pPr>
              <w:autoSpaceDE w:val="0"/>
              <w:autoSpaceDN w:val="0"/>
              <w:adjustRightInd w:val="0"/>
              <w:jc w:val="both"/>
              <w:rPr>
                <w:rFonts w:asciiTheme="majorBidi" w:hAnsiTheme="majorBidi" w:cstheme="majorBidi"/>
                <w:b/>
                <w:bCs/>
                <w:u w:val="single"/>
              </w:rPr>
            </w:pPr>
            <w:r>
              <w:rPr>
                <w:rFonts w:asciiTheme="majorBidi" w:hAnsiTheme="majorBidi" w:cstheme="majorBidi"/>
                <w:b/>
                <w:bCs/>
                <w:u w:val="single"/>
              </w:rPr>
              <w:t>Objectifs :</w:t>
            </w:r>
          </w:p>
          <w:p w14:paraId="6A27F045" w14:textId="77777777" w:rsidR="005722AC" w:rsidRDefault="00F00574">
            <w:pPr>
              <w:pStyle w:val="Default"/>
              <w:spacing w:before="240"/>
              <w:rPr>
                <w:rFonts w:asciiTheme="majorBidi" w:hAnsiTheme="majorBidi" w:cstheme="majorBidi"/>
                <w:sz w:val="23"/>
                <w:szCs w:val="23"/>
              </w:rPr>
            </w:pPr>
            <w:r>
              <w:rPr>
                <w:rFonts w:asciiTheme="majorBidi" w:eastAsiaTheme="minorHAnsi" w:hAnsiTheme="majorBidi" w:cstheme="majorBidi"/>
                <w:lang w:eastAsia="fr-FR"/>
              </w:rPr>
              <w:t xml:space="preserve">Initier </w:t>
            </w:r>
            <w:r>
              <w:rPr>
                <w:rFonts w:asciiTheme="majorBidi" w:hAnsiTheme="majorBidi" w:cstheme="majorBidi"/>
                <w:color w:val="333333"/>
                <w:spacing w:val="3"/>
                <w:shd w:val="clear" w:color="auto" w:fill="FFFFFF"/>
              </w:rPr>
              <w:t xml:space="preserve">les étudiants à la méthode des éléments finis.  </w:t>
            </w:r>
            <w:r>
              <w:rPr>
                <w:rFonts w:asciiTheme="majorBidi" w:eastAsiaTheme="minorHAnsi" w:hAnsiTheme="majorBidi" w:cstheme="majorBidi"/>
                <w:lang w:val="fr-CA" w:eastAsia="fr-FR"/>
              </w:rPr>
              <w:t>Connaitre la manière de modéliser et simuler sur un Logiciel ou code de calcul par éléments finis</w:t>
            </w:r>
          </w:p>
        </w:tc>
      </w:tr>
      <w:tr w:rsidR="005722AC" w14:paraId="50128EDA" w14:textId="77777777">
        <w:tc>
          <w:tcPr>
            <w:tcW w:w="9322" w:type="dxa"/>
            <w:tcBorders>
              <w:top w:val="single" w:sz="4" w:space="0" w:color="auto"/>
              <w:bottom w:val="single" w:sz="4" w:space="0" w:color="auto"/>
            </w:tcBorders>
          </w:tcPr>
          <w:p w14:paraId="4C0D7602"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3B751606" w14:textId="77777777" w:rsidR="005722AC" w:rsidRDefault="00F00574">
            <w:pPr>
              <w:autoSpaceDE w:val="0"/>
              <w:autoSpaceDN w:val="0"/>
              <w:adjustRightInd w:val="0"/>
              <w:spacing w:before="24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1- </w:t>
            </w:r>
            <w:r>
              <w:rPr>
                <w:rFonts w:asciiTheme="majorBidi" w:eastAsiaTheme="minorHAnsi" w:hAnsiTheme="majorBidi" w:cstheme="majorBidi"/>
                <w:lang w:val="fr-CA" w:eastAsia="fr-FR"/>
              </w:rPr>
              <w:t>TP sur les ressorts ; barres, poutre</w:t>
            </w:r>
          </w:p>
          <w:p w14:paraId="15DAC238"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2- </w:t>
            </w:r>
            <w:r>
              <w:rPr>
                <w:rFonts w:asciiTheme="majorBidi" w:eastAsiaTheme="minorHAnsi" w:hAnsiTheme="majorBidi" w:cstheme="majorBidi"/>
                <w:lang w:val="fr-CA" w:eastAsia="fr-FR"/>
              </w:rPr>
              <w:t>TP sur les éléments plans</w:t>
            </w:r>
          </w:p>
          <w:p w14:paraId="04599040"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 Formulation analytique des éléments Q4, T3, par logiciel mathématique Scientifique et détermination de la matrice de rigidité élémentaire ainsi que l’assemblage de ces matrices.</w:t>
            </w:r>
          </w:p>
          <w:p w14:paraId="7AFF99AC"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 Modélisation des poutres en 2 D par des éléments Plans Q4 et T3 sur Logiciel (Abaqus, Ansys, RDM6,…..) et comparaison avec les solutions analytiques existantes.</w:t>
            </w:r>
          </w:p>
          <w:p w14:paraId="3AB7650E"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3- </w:t>
            </w:r>
            <w:r>
              <w:rPr>
                <w:rFonts w:asciiTheme="majorBidi" w:eastAsiaTheme="minorHAnsi" w:hAnsiTheme="majorBidi" w:cstheme="majorBidi"/>
                <w:lang w:val="fr-CA" w:eastAsia="fr-FR"/>
              </w:rPr>
              <w:t>TP avec Logiciel (Ansys structural, …….) sur les éléments axisymétriques (cylindre sous pression interne)</w:t>
            </w:r>
          </w:p>
          <w:p w14:paraId="28AC9072"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7F2E2E64"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100% contrôle continu.</w:t>
            </w:r>
          </w:p>
          <w:p w14:paraId="29B6AF63"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60732295" w14:textId="77777777" w:rsidR="005722AC" w:rsidRDefault="00F00574">
            <w:pPr>
              <w:autoSpaceDE w:val="0"/>
              <w:autoSpaceDN w:val="0"/>
              <w:adjustRightInd w:val="0"/>
              <w:spacing w:before="24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1. J.F. Imbert, "Analyse Des Structures Par Elements Finis", Cepadues, 3ème Éd., 1991.</w:t>
            </w:r>
          </w:p>
          <w:p w14:paraId="3C02A21E"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2. Jean-Louis Batoz, Gouri Dhatt, "Modelisation Des Structures Par Elements Finis, Volume 1 : Solides Elastiques", Hermès Sciences Publication 1990.</w:t>
            </w:r>
          </w:p>
          <w:p w14:paraId="4C1239A1"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3. Jean-Louis Batoz, Gouri Dhatt, "Modelisation Des Structures Par Elements Finis, Volume 2 : Poutres &amp; Plaques", Hermès Sciences Publication 1990.</w:t>
            </w:r>
          </w:p>
          <w:p w14:paraId="7239C26E"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4. Jean-Louis Batoz, "Modelisation Des Structures Par Elements Finis, Tome 3 : Coques", Hermès Sciences Publication 1992.</w:t>
            </w:r>
          </w:p>
          <w:p w14:paraId="2CE4FA36"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5. O.C.Zienkiewicz, "La Methode Des Elements Finis", Mc Graw Hill, 1979.</w:t>
            </w:r>
          </w:p>
          <w:p w14:paraId="675FB405"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6. Comprendre les éléments finis (Principes, formulation et exercices corrigés)</w:t>
            </w:r>
          </w:p>
          <w:p w14:paraId="5D8A0BD1"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7. Rahmani O et Kebdani S., Introduction à la méthode des éléments finis pour les ingénieurs, 2ème ed. OPU, 1994.</w:t>
            </w:r>
          </w:p>
          <w:p w14:paraId="13F42F43"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8. D. Ouinas « Application de la méthode des éléments finis à l’usage des ingénieurs, cours et exercices corrigés ». Tome 1-OPU 2012.</w:t>
            </w:r>
          </w:p>
          <w:p w14:paraId="19C5EB1E"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9. Paul Louis George, "Generation Automatique De Maillages: Applications Aux Methodes d'elements Finis", Dunod, 1990.</w:t>
            </w:r>
          </w:p>
          <w:p w14:paraId="58D9A634" w14:textId="77777777" w:rsidR="005722AC" w:rsidRDefault="00F00574">
            <w:pPr>
              <w:autoSpaceDE w:val="0"/>
              <w:autoSpaceDN w:val="0"/>
              <w:adjustRightInd w:val="0"/>
              <w:rPr>
                <w:rFonts w:asciiTheme="majorBidi" w:eastAsiaTheme="minorHAnsi" w:hAnsiTheme="majorBidi" w:cstheme="majorBidi"/>
                <w:color w:val="000000"/>
                <w:lang w:val="en-US" w:eastAsia="fr-FR"/>
              </w:rPr>
            </w:pPr>
            <w:r>
              <w:rPr>
                <w:rFonts w:asciiTheme="majorBidi" w:eastAsiaTheme="minorHAnsi" w:hAnsiTheme="majorBidi" w:cstheme="majorBidi"/>
                <w:color w:val="000000"/>
                <w:lang w:val="en-US" w:eastAsia="fr-FR"/>
              </w:rPr>
              <w:t>10. C. Zienkiewicz And R. L. Taylor, "The Finite Element Method For Solid And Structural Mechanics", Sixth Edition By O. Butterworth-Heinemann 2005.</w:t>
            </w:r>
          </w:p>
          <w:p w14:paraId="30C9FD98" w14:textId="77777777" w:rsidR="005722AC" w:rsidRDefault="00F00574">
            <w:pPr>
              <w:spacing w:line="276" w:lineRule="auto"/>
              <w:rPr>
                <w:sz w:val="23"/>
                <w:szCs w:val="23"/>
                <w:lang w:val="fr-CA" w:eastAsia="en-US"/>
              </w:rPr>
            </w:pPr>
            <w:r>
              <w:rPr>
                <w:rFonts w:asciiTheme="majorBidi" w:eastAsiaTheme="minorHAnsi" w:hAnsiTheme="majorBidi" w:cstheme="majorBidi"/>
                <w:color w:val="000000"/>
                <w:lang w:val="fr-CA" w:eastAsia="fr-FR"/>
              </w:rPr>
              <w:t>11. Alaa Chateauneuf, "Comprendre Les Elements Finis : Structures. Principes, Formulations Et Exercices Corriges", Ellipses Marketing, Juillet 2005.</w:t>
            </w:r>
          </w:p>
        </w:tc>
      </w:tr>
    </w:tbl>
    <w:p w14:paraId="72FF2AD7" w14:textId="77777777" w:rsidR="005722AC" w:rsidRDefault="005722AC">
      <w:pPr>
        <w:rPr>
          <w:rFonts w:eastAsia="PMingLiU"/>
          <w:sz w:val="22"/>
          <w:szCs w:val="22"/>
          <w:lang w:val="fr-CA" w:eastAsia="en-US"/>
        </w:rPr>
      </w:pPr>
    </w:p>
    <w:p w14:paraId="421B7EA7" w14:textId="77777777" w:rsidR="005722AC" w:rsidRDefault="00F00574">
      <w:pPr>
        <w:rPr>
          <w:rFonts w:eastAsia="PMingLiU"/>
          <w:sz w:val="22"/>
          <w:szCs w:val="22"/>
          <w:lang w:val="fr-CA" w:eastAsia="en-US"/>
        </w:rPr>
      </w:pPr>
      <w:r>
        <w:rPr>
          <w:rFonts w:eastAsia="PMingLiU"/>
          <w:sz w:val="22"/>
          <w:szCs w:val="22"/>
          <w:lang w:val="fr-CA" w:eastAsia="en-US"/>
        </w:rPr>
        <w:br w:type="page"/>
      </w:r>
    </w:p>
    <w:p w14:paraId="33D6B2F2"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0C118496" w14:textId="77777777">
        <w:trPr>
          <w:trHeight w:val="132"/>
        </w:trPr>
        <w:tc>
          <w:tcPr>
            <w:tcW w:w="1747" w:type="dxa"/>
            <w:shd w:val="clear" w:color="auto" w:fill="FFC000"/>
          </w:tcPr>
          <w:p w14:paraId="4E9BC56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48F1ECC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04160DC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5D1C341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1E06F5D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3AB35C69" w14:textId="77777777">
        <w:tc>
          <w:tcPr>
            <w:tcW w:w="1747" w:type="dxa"/>
            <w:vAlign w:val="center"/>
          </w:tcPr>
          <w:p w14:paraId="1718154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11F62EA0"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color w:val="000000" w:themeColor="text1"/>
                <w:lang w:eastAsia="fr-FR"/>
              </w:rPr>
              <w:t>Logiciels de simulation numérique en mécanique (Abaqus, Ansys….)</w:t>
            </w:r>
          </w:p>
        </w:tc>
        <w:tc>
          <w:tcPr>
            <w:tcW w:w="1336" w:type="dxa"/>
            <w:shd w:val="clear" w:color="auto" w:fill="auto"/>
            <w:vAlign w:val="center"/>
          </w:tcPr>
          <w:p w14:paraId="2C67691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shd w:val="clear" w:color="auto" w:fill="auto"/>
            <w:vAlign w:val="center"/>
          </w:tcPr>
          <w:p w14:paraId="1636B32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214" w:type="dxa"/>
            <w:vAlign w:val="center"/>
          </w:tcPr>
          <w:p w14:paraId="4B84A4CE"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CSSM.7.8</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5021DF84" w14:textId="77777777">
        <w:tc>
          <w:tcPr>
            <w:tcW w:w="1809" w:type="dxa"/>
            <w:shd w:val="clear" w:color="auto" w:fill="FFC000"/>
          </w:tcPr>
          <w:p w14:paraId="0DECFF5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80D56B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2C5AD9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44A02E6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BCCF814" w14:textId="77777777">
        <w:tc>
          <w:tcPr>
            <w:tcW w:w="1809" w:type="dxa"/>
          </w:tcPr>
          <w:p w14:paraId="3E88B594"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45h</w:t>
            </w:r>
          </w:p>
        </w:tc>
        <w:tc>
          <w:tcPr>
            <w:tcW w:w="1843" w:type="dxa"/>
          </w:tcPr>
          <w:p w14:paraId="1DAAB47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w:t>
            </w:r>
          </w:p>
        </w:tc>
        <w:tc>
          <w:tcPr>
            <w:tcW w:w="2835" w:type="dxa"/>
          </w:tcPr>
          <w:p w14:paraId="38D976C5"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09AE38FD"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03h</w:t>
            </w:r>
          </w:p>
        </w:tc>
      </w:tr>
    </w:tbl>
    <w:p w14:paraId="015623FC"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1A6EA20E" w14:textId="77777777">
        <w:tc>
          <w:tcPr>
            <w:tcW w:w="9322" w:type="dxa"/>
            <w:vAlign w:val="center"/>
          </w:tcPr>
          <w:p w14:paraId="60AF32D1"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3C3D6594" w14:textId="77777777" w:rsidR="005722AC" w:rsidRDefault="00F00574">
            <w:pPr>
              <w:pStyle w:val="Default"/>
              <w:spacing w:before="240"/>
              <w:jc w:val="both"/>
              <w:rPr>
                <w:rFonts w:asciiTheme="majorBidi" w:hAnsiTheme="majorBidi" w:cstheme="majorBidi"/>
              </w:rPr>
            </w:pPr>
            <w:r>
              <w:rPr>
                <w:rFonts w:ascii="Cambria" w:eastAsiaTheme="minorHAnsi" w:hAnsi="Cambria" w:cs="Cambria"/>
                <w:lang w:val="fr-CA" w:eastAsia="fr-FR"/>
              </w:rPr>
              <w:t>Notions de mécanique générale et d’informatique</w:t>
            </w:r>
          </w:p>
        </w:tc>
      </w:tr>
    </w:tbl>
    <w:p w14:paraId="214BAAE9"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EC2283F" w14:textId="77777777">
        <w:tc>
          <w:tcPr>
            <w:tcW w:w="9322" w:type="dxa"/>
            <w:tcBorders>
              <w:top w:val="single" w:sz="4" w:space="0" w:color="auto"/>
              <w:left w:val="single" w:sz="4" w:space="0" w:color="auto"/>
              <w:bottom w:val="single" w:sz="4" w:space="0" w:color="auto"/>
              <w:right w:val="single" w:sz="4" w:space="0" w:color="auto"/>
            </w:tcBorders>
          </w:tcPr>
          <w:p w14:paraId="6EE86C7B"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6596A198" w14:textId="77777777" w:rsidR="005722AC" w:rsidRDefault="00F00574">
            <w:pPr>
              <w:pStyle w:val="Default"/>
              <w:spacing w:before="240"/>
              <w:rPr>
                <w:rFonts w:asciiTheme="majorBidi" w:hAnsiTheme="majorBidi" w:cstheme="majorBidi"/>
                <w:sz w:val="23"/>
                <w:szCs w:val="23"/>
              </w:rPr>
            </w:pPr>
            <w:r>
              <w:rPr>
                <w:rFonts w:ascii="Cambria" w:eastAsiaTheme="minorHAnsi" w:hAnsi="Cambria" w:cs="Cambria"/>
                <w:lang w:val="fr-CA" w:eastAsia="fr-FR"/>
              </w:rPr>
              <w:t>Avoir une idée sur les logiciels de simulation numérique en mécanique et apprendre aux étudiants la résolution pratique de quelques problèmes.</w:t>
            </w:r>
          </w:p>
        </w:tc>
      </w:tr>
      <w:tr w:rsidR="005722AC" w14:paraId="20B098D1" w14:textId="77777777">
        <w:tc>
          <w:tcPr>
            <w:tcW w:w="9322" w:type="dxa"/>
            <w:tcBorders>
              <w:top w:val="single" w:sz="4" w:space="0" w:color="auto"/>
              <w:bottom w:val="single" w:sz="4" w:space="0" w:color="auto"/>
            </w:tcBorders>
          </w:tcPr>
          <w:p w14:paraId="598EE588"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5A087AC8"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Choix d’un logiciel (ou plus) de simulation numérique en mécanique et donner quelques exemples de problèmes :</w:t>
            </w:r>
          </w:p>
          <w:p w14:paraId="125B2579"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N°1 : </w:t>
            </w:r>
            <w:r>
              <w:rPr>
                <w:rFonts w:asciiTheme="majorBidi" w:eastAsiaTheme="minorHAnsi" w:hAnsiTheme="majorBidi" w:cstheme="majorBidi"/>
                <w:lang w:val="fr-CA" w:eastAsia="fr-FR"/>
              </w:rPr>
              <w:t xml:space="preserve">Problème de statique linéaire 1D (Barre, poutre).                         </w:t>
            </w:r>
            <w:r>
              <w:rPr>
                <w:rFonts w:asciiTheme="majorBidi" w:eastAsiaTheme="minorHAnsi" w:hAnsiTheme="majorBidi" w:cstheme="majorBidi"/>
                <w:b/>
                <w:bCs/>
                <w:lang w:val="fr-CA" w:eastAsia="fr-FR"/>
              </w:rPr>
              <w:t>(1 semaine)</w:t>
            </w:r>
          </w:p>
          <w:p w14:paraId="4DB94C20"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N°2 : </w:t>
            </w:r>
            <w:r>
              <w:rPr>
                <w:rFonts w:asciiTheme="majorBidi" w:eastAsiaTheme="minorHAnsi" w:hAnsiTheme="majorBidi" w:cstheme="majorBidi"/>
                <w:lang w:val="fr-CA" w:eastAsia="fr-FR"/>
              </w:rPr>
              <w:t xml:space="preserve">Problème de statique linéaire 2D (Contraintes planes, déformations planes).            </w:t>
            </w:r>
            <w:r>
              <w:rPr>
                <w:rFonts w:asciiTheme="majorBidi" w:eastAsiaTheme="minorHAnsi" w:hAnsiTheme="majorBidi" w:cstheme="majorBidi"/>
                <w:b/>
                <w:bCs/>
                <w:lang w:val="fr-CA" w:eastAsia="fr-FR"/>
              </w:rPr>
              <w:t>(1 semaine)</w:t>
            </w:r>
          </w:p>
          <w:p w14:paraId="58AA582B"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N°3 : </w:t>
            </w:r>
            <w:r>
              <w:rPr>
                <w:rFonts w:asciiTheme="majorBidi" w:eastAsiaTheme="minorHAnsi" w:hAnsiTheme="majorBidi" w:cstheme="majorBidi"/>
                <w:lang w:val="fr-CA" w:eastAsia="fr-FR"/>
              </w:rPr>
              <w:t xml:space="preserve">Problème de statique linéaire 3D (Eléments tétraédrique, éléments cubiques).         </w:t>
            </w:r>
            <w:r>
              <w:rPr>
                <w:rFonts w:asciiTheme="majorBidi" w:eastAsiaTheme="minorHAnsi" w:hAnsiTheme="majorBidi" w:cstheme="majorBidi"/>
                <w:b/>
                <w:bCs/>
                <w:lang w:val="fr-CA" w:eastAsia="fr-FR"/>
              </w:rPr>
              <w:t>(1 semaine)</w:t>
            </w:r>
          </w:p>
          <w:p w14:paraId="1A053CB8"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N°4 : </w:t>
            </w:r>
            <w:r>
              <w:rPr>
                <w:rFonts w:asciiTheme="majorBidi" w:eastAsiaTheme="minorHAnsi" w:hAnsiTheme="majorBidi" w:cstheme="majorBidi"/>
                <w:lang w:val="fr-CA" w:eastAsia="fr-FR"/>
              </w:rPr>
              <w:t xml:space="preserve">Non linéarité géométrique (Grandes déformation, flambage).       </w:t>
            </w:r>
            <w:r>
              <w:rPr>
                <w:rFonts w:asciiTheme="majorBidi" w:eastAsiaTheme="minorHAnsi" w:hAnsiTheme="majorBidi" w:cstheme="majorBidi"/>
                <w:b/>
                <w:bCs/>
                <w:lang w:val="fr-CA" w:eastAsia="fr-FR"/>
              </w:rPr>
              <w:t>(2 semaines)</w:t>
            </w:r>
          </w:p>
          <w:p w14:paraId="55F7232D"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TP N°5 : </w:t>
            </w:r>
            <w:r>
              <w:rPr>
                <w:rFonts w:asciiTheme="majorBidi" w:eastAsiaTheme="minorHAnsi" w:hAnsiTheme="majorBidi" w:cstheme="majorBidi"/>
                <w:lang w:val="fr-CA" w:eastAsia="fr-FR"/>
              </w:rPr>
              <w:t>Non linéarité du matériau (Déformation plastique, fluage, viscoélasticité).</w:t>
            </w:r>
          </w:p>
          <w:p w14:paraId="050D685E"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(2 semaines)</w:t>
            </w:r>
          </w:p>
          <w:p w14:paraId="6E698AA7"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N°6 : </w:t>
            </w:r>
            <w:r>
              <w:rPr>
                <w:rFonts w:asciiTheme="majorBidi" w:eastAsiaTheme="minorHAnsi" w:hAnsiTheme="majorBidi" w:cstheme="majorBidi"/>
                <w:lang w:val="fr-CA" w:eastAsia="fr-FR"/>
              </w:rPr>
              <w:t xml:space="preserve">Problème de contact.                                                                      </w:t>
            </w:r>
            <w:r>
              <w:rPr>
                <w:rFonts w:asciiTheme="majorBidi" w:eastAsiaTheme="minorHAnsi" w:hAnsiTheme="majorBidi" w:cstheme="majorBidi"/>
                <w:b/>
                <w:bCs/>
                <w:lang w:val="fr-CA" w:eastAsia="fr-FR"/>
              </w:rPr>
              <w:t>(1 semaine)</w:t>
            </w:r>
          </w:p>
          <w:p w14:paraId="61F924D3"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N°7 : </w:t>
            </w:r>
            <w:r>
              <w:rPr>
                <w:rFonts w:asciiTheme="majorBidi" w:eastAsiaTheme="minorHAnsi" w:hAnsiTheme="majorBidi" w:cstheme="majorBidi"/>
                <w:lang w:val="fr-CA" w:eastAsia="fr-FR"/>
              </w:rPr>
              <w:t xml:space="preserve">Problème thermomécanique.                                                          </w:t>
            </w:r>
            <w:r>
              <w:rPr>
                <w:rFonts w:asciiTheme="majorBidi" w:eastAsiaTheme="minorHAnsi" w:hAnsiTheme="majorBidi" w:cstheme="majorBidi"/>
                <w:b/>
                <w:bCs/>
                <w:lang w:val="fr-CA" w:eastAsia="fr-FR"/>
              </w:rPr>
              <w:t>(1 semaine)</w:t>
            </w:r>
          </w:p>
          <w:p w14:paraId="2E068BBE"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N°8 : </w:t>
            </w:r>
            <w:r>
              <w:rPr>
                <w:rFonts w:asciiTheme="majorBidi" w:eastAsiaTheme="minorHAnsi" w:hAnsiTheme="majorBidi" w:cstheme="majorBidi"/>
                <w:lang w:val="fr-CA" w:eastAsia="fr-FR"/>
              </w:rPr>
              <w:t xml:space="preserve">Matériau anisotrope (Matériaux composites).                                </w:t>
            </w:r>
            <w:r>
              <w:rPr>
                <w:rFonts w:asciiTheme="majorBidi" w:eastAsiaTheme="minorHAnsi" w:hAnsiTheme="majorBidi" w:cstheme="majorBidi"/>
                <w:b/>
                <w:bCs/>
                <w:lang w:val="fr-CA" w:eastAsia="fr-FR"/>
              </w:rPr>
              <w:t>(2 semaines)</w:t>
            </w:r>
          </w:p>
          <w:p w14:paraId="4C2BD0BD"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N°9 : </w:t>
            </w:r>
            <w:r>
              <w:rPr>
                <w:rFonts w:asciiTheme="majorBidi" w:eastAsiaTheme="minorHAnsi" w:hAnsiTheme="majorBidi" w:cstheme="majorBidi"/>
                <w:lang w:val="fr-CA" w:eastAsia="fr-FR"/>
              </w:rPr>
              <w:t xml:space="preserve">Calcul des fréquences propres d’une structure.                              </w:t>
            </w:r>
            <w:r>
              <w:rPr>
                <w:rFonts w:asciiTheme="majorBidi" w:eastAsiaTheme="minorHAnsi" w:hAnsiTheme="majorBidi" w:cstheme="majorBidi"/>
                <w:b/>
                <w:bCs/>
                <w:lang w:val="fr-CA" w:eastAsia="fr-FR"/>
              </w:rPr>
              <w:t>(1 semaine)</w:t>
            </w:r>
          </w:p>
          <w:p w14:paraId="47F3BEE6"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N°10 : </w:t>
            </w:r>
            <w:r>
              <w:rPr>
                <w:rFonts w:asciiTheme="majorBidi" w:eastAsiaTheme="minorHAnsi" w:hAnsiTheme="majorBidi" w:cstheme="majorBidi"/>
                <w:lang w:val="fr-CA" w:eastAsia="fr-FR"/>
              </w:rPr>
              <w:t xml:space="preserve">Analyse harmonique d’une structure.                                           </w:t>
            </w:r>
            <w:r>
              <w:rPr>
                <w:rFonts w:asciiTheme="majorBidi" w:eastAsiaTheme="minorHAnsi" w:hAnsiTheme="majorBidi" w:cstheme="majorBidi"/>
                <w:b/>
                <w:bCs/>
                <w:lang w:val="fr-CA" w:eastAsia="fr-FR"/>
              </w:rPr>
              <w:t>(1 semaine)</w:t>
            </w:r>
          </w:p>
          <w:p w14:paraId="6CEF4808"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N°11 : </w:t>
            </w:r>
            <w:r>
              <w:rPr>
                <w:rFonts w:asciiTheme="majorBidi" w:eastAsiaTheme="minorHAnsi" w:hAnsiTheme="majorBidi" w:cstheme="majorBidi"/>
                <w:lang w:val="fr-CA" w:eastAsia="fr-FR"/>
              </w:rPr>
              <w:t xml:space="preserve">Analyse dynamique rigide.                                                           </w:t>
            </w:r>
            <w:r>
              <w:rPr>
                <w:rFonts w:asciiTheme="majorBidi" w:eastAsiaTheme="minorHAnsi" w:hAnsiTheme="majorBidi" w:cstheme="majorBidi"/>
                <w:b/>
                <w:bCs/>
                <w:lang w:val="fr-CA" w:eastAsia="fr-FR"/>
              </w:rPr>
              <w:t>(1 semaine)</w:t>
            </w:r>
          </w:p>
          <w:p w14:paraId="32AB49E0"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N°12 : </w:t>
            </w:r>
            <w:r>
              <w:rPr>
                <w:rFonts w:asciiTheme="majorBidi" w:eastAsiaTheme="minorHAnsi" w:hAnsiTheme="majorBidi" w:cstheme="majorBidi"/>
                <w:lang w:val="fr-CA" w:eastAsia="fr-FR"/>
              </w:rPr>
              <w:t xml:space="preserve">Transfert de chaleur en régime transitoire.                                   </w:t>
            </w:r>
            <w:r>
              <w:rPr>
                <w:rFonts w:asciiTheme="majorBidi" w:eastAsiaTheme="minorHAnsi" w:hAnsiTheme="majorBidi" w:cstheme="majorBidi"/>
                <w:b/>
                <w:bCs/>
                <w:lang w:val="fr-CA" w:eastAsia="fr-FR"/>
              </w:rPr>
              <w:t>(1 semaine)</w:t>
            </w:r>
          </w:p>
          <w:p w14:paraId="703DF0A9" w14:textId="77777777" w:rsidR="005722AC" w:rsidRDefault="00F00574">
            <w:pPr>
              <w:autoSpaceDE w:val="0"/>
              <w:autoSpaceDN w:val="0"/>
              <w:adjustRightInd w:val="0"/>
              <w:spacing w:before="240"/>
              <w:rPr>
                <w:rFonts w:asciiTheme="majorBidi" w:eastAsiaTheme="minorHAnsi" w:hAnsiTheme="majorBidi" w:cstheme="majorBidi"/>
                <w:b/>
                <w:bCs/>
                <w:lang w:val="fr-CA" w:eastAsia="fr-FR"/>
              </w:rPr>
            </w:pPr>
            <w:r>
              <w:rPr>
                <w:rFonts w:asciiTheme="majorBidi" w:hAnsiTheme="majorBidi" w:cstheme="majorBidi"/>
                <w:bCs/>
                <w:color w:val="000000" w:themeColor="text1"/>
                <w:u w:val="single"/>
              </w:rPr>
              <w:t>Mode d’évaluation:</w:t>
            </w:r>
          </w:p>
          <w:p w14:paraId="13467EE1"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100% contrôle continu.</w:t>
            </w:r>
          </w:p>
          <w:p w14:paraId="127E3E68"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102CC5E5" w14:textId="77777777" w:rsidR="005722AC" w:rsidRDefault="00F00574">
            <w:pPr>
              <w:spacing w:line="276" w:lineRule="auto"/>
              <w:rPr>
                <w:sz w:val="23"/>
                <w:szCs w:val="23"/>
                <w:lang w:val="fr-CA" w:eastAsia="en-US"/>
              </w:rPr>
            </w:pPr>
            <w:r>
              <w:rPr>
                <w:rFonts w:asciiTheme="majorBidi" w:eastAsiaTheme="minorHAnsi" w:hAnsiTheme="majorBidi" w:cstheme="majorBidi"/>
                <w:color w:val="000000"/>
                <w:lang w:val="fr-CA" w:eastAsia="fr-FR"/>
              </w:rPr>
              <w:t>Tutoriels des codes dans la rubrique help.</w:t>
            </w:r>
          </w:p>
        </w:tc>
      </w:tr>
    </w:tbl>
    <w:p w14:paraId="31E34D5D" w14:textId="77777777" w:rsidR="005722AC" w:rsidRDefault="005722AC">
      <w:pPr>
        <w:rPr>
          <w:rFonts w:eastAsia="PMingLiU"/>
          <w:sz w:val="22"/>
          <w:szCs w:val="22"/>
          <w:lang w:val="fr-CA" w:eastAsia="en-US"/>
        </w:rPr>
      </w:pPr>
    </w:p>
    <w:p w14:paraId="781BAE8A" w14:textId="77777777" w:rsidR="005722AC" w:rsidRDefault="00F00574">
      <w:pPr>
        <w:rPr>
          <w:rFonts w:eastAsia="PMingLiU"/>
          <w:sz w:val="22"/>
          <w:szCs w:val="22"/>
          <w:lang w:val="fr-CA" w:eastAsia="en-US"/>
        </w:rPr>
      </w:pPr>
      <w:r>
        <w:rPr>
          <w:rFonts w:eastAsia="PMingLiU"/>
          <w:sz w:val="22"/>
          <w:szCs w:val="22"/>
          <w:lang w:val="fr-CA" w:eastAsia="en-US"/>
        </w:rPr>
        <w:br w:type="page"/>
      </w:r>
    </w:p>
    <w:p w14:paraId="5903E874"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31AA02F4" w14:textId="77777777">
        <w:trPr>
          <w:trHeight w:val="132"/>
        </w:trPr>
        <w:tc>
          <w:tcPr>
            <w:tcW w:w="1747" w:type="dxa"/>
            <w:shd w:val="clear" w:color="auto" w:fill="FFC000"/>
          </w:tcPr>
          <w:p w14:paraId="05F9A1F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54C6D22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6A77F03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647389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45538F3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29CFE689" w14:textId="77777777">
        <w:tc>
          <w:tcPr>
            <w:tcW w:w="1747" w:type="dxa"/>
            <w:vAlign w:val="center"/>
          </w:tcPr>
          <w:p w14:paraId="6240198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07</w:t>
            </w:r>
          </w:p>
        </w:tc>
        <w:tc>
          <w:tcPr>
            <w:tcW w:w="3890" w:type="dxa"/>
            <w:vAlign w:val="center"/>
          </w:tcPr>
          <w:p w14:paraId="5020A73D"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rPr>
              <w:t>Projet Personnel Professionnel</w:t>
            </w:r>
          </w:p>
        </w:tc>
        <w:tc>
          <w:tcPr>
            <w:tcW w:w="1336" w:type="dxa"/>
            <w:shd w:val="clear" w:color="auto" w:fill="auto"/>
            <w:vAlign w:val="center"/>
          </w:tcPr>
          <w:p w14:paraId="0FBC9C6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shd w:val="clear" w:color="auto" w:fill="auto"/>
            <w:vAlign w:val="center"/>
          </w:tcPr>
          <w:p w14:paraId="51C94C6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214" w:type="dxa"/>
            <w:vAlign w:val="center"/>
          </w:tcPr>
          <w:p w14:paraId="3284C03E"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CSSM.7.9</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46523F64" w14:textId="77777777">
        <w:tc>
          <w:tcPr>
            <w:tcW w:w="1809" w:type="dxa"/>
            <w:shd w:val="clear" w:color="auto" w:fill="FFC000"/>
          </w:tcPr>
          <w:p w14:paraId="27CBF1B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60481B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05F16F4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A478F5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5BB55128" w14:textId="77777777">
        <w:tc>
          <w:tcPr>
            <w:tcW w:w="1809" w:type="dxa"/>
          </w:tcPr>
          <w:p w14:paraId="5C56A9C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eastAsia="Times New Roman" w:hAnsiTheme="majorBidi" w:cstheme="majorBidi"/>
                <w:b/>
                <w:bCs/>
              </w:rPr>
              <w:t>Volume hors quota</w:t>
            </w:r>
          </w:p>
        </w:tc>
        <w:tc>
          <w:tcPr>
            <w:tcW w:w="1843" w:type="dxa"/>
          </w:tcPr>
          <w:p w14:paraId="03BD32C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w:t>
            </w:r>
          </w:p>
        </w:tc>
        <w:tc>
          <w:tcPr>
            <w:tcW w:w="2835" w:type="dxa"/>
          </w:tcPr>
          <w:p w14:paraId="0C52E30E"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62DD37DF" w14:textId="77777777" w:rsidR="005722AC" w:rsidRDefault="005722AC">
            <w:pPr>
              <w:spacing w:before="100" w:beforeAutospacing="1" w:after="100" w:afterAutospacing="1" w:line="360" w:lineRule="auto"/>
              <w:jc w:val="center"/>
              <w:rPr>
                <w:rFonts w:asciiTheme="majorBidi" w:hAnsiTheme="majorBidi" w:cstheme="majorBidi"/>
              </w:rPr>
            </w:pPr>
          </w:p>
        </w:tc>
      </w:tr>
    </w:tbl>
    <w:p w14:paraId="55F761FE"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3F607BEA" w14:textId="77777777">
        <w:tc>
          <w:tcPr>
            <w:tcW w:w="9322" w:type="dxa"/>
            <w:vAlign w:val="center"/>
          </w:tcPr>
          <w:p w14:paraId="0E772DC9"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0D2429B3" w14:textId="77777777" w:rsidR="005722AC" w:rsidRDefault="00F00574">
            <w:pPr>
              <w:pStyle w:val="Default"/>
              <w:spacing w:before="240"/>
              <w:jc w:val="both"/>
              <w:rPr>
                <w:rFonts w:asciiTheme="majorBidi" w:hAnsiTheme="majorBidi" w:cstheme="majorBidi"/>
              </w:rPr>
            </w:pPr>
            <w:r>
              <w:rPr>
                <w:rFonts w:ascii="Cambria" w:eastAsiaTheme="minorHAnsi" w:hAnsi="Cambria" w:cs="Cambria"/>
                <w:lang w:val="fr-CA" w:eastAsia="fr-FR"/>
              </w:rPr>
              <w:t>Notions de mécanique générale et d’informatique</w:t>
            </w:r>
          </w:p>
        </w:tc>
      </w:tr>
    </w:tbl>
    <w:p w14:paraId="737E8936"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1D8537D4" w14:textId="77777777">
        <w:tc>
          <w:tcPr>
            <w:tcW w:w="9322" w:type="dxa"/>
            <w:tcBorders>
              <w:top w:val="single" w:sz="4" w:space="0" w:color="auto"/>
              <w:left w:val="single" w:sz="4" w:space="0" w:color="auto"/>
              <w:bottom w:val="single" w:sz="4" w:space="0" w:color="auto"/>
              <w:right w:val="single" w:sz="4" w:space="0" w:color="auto"/>
            </w:tcBorders>
          </w:tcPr>
          <w:p w14:paraId="5862C837"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60A7B986" w14:textId="77777777" w:rsidR="005722AC" w:rsidRDefault="00F00574">
            <w:pPr>
              <w:pStyle w:val="Default"/>
              <w:spacing w:before="240"/>
              <w:rPr>
                <w:rFonts w:asciiTheme="majorBidi" w:hAnsiTheme="majorBidi" w:cstheme="majorBidi"/>
                <w:sz w:val="23"/>
                <w:szCs w:val="23"/>
              </w:rPr>
            </w:pPr>
            <w:r>
              <w:rPr>
                <w:rFonts w:ascii="Cambria" w:eastAsiaTheme="minorHAnsi" w:hAnsi="Cambria" w:cs="Cambria"/>
                <w:lang w:val="fr-CA" w:eastAsia="fr-FR"/>
              </w:rPr>
              <w:t>Avoir une idée sur les logiciels de simulation numérique en mécanique et apprendre aux étudiants la résolution pratique de quelques problèmes.</w:t>
            </w:r>
          </w:p>
        </w:tc>
      </w:tr>
      <w:tr w:rsidR="005722AC" w14:paraId="0B773526" w14:textId="77777777">
        <w:tc>
          <w:tcPr>
            <w:tcW w:w="9322" w:type="dxa"/>
            <w:tcBorders>
              <w:top w:val="single" w:sz="4" w:space="0" w:color="auto"/>
              <w:bottom w:val="single" w:sz="4" w:space="0" w:color="auto"/>
            </w:tcBorders>
          </w:tcPr>
          <w:p w14:paraId="1ABB73F2"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w:t>
            </w:r>
          </w:p>
          <w:p w14:paraId="245BB9AC"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Choix d’un logiciel (ou plus) de simulation numérique en mécanique et donner quelques exemples de problèmes :</w:t>
            </w:r>
          </w:p>
          <w:p w14:paraId="6DEEBC25"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N°1 : </w:t>
            </w:r>
            <w:r>
              <w:rPr>
                <w:rFonts w:asciiTheme="majorBidi" w:eastAsiaTheme="minorHAnsi" w:hAnsiTheme="majorBidi" w:cstheme="majorBidi"/>
                <w:lang w:val="fr-CA" w:eastAsia="fr-FR"/>
              </w:rPr>
              <w:t xml:space="preserve">Problème de statique linéaire 1D (Barre, poutre).                         </w:t>
            </w:r>
            <w:r>
              <w:rPr>
                <w:rFonts w:asciiTheme="majorBidi" w:eastAsiaTheme="minorHAnsi" w:hAnsiTheme="majorBidi" w:cstheme="majorBidi"/>
                <w:b/>
                <w:bCs/>
                <w:lang w:val="fr-CA" w:eastAsia="fr-FR"/>
              </w:rPr>
              <w:t>(1 semaine)</w:t>
            </w:r>
          </w:p>
          <w:p w14:paraId="7AB4CE46"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N°2 : </w:t>
            </w:r>
            <w:r>
              <w:rPr>
                <w:rFonts w:asciiTheme="majorBidi" w:eastAsiaTheme="minorHAnsi" w:hAnsiTheme="majorBidi" w:cstheme="majorBidi"/>
                <w:lang w:val="fr-CA" w:eastAsia="fr-FR"/>
              </w:rPr>
              <w:t xml:space="preserve">Problème de statique linéaire 2D (Contraintes planes, déformations planes).            </w:t>
            </w:r>
            <w:r>
              <w:rPr>
                <w:rFonts w:asciiTheme="majorBidi" w:eastAsiaTheme="minorHAnsi" w:hAnsiTheme="majorBidi" w:cstheme="majorBidi"/>
                <w:b/>
                <w:bCs/>
                <w:lang w:val="fr-CA" w:eastAsia="fr-FR"/>
              </w:rPr>
              <w:t>(1 semaine)</w:t>
            </w:r>
          </w:p>
          <w:p w14:paraId="055A56EF"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N°3 : </w:t>
            </w:r>
            <w:r>
              <w:rPr>
                <w:rFonts w:asciiTheme="majorBidi" w:eastAsiaTheme="minorHAnsi" w:hAnsiTheme="majorBidi" w:cstheme="majorBidi"/>
                <w:lang w:val="fr-CA" w:eastAsia="fr-FR"/>
              </w:rPr>
              <w:t xml:space="preserve">Problème de statique linéaire 3D (Eléments tétraédrique, éléments cubiques).         </w:t>
            </w:r>
            <w:r>
              <w:rPr>
                <w:rFonts w:asciiTheme="majorBidi" w:eastAsiaTheme="minorHAnsi" w:hAnsiTheme="majorBidi" w:cstheme="majorBidi"/>
                <w:b/>
                <w:bCs/>
                <w:lang w:val="fr-CA" w:eastAsia="fr-FR"/>
              </w:rPr>
              <w:t>(1 semaine)</w:t>
            </w:r>
          </w:p>
          <w:p w14:paraId="75C5B9E8"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N°4 : </w:t>
            </w:r>
            <w:r>
              <w:rPr>
                <w:rFonts w:asciiTheme="majorBidi" w:eastAsiaTheme="minorHAnsi" w:hAnsiTheme="majorBidi" w:cstheme="majorBidi"/>
                <w:lang w:val="fr-CA" w:eastAsia="fr-FR"/>
              </w:rPr>
              <w:t xml:space="preserve">Non linéarité géométrique (Grandes déformation, flambage).       </w:t>
            </w:r>
            <w:r>
              <w:rPr>
                <w:rFonts w:asciiTheme="majorBidi" w:eastAsiaTheme="minorHAnsi" w:hAnsiTheme="majorBidi" w:cstheme="majorBidi"/>
                <w:b/>
                <w:bCs/>
                <w:lang w:val="fr-CA" w:eastAsia="fr-FR"/>
              </w:rPr>
              <w:t>(2 semaines)</w:t>
            </w:r>
          </w:p>
          <w:p w14:paraId="3D79E421"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TP N°5 : </w:t>
            </w:r>
            <w:r>
              <w:rPr>
                <w:rFonts w:asciiTheme="majorBidi" w:eastAsiaTheme="minorHAnsi" w:hAnsiTheme="majorBidi" w:cstheme="majorBidi"/>
                <w:lang w:val="fr-CA" w:eastAsia="fr-FR"/>
              </w:rPr>
              <w:t>Non linéarité du matériau (Déformation plastique, fluage, viscoélasticité).</w:t>
            </w:r>
          </w:p>
          <w:p w14:paraId="0831A0BB"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(2 semaines)</w:t>
            </w:r>
          </w:p>
          <w:p w14:paraId="72EFD822"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N°6 : </w:t>
            </w:r>
            <w:r>
              <w:rPr>
                <w:rFonts w:asciiTheme="majorBidi" w:eastAsiaTheme="minorHAnsi" w:hAnsiTheme="majorBidi" w:cstheme="majorBidi"/>
                <w:lang w:val="fr-CA" w:eastAsia="fr-FR"/>
              </w:rPr>
              <w:t xml:space="preserve">Problème de contact.                                                                      </w:t>
            </w:r>
            <w:r>
              <w:rPr>
                <w:rFonts w:asciiTheme="majorBidi" w:eastAsiaTheme="minorHAnsi" w:hAnsiTheme="majorBidi" w:cstheme="majorBidi"/>
                <w:b/>
                <w:bCs/>
                <w:lang w:val="fr-CA" w:eastAsia="fr-FR"/>
              </w:rPr>
              <w:t>(1 semaine)</w:t>
            </w:r>
          </w:p>
          <w:p w14:paraId="76438503"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N°7 : </w:t>
            </w:r>
            <w:r>
              <w:rPr>
                <w:rFonts w:asciiTheme="majorBidi" w:eastAsiaTheme="minorHAnsi" w:hAnsiTheme="majorBidi" w:cstheme="majorBidi"/>
                <w:lang w:val="fr-CA" w:eastAsia="fr-FR"/>
              </w:rPr>
              <w:t xml:space="preserve">Problème thermomécanique.                                                          </w:t>
            </w:r>
            <w:r>
              <w:rPr>
                <w:rFonts w:asciiTheme="majorBidi" w:eastAsiaTheme="minorHAnsi" w:hAnsiTheme="majorBidi" w:cstheme="majorBidi"/>
                <w:b/>
                <w:bCs/>
                <w:lang w:val="fr-CA" w:eastAsia="fr-FR"/>
              </w:rPr>
              <w:t>(1 semaine)</w:t>
            </w:r>
          </w:p>
          <w:p w14:paraId="1752BD40"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N°8 : </w:t>
            </w:r>
            <w:r>
              <w:rPr>
                <w:rFonts w:asciiTheme="majorBidi" w:eastAsiaTheme="minorHAnsi" w:hAnsiTheme="majorBidi" w:cstheme="majorBidi"/>
                <w:lang w:val="fr-CA" w:eastAsia="fr-FR"/>
              </w:rPr>
              <w:t xml:space="preserve">Matériau anisotrope (Matériaux composites).                                </w:t>
            </w:r>
            <w:r>
              <w:rPr>
                <w:rFonts w:asciiTheme="majorBidi" w:eastAsiaTheme="minorHAnsi" w:hAnsiTheme="majorBidi" w:cstheme="majorBidi"/>
                <w:b/>
                <w:bCs/>
                <w:lang w:val="fr-CA" w:eastAsia="fr-FR"/>
              </w:rPr>
              <w:t>(2 semaines)</w:t>
            </w:r>
          </w:p>
          <w:p w14:paraId="5C330F26"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N°9 : </w:t>
            </w:r>
            <w:r>
              <w:rPr>
                <w:rFonts w:asciiTheme="majorBidi" w:eastAsiaTheme="minorHAnsi" w:hAnsiTheme="majorBidi" w:cstheme="majorBidi"/>
                <w:lang w:val="fr-CA" w:eastAsia="fr-FR"/>
              </w:rPr>
              <w:t xml:space="preserve">Calcul des fréquences propres d’une structure.                              </w:t>
            </w:r>
            <w:r>
              <w:rPr>
                <w:rFonts w:asciiTheme="majorBidi" w:eastAsiaTheme="minorHAnsi" w:hAnsiTheme="majorBidi" w:cstheme="majorBidi"/>
                <w:b/>
                <w:bCs/>
                <w:lang w:val="fr-CA" w:eastAsia="fr-FR"/>
              </w:rPr>
              <w:t>(1 semaine)</w:t>
            </w:r>
          </w:p>
          <w:p w14:paraId="2DD908E9"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N°10 : </w:t>
            </w:r>
            <w:r>
              <w:rPr>
                <w:rFonts w:asciiTheme="majorBidi" w:eastAsiaTheme="minorHAnsi" w:hAnsiTheme="majorBidi" w:cstheme="majorBidi"/>
                <w:lang w:val="fr-CA" w:eastAsia="fr-FR"/>
              </w:rPr>
              <w:t xml:space="preserve">Analyse harmonique d’une structure.                                           </w:t>
            </w:r>
            <w:r>
              <w:rPr>
                <w:rFonts w:asciiTheme="majorBidi" w:eastAsiaTheme="minorHAnsi" w:hAnsiTheme="majorBidi" w:cstheme="majorBidi"/>
                <w:b/>
                <w:bCs/>
                <w:lang w:val="fr-CA" w:eastAsia="fr-FR"/>
              </w:rPr>
              <w:t>(1 semaine)</w:t>
            </w:r>
          </w:p>
          <w:p w14:paraId="7A379FE4"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N°11 : </w:t>
            </w:r>
            <w:r>
              <w:rPr>
                <w:rFonts w:asciiTheme="majorBidi" w:eastAsiaTheme="minorHAnsi" w:hAnsiTheme="majorBidi" w:cstheme="majorBidi"/>
                <w:lang w:val="fr-CA" w:eastAsia="fr-FR"/>
              </w:rPr>
              <w:t xml:space="preserve">Analyse dynamique rigide.                                                           </w:t>
            </w:r>
            <w:r>
              <w:rPr>
                <w:rFonts w:asciiTheme="majorBidi" w:eastAsiaTheme="minorHAnsi" w:hAnsiTheme="majorBidi" w:cstheme="majorBidi"/>
                <w:b/>
                <w:bCs/>
                <w:lang w:val="fr-CA" w:eastAsia="fr-FR"/>
              </w:rPr>
              <w:t>(1 semaine)</w:t>
            </w:r>
          </w:p>
          <w:p w14:paraId="42FDF872"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TP N°12 : </w:t>
            </w:r>
            <w:r>
              <w:rPr>
                <w:rFonts w:asciiTheme="majorBidi" w:eastAsiaTheme="minorHAnsi" w:hAnsiTheme="majorBidi" w:cstheme="majorBidi"/>
                <w:lang w:val="fr-CA" w:eastAsia="fr-FR"/>
              </w:rPr>
              <w:t xml:space="preserve">Transfert de chaleur en régime transitoire.                                   </w:t>
            </w:r>
            <w:r>
              <w:rPr>
                <w:rFonts w:asciiTheme="majorBidi" w:eastAsiaTheme="minorHAnsi" w:hAnsiTheme="majorBidi" w:cstheme="majorBidi"/>
                <w:b/>
                <w:bCs/>
                <w:lang w:val="fr-CA" w:eastAsia="fr-FR"/>
              </w:rPr>
              <w:t>(1 semaine)</w:t>
            </w:r>
          </w:p>
          <w:p w14:paraId="243108C1" w14:textId="77777777" w:rsidR="005722AC" w:rsidRDefault="00F00574">
            <w:pPr>
              <w:autoSpaceDE w:val="0"/>
              <w:autoSpaceDN w:val="0"/>
              <w:adjustRightInd w:val="0"/>
              <w:spacing w:before="240"/>
              <w:rPr>
                <w:rFonts w:asciiTheme="majorBidi" w:eastAsiaTheme="minorHAnsi" w:hAnsiTheme="majorBidi" w:cstheme="majorBidi"/>
                <w:b/>
                <w:bCs/>
                <w:lang w:val="fr-CA" w:eastAsia="fr-FR"/>
              </w:rPr>
            </w:pPr>
            <w:r>
              <w:rPr>
                <w:rFonts w:asciiTheme="majorBidi" w:hAnsiTheme="majorBidi" w:cstheme="majorBidi"/>
                <w:bCs/>
                <w:color w:val="000000" w:themeColor="text1"/>
                <w:u w:val="single"/>
              </w:rPr>
              <w:t>Mode d’évaluation:</w:t>
            </w:r>
          </w:p>
          <w:p w14:paraId="082997B4"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100% contrôle continu.</w:t>
            </w:r>
          </w:p>
          <w:p w14:paraId="3EAD81B9" w14:textId="77777777" w:rsidR="005722AC" w:rsidRDefault="00F00574">
            <w:pPr>
              <w:spacing w:before="240" w:line="276" w:lineRule="auto"/>
              <w:jc w:val="both"/>
              <w:rPr>
                <w:rFonts w:asciiTheme="majorBidi" w:hAnsiTheme="majorBidi" w:cstheme="majorBidi"/>
                <w:bCs/>
                <w:color w:val="000000" w:themeColor="text1"/>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21566BED" w14:textId="77777777" w:rsidR="005722AC" w:rsidRDefault="00F00574">
            <w:pPr>
              <w:spacing w:line="276" w:lineRule="auto"/>
              <w:rPr>
                <w:sz w:val="23"/>
                <w:szCs w:val="23"/>
                <w:lang w:val="fr-CA" w:eastAsia="en-US"/>
              </w:rPr>
            </w:pPr>
            <w:r>
              <w:rPr>
                <w:rFonts w:asciiTheme="majorBidi" w:eastAsiaTheme="minorHAnsi" w:hAnsiTheme="majorBidi" w:cstheme="majorBidi"/>
                <w:color w:val="000000"/>
                <w:lang w:val="fr-CA" w:eastAsia="fr-FR"/>
              </w:rPr>
              <w:t>Tutoriels des codes dans la rubrique help.</w:t>
            </w:r>
          </w:p>
        </w:tc>
      </w:tr>
    </w:tbl>
    <w:p w14:paraId="773EA24E" w14:textId="77777777" w:rsidR="005722AC" w:rsidRDefault="005722AC">
      <w:pPr>
        <w:rPr>
          <w:rFonts w:eastAsia="PMingLiU"/>
          <w:sz w:val="22"/>
          <w:szCs w:val="22"/>
          <w:lang w:val="fr-CA" w:eastAsia="en-US"/>
        </w:rPr>
      </w:pPr>
    </w:p>
    <w:p w14:paraId="38E590AF" w14:textId="77777777" w:rsidR="005722AC" w:rsidRDefault="00F00574">
      <w:pPr>
        <w:rPr>
          <w:rFonts w:eastAsia="PMingLiU"/>
          <w:sz w:val="22"/>
          <w:szCs w:val="22"/>
          <w:lang w:val="fr-CA" w:eastAsia="en-US"/>
        </w:rPr>
      </w:pPr>
      <w:r>
        <w:rPr>
          <w:rFonts w:eastAsia="PMingLiU"/>
          <w:sz w:val="22"/>
          <w:szCs w:val="22"/>
          <w:lang w:val="fr-CA" w:eastAsia="en-US"/>
        </w:rPr>
        <w:br w:type="page"/>
      </w:r>
    </w:p>
    <w:p w14:paraId="59EC5746" w14:textId="77777777" w:rsidR="005722AC" w:rsidRDefault="005722AC">
      <w:pPr>
        <w:spacing w:line="360" w:lineRule="auto"/>
        <w:rPr>
          <w:rFonts w:eastAsia="PMingLiU"/>
          <w:sz w:val="22"/>
          <w:szCs w:val="22"/>
          <w:lang w:val="fr-CA" w:eastAsia="en-US"/>
        </w:rPr>
      </w:pPr>
    </w:p>
    <w:p w14:paraId="5ADD0021" w14:textId="77777777" w:rsidR="005722AC" w:rsidRDefault="00F00574">
      <w:pPr>
        <w:spacing w:before="104" w:line="360" w:lineRule="auto"/>
        <w:textAlignment w:val="baseline"/>
        <w:rPr>
          <w:rFonts w:eastAsia="Times New Roman"/>
          <w:b/>
          <w:color w:val="000000"/>
          <w:w w:val="95"/>
          <w:sz w:val="40"/>
          <w:szCs w:val="22"/>
          <w:lang w:eastAsia="en-US"/>
        </w:rPr>
      </w:pPr>
      <w:r>
        <w:rPr>
          <w:rFonts w:eastAsia="Times New Roman"/>
          <w:b/>
          <w:color w:val="000000"/>
          <w:w w:val="95"/>
          <w:sz w:val="40"/>
          <w:szCs w:val="22"/>
          <w:lang w:eastAsia="en-US"/>
        </w:rPr>
        <w:t>Programmes détaillés des matières du 8</w:t>
      </w:r>
      <w:r>
        <w:rPr>
          <w:rFonts w:eastAsia="Times New Roman"/>
          <w:b/>
          <w:color w:val="000000"/>
          <w:sz w:val="40"/>
          <w:szCs w:val="22"/>
          <w:vertAlign w:val="superscript"/>
          <w:lang w:eastAsia="en-US"/>
        </w:rPr>
        <w:t>ème</w:t>
      </w:r>
      <w:r>
        <w:rPr>
          <w:rFonts w:eastAsia="Times New Roman"/>
          <w:b/>
          <w:color w:val="000000"/>
          <w:w w:val="95"/>
          <w:sz w:val="40"/>
          <w:szCs w:val="22"/>
          <w:lang w:eastAsia="en-US"/>
        </w:rPr>
        <w:t xml:space="preserve"> semestre</w:t>
      </w:r>
    </w:p>
    <w:p w14:paraId="6B5ADAD0" w14:textId="77777777" w:rsidR="005722AC" w:rsidRDefault="00F00574">
      <w:pPr>
        <w:rPr>
          <w:rFonts w:eastAsia="PMingLiU"/>
          <w:sz w:val="22"/>
          <w:szCs w:val="22"/>
          <w:lang w:eastAsia="en-US"/>
        </w:rPr>
      </w:pPr>
      <w:r>
        <w:rPr>
          <w:rFonts w:eastAsia="PMingLiU"/>
          <w:sz w:val="22"/>
          <w:szCs w:val="22"/>
          <w:lang w:eastAsia="en-US"/>
        </w:rPr>
        <w:br w:type="page"/>
      </w:r>
    </w:p>
    <w:p w14:paraId="17893BD3"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5"/>
        <w:gridCol w:w="1336"/>
        <w:gridCol w:w="1134"/>
        <w:gridCol w:w="1243"/>
      </w:tblGrid>
      <w:tr w:rsidR="005722AC" w14:paraId="4054F03B" w14:textId="77777777">
        <w:trPr>
          <w:trHeight w:val="132"/>
        </w:trPr>
        <w:tc>
          <w:tcPr>
            <w:tcW w:w="1747" w:type="dxa"/>
            <w:shd w:val="clear" w:color="auto" w:fill="FFC000"/>
          </w:tcPr>
          <w:p w14:paraId="06C8D49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61913F0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1C2C185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62AF3DF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7E8FD9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13CEA651" w14:textId="77777777">
        <w:tc>
          <w:tcPr>
            <w:tcW w:w="1747" w:type="dxa"/>
            <w:vAlign w:val="center"/>
          </w:tcPr>
          <w:p w14:paraId="1590DCC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717293DC"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color w:val="000000" w:themeColor="text1"/>
                <w:lang w:eastAsia="fr-FR"/>
              </w:rPr>
              <w:t>Méthode des éléments finis 2</w:t>
            </w:r>
          </w:p>
        </w:tc>
        <w:tc>
          <w:tcPr>
            <w:tcW w:w="1336" w:type="dxa"/>
            <w:shd w:val="clear" w:color="auto" w:fill="auto"/>
            <w:vAlign w:val="center"/>
          </w:tcPr>
          <w:p w14:paraId="539F496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shd w:val="clear" w:color="auto" w:fill="auto"/>
            <w:vAlign w:val="center"/>
          </w:tcPr>
          <w:p w14:paraId="20CF85E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1214" w:type="dxa"/>
            <w:vAlign w:val="center"/>
          </w:tcPr>
          <w:p w14:paraId="544FC894"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CSSM.8.1</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0FC25CFF" w14:textId="77777777">
        <w:tc>
          <w:tcPr>
            <w:tcW w:w="1809" w:type="dxa"/>
            <w:shd w:val="clear" w:color="auto" w:fill="FFC000"/>
          </w:tcPr>
          <w:p w14:paraId="79CF2F0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1C4B922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A31E89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07B3975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0C520293" w14:textId="77777777">
        <w:tc>
          <w:tcPr>
            <w:tcW w:w="1809" w:type="dxa"/>
          </w:tcPr>
          <w:p w14:paraId="2E765B6F"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67h30</w:t>
            </w:r>
          </w:p>
        </w:tc>
        <w:tc>
          <w:tcPr>
            <w:tcW w:w="1843" w:type="dxa"/>
          </w:tcPr>
          <w:p w14:paraId="0D9E7F0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03h</w:t>
            </w:r>
          </w:p>
        </w:tc>
        <w:tc>
          <w:tcPr>
            <w:tcW w:w="2835" w:type="dxa"/>
          </w:tcPr>
          <w:p w14:paraId="147BF0E2"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71D4D08F"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4139885C"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3A90C0B7" w14:textId="77777777">
        <w:tc>
          <w:tcPr>
            <w:tcW w:w="9322" w:type="dxa"/>
            <w:vAlign w:val="center"/>
          </w:tcPr>
          <w:p w14:paraId="57310BC9"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0F9DFA1C" w14:textId="77777777" w:rsidR="005722AC" w:rsidRDefault="00F00574">
            <w:pPr>
              <w:pStyle w:val="Default"/>
              <w:spacing w:before="240" w:after="240"/>
              <w:jc w:val="both"/>
              <w:rPr>
                <w:rFonts w:asciiTheme="majorBidi" w:hAnsiTheme="majorBidi" w:cstheme="majorBidi"/>
                <w:sz w:val="23"/>
                <w:szCs w:val="23"/>
              </w:rPr>
            </w:pPr>
            <w:r>
              <w:rPr>
                <w:rFonts w:asciiTheme="majorBidi" w:hAnsiTheme="majorBidi" w:cstheme="majorBidi"/>
                <w:sz w:val="23"/>
                <w:szCs w:val="23"/>
              </w:rPr>
              <w:t xml:space="preserve">Notions en : comportement mécanique des matériaux, Formulation, Calcul matriciel, Calcul différentiel, Analyse Numérique </w:t>
            </w:r>
          </w:p>
        </w:tc>
      </w:tr>
    </w:tbl>
    <w:p w14:paraId="5E3DFD54"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0D5D815E" w14:textId="77777777">
        <w:tc>
          <w:tcPr>
            <w:tcW w:w="9322" w:type="dxa"/>
            <w:tcBorders>
              <w:top w:val="single" w:sz="4" w:space="0" w:color="auto"/>
              <w:left w:val="single" w:sz="4" w:space="0" w:color="auto"/>
              <w:bottom w:val="single" w:sz="4" w:space="0" w:color="auto"/>
              <w:right w:val="single" w:sz="4" w:space="0" w:color="auto"/>
            </w:tcBorders>
          </w:tcPr>
          <w:p w14:paraId="0B2C58FC"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3F5E6A61"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Présenter la méthode des éléments finis et les méthodes de résolution modernes qui permettent de traiter les problèmes linéaires et non linéaires, les problèmes de champs à une et deux dimensions, les problèmes de champs non stationnaires et les problèmes de la mécanique des solides </w:t>
            </w:r>
          </w:p>
          <w:p w14:paraId="2423D2DF" w14:textId="77777777" w:rsidR="005722AC" w:rsidRDefault="00F00574">
            <w:pPr>
              <w:autoSpaceDE w:val="0"/>
              <w:autoSpaceDN w:val="0"/>
              <w:adjustRightInd w:val="0"/>
              <w:spacing w:before="240" w:after="240" w:line="276" w:lineRule="auto"/>
              <w:rPr>
                <w:lang w:eastAsia="fr-FR"/>
              </w:rPr>
            </w:pPr>
            <w:r>
              <w:rPr>
                <w:rFonts w:asciiTheme="majorBidi" w:hAnsiTheme="majorBidi" w:cstheme="majorBidi"/>
              </w:rPr>
              <w:t>Il est principalement destiné aux étudiants qui souhaitent développer des compétences globales dans la méthodologie des éléments finis, des concepts fondamentaux à des implémentations informatiques pratiques.</w:t>
            </w:r>
          </w:p>
        </w:tc>
      </w:tr>
      <w:tr w:rsidR="005722AC" w14:paraId="33CCD983" w14:textId="77777777">
        <w:tc>
          <w:tcPr>
            <w:tcW w:w="9322" w:type="dxa"/>
            <w:tcBorders>
              <w:top w:val="single" w:sz="4" w:space="0" w:color="auto"/>
              <w:bottom w:val="single" w:sz="4" w:space="0" w:color="auto"/>
            </w:tcBorders>
          </w:tcPr>
          <w:p w14:paraId="5738AA25"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33E433B8" w14:textId="77777777" w:rsidR="005722AC" w:rsidRDefault="00F00574">
            <w:pPr>
              <w:pStyle w:val="Default"/>
              <w:jc w:val="both"/>
              <w:rPr>
                <w:rFonts w:asciiTheme="majorBidi" w:hAnsiTheme="majorBidi" w:cstheme="majorBidi"/>
                <w:b/>
                <w:bCs/>
              </w:rPr>
            </w:pPr>
            <w:r>
              <w:rPr>
                <w:rFonts w:asciiTheme="majorBidi" w:hAnsiTheme="majorBidi" w:cstheme="majorBidi"/>
                <w:b/>
                <w:bCs/>
              </w:rPr>
              <w:t xml:space="preserve">Chapitre 1 : Rappels                                                          </w:t>
            </w:r>
            <w:r>
              <w:rPr>
                <w:rFonts w:asciiTheme="majorBidi" w:hAnsiTheme="majorBidi" w:cstheme="majorBidi"/>
              </w:rPr>
              <w:t xml:space="preserve">                     (03 semaines)</w:t>
            </w:r>
          </w:p>
          <w:p w14:paraId="54A0F15C" w14:textId="77777777" w:rsidR="005722AC" w:rsidRDefault="00F00574">
            <w:pPr>
              <w:pStyle w:val="Default"/>
              <w:jc w:val="both"/>
              <w:rPr>
                <w:rFonts w:asciiTheme="majorBidi" w:hAnsiTheme="majorBidi" w:cstheme="majorBidi"/>
              </w:rPr>
            </w:pPr>
            <w:r>
              <w:rPr>
                <w:rFonts w:asciiTheme="majorBidi" w:hAnsiTheme="majorBidi" w:cstheme="majorBidi"/>
                <w:b/>
                <w:bCs/>
              </w:rPr>
              <w:t xml:space="preserve">Chapitre 2 : Eléments de structures tri-dimensionnels  </w:t>
            </w:r>
            <w:r>
              <w:rPr>
                <w:rFonts w:asciiTheme="majorBidi" w:hAnsiTheme="majorBidi" w:cstheme="majorBidi"/>
              </w:rPr>
              <w:t xml:space="preserve">                     (06 semaines)</w:t>
            </w:r>
          </w:p>
          <w:p w14:paraId="3D583641" w14:textId="77777777" w:rsidR="005722AC" w:rsidRDefault="00F00574">
            <w:pPr>
              <w:pStyle w:val="Default"/>
              <w:jc w:val="both"/>
              <w:rPr>
                <w:rFonts w:asciiTheme="majorBidi" w:hAnsiTheme="majorBidi" w:cstheme="majorBidi"/>
              </w:rPr>
            </w:pPr>
            <w:r>
              <w:rPr>
                <w:rFonts w:asciiTheme="majorBidi" w:hAnsiTheme="majorBidi" w:cstheme="majorBidi"/>
              </w:rPr>
              <w:t xml:space="preserve">1- Introduction </w:t>
            </w:r>
          </w:p>
          <w:p w14:paraId="7C2641AA" w14:textId="77777777" w:rsidR="005722AC" w:rsidRDefault="00F00574">
            <w:pPr>
              <w:pStyle w:val="Default"/>
              <w:jc w:val="both"/>
              <w:rPr>
                <w:rFonts w:asciiTheme="majorBidi" w:hAnsiTheme="majorBidi" w:cstheme="majorBidi"/>
              </w:rPr>
            </w:pPr>
            <w:r>
              <w:rPr>
                <w:rFonts w:asciiTheme="majorBidi" w:hAnsiTheme="majorBidi" w:cstheme="majorBidi"/>
              </w:rPr>
              <w:t xml:space="preserve">2- Eléments Tétraédriques (4, 10 et 20 noeuds) </w:t>
            </w:r>
          </w:p>
          <w:p w14:paraId="62B1FFBB" w14:textId="77777777" w:rsidR="005722AC" w:rsidRDefault="00F00574">
            <w:pPr>
              <w:pStyle w:val="Default"/>
              <w:jc w:val="both"/>
              <w:rPr>
                <w:rFonts w:asciiTheme="majorBidi" w:hAnsiTheme="majorBidi" w:cstheme="majorBidi"/>
              </w:rPr>
            </w:pPr>
            <w:r>
              <w:rPr>
                <w:rFonts w:asciiTheme="majorBidi" w:hAnsiTheme="majorBidi" w:cstheme="majorBidi"/>
              </w:rPr>
              <w:t xml:space="preserve">3- Eléments Solides (Briques à 8 noeuds) </w:t>
            </w:r>
          </w:p>
          <w:p w14:paraId="61AC9534" w14:textId="77777777" w:rsidR="005722AC" w:rsidRDefault="00F00574">
            <w:pPr>
              <w:pStyle w:val="Default"/>
              <w:numPr>
                <w:ilvl w:val="0"/>
                <w:numId w:val="113"/>
              </w:numPr>
              <w:jc w:val="both"/>
              <w:rPr>
                <w:rFonts w:asciiTheme="majorBidi" w:hAnsiTheme="majorBidi" w:cstheme="majorBidi"/>
              </w:rPr>
            </w:pPr>
            <w:r>
              <w:rPr>
                <w:rFonts w:asciiTheme="majorBidi" w:hAnsiTheme="majorBidi" w:cstheme="majorBidi"/>
              </w:rPr>
              <w:t>Formulation isoparamétrique des éléments de volume</w:t>
            </w:r>
          </w:p>
          <w:p w14:paraId="34E4D7CA" w14:textId="77777777" w:rsidR="005722AC" w:rsidRDefault="00F00574">
            <w:pPr>
              <w:pStyle w:val="Default"/>
              <w:numPr>
                <w:ilvl w:val="0"/>
                <w:numId w:val="113"/>
              </w:numPr>
              <w:jc w:val="both"/>
              <w:rPr>
                <w:rFonts w:asciiTheme="majorBidi" w:hAnsiTheme="majorBidi" w:cstheme="majorBidi"/>
              </w:rPr>
            </w:pPr>
            <w:r>
              <w:rPr>
                <w:rFonts w:asciiTheme="majorBidi" w:hAnsiTheme="majorBidi" w:cstheme="majorBidi"/>
              </w:rPr>
              <w:t>Analyse de structures tridimensionnelles en utilisant des éléments plans.</w:t>
            </w:r>
          </w:p>
          <w:p w14:paraId="4A372970" w14:textId="77777777" w:rsidR="005722AC" w:rsidRDefault="00F00574">
            <w:pPr>
              <w:pStyle w:val="Default"/>
              <w:numPr>
                <w:ilvl w:val="0"/>
                <w:numId w:val="113"/>
              </w:numPr>
              <w:jc w:val="both"/>
              <w:rPr>
                <w:rFonts w:asciiTheme="majorBidi" w:hAnsiTheme="majorBidi" w:cstheme="majorBidi"/>
              </w:rPr>
            </w:pPr>
            <w:r>
              <w:rPr>
                <w:rFonts w:asciiTheme="majorBidi" w:hAnsiTheme="majorBidi" w:cstheme="majorBidi"/>
              </w:rPr>
              <w:t xml:space="preserve">Solide de révolution (Axisymétrique) </w:t>
            </w:r>
          </w:p>
          <w:p w14:paraId="413D8B59" w14:textId="77777777" w:rsidR="005722AC" w:rsidRDefault="00F00574">
            <w:pPr>
              <w:pStyle w:val="Default"/>
              <w:jc w:val="both"/>
              <w:rPr>
                <w:rFonts w:asciiTheme="majorBidi" w:hAnsiTheme="majorBidi" w:cstheme="majorBidi"/>
              </w:rPr>
            </w:pPr>
            <w:r>
              <w:rPr>
                <w:rFonts w:asciiTheme="majorBidi" w:hAnsiTheme="majorBidi" w:cstheme="majorBidi"/>
                <w:b/>
                <w:bCs/>
              </w:rPr>
              <w:t xml:space="preserve">Chapitre 3- Formulations complémentaires  </w:t>
            </w:r>
            <w:r>
              <w:rPr>
                <w:rFonts w:asciiTheme="majorBidi" w:hAnsiTheme="majorBidi" w:cstheme="majorBidi"/>
              </w:rPr>
              <w:t xml:space="preserve">                                      (06 semaines)</w:t>
            </w:r>
          </w:p>
          <w:p w14:paraId="7117B11E" w14:textId="77777777" w:rsidR="005722AC" w:rsidRDefault="00F00574">
            <w:pPr>
              <w:pStyle w:val="Default"/>
              <w:jc w:val="both"/>
              <w:rPr>
                <w:rFonts w:asciiTheme="majorBidi" w:hAnsiTheme="majorBidi" w:cstheme="majorBidi"/>
              </w:rPr>
            </w:pPr>
            <w:r>
              <w:rPr>
                <w:rFonts w:asciiTheme="majorBidi" w:hAnsiTheme="majorBidi" w:cstheme="majorBidi"/>
              </w:rPr>
              <w:t xml:space="preserve">- Techniques éléments finis </w:t>
            </w:r>
          </w:p>
          <w:p w14:paraId="34F2B94B" w14:textId="77777777" w:rsidR="005722AC" w:rsidRDefault="00F00574">
            <w:pPr>
              <w:pStyle w:val="Default"/>
              <w:jc w:val="both"/>
              <w:rPr>
                <w:rFonts w:asciiTheme="majorBidi" w:hAnsiTheme="majorBidi" w:cstheme="majorBidi"/>
              </w:rPr>
            </w:pPr>
            <w:r>
              <w:rPr>
                <w:rFonts w:asciiTheme="majorBidi" w:hAnsiTheme="majorBidi" w:cstheme="majorBidi"/>
              </w:rPr>
              <w:t xml:space="preserve">- Conception de maillage </w:t>
            </w:r>
          </w:p>
          <w:p w14:paraId="5EBB5394" w14:textId="77777777" w:rsidR="005722AC" w:rsidRDefault="00F00574">
            <w:pPr>
              <w:pStyle w:val="Default"/>
              <w:jc w:val="both"/>
              <w:rPr>
                <w:rFonts w:asciiTheme="majorBidi" w:hAnsiTheme="majorBidi" w:cstheme="majorBidi"/>
              </w:rPr>
            </w:pPr>
            <w:r>
              <w:rPr>
                <w:rFonts w:asciiTheme="majorBidi" w:hAnsiTheme="majorBidi" w:cstheme="majorBidi"/>
              </w:rPr>
              <w:t xml:space="preserve">- Distorsion </w:t>
            </w:r>
          </w:p>
          <w:p w14:paraId="53822CBB" w14:textId="77777777" w:rsidR="005722AC" w:rsidRDefault="00F00574">
            <w:pPr>
              <w:pStyle w:val="Default"/>
              <w:jc w:val="both"/>
              <w:rPr>
                <w:rFonts w:asciiTheme="majorBidi" w:hAnsiTheme="majorBidi" w:cstheme="majorBidi"/>
              </w:rPr>
            </w:pPr>
            <w:r>
              <w:rPr>
                <w:rFonts w:asciiTheme="majorBidi" w:hAnsiTheme="majorBidi" w:cstheme="majorBidi"/>
              </w:rPr>
              <w:t xml:space="preserve">- Comment choisir un maillage </w:t>
            </w:r>
          </w:p>
          <w:p w14:paraId="43FAE537" w14:textId="77777777" w:rsidR="005722AC" w:rsidRDefault="00F00574">
            <w:pPr>
              <w:pStyle w:val="Default"/>
              <w:jc w:val="both"/>
              <w:rPr>
                <w:rFonts w:asciiTheme="majorBidi" w:hAnsiTheme="majorBidi" w:cstheme="majorBidi"/>
              </w:rPr>
            </w:pPr>
            <w:r>
              <w:rPr>
                <w:rFonts w:asciiTheme="majorBidi" w:hAnsiTheme="majorBidi" w:cstheme="majorBidi"/>
              </w:rPr>
              <w:t xml:space="preserve">- Convergence </w:t>
            </w:r>
          </w:p>
          <w:p w14:paraId="0B383C4F" w14:textId="77777777" w:rsidR="005722AC" w:rsidRDefault="00F00574">
            <w:pPr>
              <w:pStyle w:val="Default"/>
              <w:jc w:val="both"/>
              <w:rPr>
                <w:rFonts w:asciiTheme="majorBidi" w:hAnsiTheme="majorBidi" w:cstheme="majorBidi"/>
              </w:rPr>
            </w:pPr>
            <w:r>
              <w:rPr>
                <w:rFonts w:asciiTheme="majorBidi" w:hAnsiTheme="majorBidi" w:cstheme="majorBidi"/>
              </w:rPr>
              <w:t xml:space="preserve">- Non linéarité matérielle </w:t>
            </w:r>
          </w:p>
          <w:p w14:paraId="076E6790" w14:textId="77777777" w:rsidR="005722AC" w:rsidRDefault="00F00574">
            <w:pPr>
              <w:pStyle w:val="Default"/>
              <w:jc w:val="both"/>
              <w:rPr>
                <w:rFonts w:asciiTheme="majorBidi" w:hAnsiTheme="majorBidi" w:cstheme="majorBidi"/>
              </w:rPr>
            </w:pPr>
            <w:r>
              <w:rPr>
                <w:rFonts w:asciiTheme="majorBidi" w:hAnsiTheme="majorBidi" w:cstheme="majorBidi"/>
              </w:rPr>
              <w:t xml:space="preserve">- Elastoplasticité </w:t>
            </w:r>
          </w:p>
          <w:p w14:paraId="3187B004" w14:textId="77777777" w:rsidR="005722AC" w:rsidRDefault="00F00574">
            <w:pPr>
              <w:pStyle w:val="Default"/>
              <w:jc w:val="both"/>
              <w:rPr>
                <w:rFonts w:asciiTheme="majorBidi" w:hAnsiTheme="majorBidi" w:cstheme="majorBidi"/>
              </w:rPr>
            </w:pPr>
            <w:r>
              <w:rPr>
                <w:rFonts w:asciiTheme="majorBidi" w:hAnsiTheme="majorBidi" w:cstheme="majorBidi"/>
              </w:rPr>
              <w:t xml:space="preserve">- Comportement élastoplastique </w:t>
            </w:r>
          </w:p>
          <w:p w14:paraId="3D7865D7" w14:textId="77777777" w:rsidR="005722AC" w:rsidRDefault="00F00574">
            <w:pPr>
              <w:pStyle w:val="Default"/>
              <w:jc w:val="both"/>
              <w:rPr>
                <w:rFonts w:asciiTheme="majorBidi" w:hAnsiTheme="majorBidi" w:cstheme="majorBidi"/>
              </w:rPr>
            </w:pPr>
            <w:r>
              <w:rPr>
                <w:rFonts w:asciiTheme="majorBidi" w:hAnsiTheme="majorBidi" w:cstheme="majorBidi"/>
              </w:rPr>
              <w:t xml:space="preserve">- Techniques de résolution </w:t>
            </w:r>
          </w:p>
          <w:p w14:paraId="4EE7C185" w14:textId="77777777" w:rsidR="005722AC" w:rsidRDefault="00F00574">
            <w:pPr>
              <w:pStyle w:val="Default"/>
              <w:jc w:val="both"/>
              <w:rPr>
                <w:rFonts w:asciiTheme="majorBidi" w:hAnsiTheme="majorBidi" w:cstheme="majorBidi"/>
              </w:rPr>
            </w:pPr>
            <w:r>
              <w:rPr>
                <w:rFonts w:asciiTheme="majorBidi" w:hAnsiTheme="majorBidi" w:cstheme="majorBidi"/>
              </w:rPr>
              <w:t xml:space="preserve">- Problèmes thermiques </w:t>
            </w:r>
          </w:p>
          <w:p w14:paraId="2BF7F20B"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620D6AF5"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37CD267A"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5449D842"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1-O.C.Zienkiewicz, "La Methode Des Elements Finis", Mc Graw Hill, 1979. </w:t>
            </w:r>
          </w:p>
          <w:p w14:paraId="2FFA2FD3" w14:textId="77777777" w:rsidR="005722AC" w:rsidRDefault="00F00574">
            <w:pPr>
              <w:pStyle w:val="Default"/>
              <w:rPr>
                <w:rFonts w:asciiTheme="majorBidi" w:hAnsiTheme="majorBidi" w:cstheme="majorBidi"/>
              </w:rPr>
            </w:pPr>
            <w:r>
              <w:rPr>
                <w:rFonts w:asciiTheme="majorBidi" w:hAnsiTheme="majorBidi" w:cstheme="majorBidi"/>
              </w:rPr>
              <w:t xml:space="preserve">2. Comprendre les éléments finis (Principes, formulation et exercices corrigés) </w:t>
            </w:r>
          </w:p>
          <w:p w14:paraId="2C096EF2" w14:textId="77777777" w:rsidR="005722AC" w:rsidRDefault="00F00574">
            <w:pPr>
              <w:pStyle w:val="Default"/>
              <w:rPr>
                <w:rFonts w:asciiTheme="majorBidi" w:hAnsiTheme="majorBidi" w:cstheme="majorBidi"/>
              </w:rPr>
            </w:pPr>
            <w:r>
              <w:rPr>
                <w:rFonts w:asciiTheme="majorBidi" w:hAnsiTheme="majorBidi" w:cstheme="majorBidi"/>
              </w:rPr>
              <w:t xml:space="preserve">3. Rahmani O et Kebdani S., Introduction à la méthode des éléments finis pour les ingénieurs, 2ème ed. OPU, 1994. </w:t>
            </w:r>
          </w:p>
          <w:p w14:paraId="00F203B9" w14:textId="77777777" w:rsidR="005722AC" w:rsidRDefault="00F00574">
            <w:pPr>
              <w:pStyle w:val="Default"/>
              <w:rPr>
                <w:rFonts w:asciiTheme="majorBidi" w:hAnsiTheme="majorBidi" w:cstheme="majorBidi"/>
              </w:rPr>
            </w:pPr>
            <w:r>
              <w:rPr>
                <w:rFonts w:asciiTheme="majorBidi" w:hAnsiTheme="majorBidi" w:cstheme="majorBidi"/>
              </w:rPr>
              <w:t xml:space="preserve">4. Paul Louis George, "Generation Automatique De Maillages: Applications Aux Methodes d'elements Finis", Dunod, 1990. </w:t>
            </w:r>
          </w:p>
          <w:p w14:paraId="5F858076"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5. C. Zienkiewicz And R. L. Taylor, "The Finite Element Method For Solid And Structural Mechanics", Sixth Edition By O. Butterworth-Heinemann 2005. </w:t>
            </w:r>
          </w:p>
          <w:p w14:paraId="1F9E07CF" w14:textId="77777777" w:rsidR="005722AC" w:rsidRDefault="00F00574">
            <w:pPr>
              <w:pStyle w:val="Default"/>
              <w:rPr>
                <w:rFonts w:asciiTheme="majorBidi" w:hAnsiTheme="majorBidi" w:cstheme="majorBidi"/>
              </w:rPr>
            </w:pPr>
            <w:r>
              <w:rPr>
                <w:rFonts w:asciiTheme="majorBidi" w:hAnsiTheme="majorBidi" w:cstheme="majorBidi"/>
              </w:rPr>
              <w:t>6. Alaa Chateauneuf, "Comprendre Les Elements Finis : Structures. Principes, FormulationsEt Exercices Corriges", Ellipses Marketing, Juillet 2005.</w:t>
            </w:r>
          </w:p>
          <w:p w14:paraId="0C9E6672" w14:textId="77777777" w:rsidR="005722AC" w:rsidRDefault="00F00574">
            <w:pPr>
              <w:autoSpaceDE w:val="0"/>
              <w:autoSpaceDN w:val="0"/>
              <w:adjustRightInd w:val="0"/>
              <w:spacing w:before="240" w:after="240" w:line="276" w:lineRule="auto"/>
              <w:rPr>
                <w:lang w:eastAsia="fr-FR"/>
              </w:rPr>
            </w:pPr>
            <w:r>
              <w:rPr>
                <w:rFonts w:asciiTheme="majorBidi" w:hAnsiTheme="majorBidi" w:cstheme="majorBidi"/>
              </w:rPr>
              <w:t xml:space="preserve">7. Gm•r, Thomas. Méthode des éléments finis : en mécanique des structures </w:t>
            </w:r>
          </w:p>
        </w:tc>
      </w:tr>
    </w:tbl>
    <w:p w14:paraId="54C155F9" w14:textId="77777777" w:rsidR="005722AC" w:rsidRDefault="00F00574">
      <w:pPr>
        <w:rPr>
          <w:rFonts w:eastAsia="PMingLiU"/>
          <w:sz w:val="22"/>
          <w:szCs w:val="22"/>
          <w:lang w:eastAsia="en-US"/>
        </w:rPr>
      </w:pPr>
      <w:r>
        <w:rPr>
          <w:rFonts w:eastAsia="PMingLiU"/>
          <w:sz w:val="22"/>
          <w:szCs w:val="22"/>
          <w:lang w:eastAsia="en-US"/>
        </w:rPr>
        <w:br w:type="page"/>
      </w:r>
    </w:p>
    <w:p w14:paraId="180C1411"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6B6C1EA1" w14:textId="77777777">
        <w:trPr>
          <w:trHeight w:val="132"/>
        </w:trPr>
        <w:tc>
          <w:tcPr>
            <w:tcW w:w="1747" w:type="dxa"/>
            <w:shd w:val="clear" w:color="auto" w:fill="FFC000"/>
          </w:tcPr>
          <w:p w14:paraId="226A852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6B82ECC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18C17BD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51B789F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0935AE4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352FFA8E" w14:textId="77777777">
        <w:tc>
          <w:tcPr>
            <w:tcW w:w="1747" w:type="dxa"/>
            <w:vAlign w:val="center"/>
          </w:tcPr>
          <w:p w14:paraId="2DDFE6D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01A7DD17"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color w:val="000000" w:themeColor="text1"/>
                <w:spacing w:val="-1"/>
              </w:rPr>
              <w:t>Construction Mécanique 2</w:t>
            </w:r>
          </w:p>
        </w:tc>
        <w:tc>
          <w:tcPr>
            <w:tcW w:w="1336" w:type="dxa"/>
            <w:shd w:val="clear" w:color="auto" w:fill="auto"/>
            <w:vAlign w:val="center"/>
          </w:tcPr>
          <w:p w14:paraId="1FD96F0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5</w:t>
            </w:r>
          </w:p>
        </w:tc>
        <w:tc>
          <w:tcPr>
            <w:tcW w:w="1135" w:type="dxa"/>
            <w:shd w:val="clear" w:color="auto" w:fill="auto"/>
            <w:vAlign w:val="center"/>
          </w:tcPr>
          <w:p w14:paraId="738652A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3</w:t>
            </w:r>
          </w:p>
        </w:tc>
        <w:tc>
          <w:tcPr>
            <w:tcW w:w="1214" w:type="dxa"/>
            <w:vAlign w:val="center"/>
          </w:tcPr>
          <w:p w14:paraId="031E1C4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eastAsia="Times New Roman" w:hAnsiTheme="majorBidi" w:cstheme="majorBidi"/>
                <w:b/>
                <w:bCs/>
                <w:color w:val="000000"/>
              </w:rPr>
              <w:t>CSSM.8.2</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6D196955" w14:textId="77777777">
        <w:tc>
          <w:tcPr>
            <w:tcW w:w="1809" w:type="dxa"/>
            <w:shd w:val="clear" w:color="auto" w:fill="FFC000"/>
          </w:tcPr>
          <w:p w14:paraId="0CABF1D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3B6A27F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728CEF0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23BB8CE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2442F964" w14:textId="77777777">
        <w:tc>
          <w:tcPr>
            <w:tcW w:w="1809" w:type="dxa"/>
          </w:tcPr>
          <w:p w14:paraId="02EAE5E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67h30</w:t>
            </w:r>
          </w:p>
        </w:tc>
        <w:tc>
          <w:tcPr>
            <w:tcW w:w="1843" w:type="dxa"/>
          </w:tcPr>
          <w:p w14:paraId="0882AAD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17E1688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3D73F32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r>
    </w:tbl>
    <w:p w14:paraId="38663C8F"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03633E6" w14:textId="77777777">
        <w:tc>
          <w:tcPr>
            <w:tcW w:w="9322" w:type="dxa"/>
            <w:vAlign w:val="center"/>
          </w:tcPr>
          <w:p w14:paraId="452DFB83"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1016A7F6" w14:textId="77777777" w:rsidR="005722AC" w:rsidRDefault="00F00574">
            <w:pPr>
              <w:jc w:val="both"/>
              <w:rPr>
                <w:rFonts w:asciiTheme="majorBidi" w:hAnsiTheme="majorBidi" w:cstheme="majorBidi"/>
              </w:rPr>
            </w:pPr>
            <w:r>
              <w:t>Dessin technique, métrologie dimensionnelle, construction mécanique 1</w:t>
            </w:r>
          </w:p>
        </w:tc>
      </w:tr>
    </w:tbl>
    <w:p w14:paraId="4A71ECD9"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25ECFF7" w14:textId="77777777">
        <w:tc>
          <w:tcPr>
            <w:tcW w:w="9322" w:type="dxa"/>
            <w:tcBorders>
              <w:top w:val="single" w:sz="4" w:space="0" w:color="auto"/>
              <w:left w:val="single" w:sz="4" w:space="0" w:color="auto"/>
              <w:bottom w:val="single" w:sz="4" w:space="0" w:color="auto"/>
              <w:right w:val="single" w:sz="4" w:space="0" w:color="auto"/>
            </w:tcBorders>
          </w:tcPr>
          <w:p w14:paraId="0F982910"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5B6BF153" w14:textId="77777777" w:rsidR="005722AC" w:rsidRDefault="00F00574">
            <w:pPr>
              <w:autoSpaceDE w:val="0"/>
              <w:autoSpaceDN w:val="0"/>
              <w:adjustRightInd w:val="0"/>
              <w:spacing w:before="240" w:after="240"/>
            </w:pPr>
            <w:r>
              <w:t xml:space="preserve">A l’issue du module, les étudiants doivent connaître : </w:t>
            </w:r>
          </w:p>
          <w:p w14:paraId="5715E4ED" w14:textId="77777777" w:rsidR="005722AC" w:rsidRDefault="00F00574">
            <w:pPr>
              <w:autoSpaceDE w:val="0"/>
              <w:autoSpaceDN w:val="0"/>
              <w:adjustRightInd w:val="0"/>
              <w:spacing w:before="240" w:after="240"/>
            </w:pPr>
            <w:r>
              <w:sym w:font="Symbol" w:char="F0B7"/>
            </w:r>
            <w:r>
              <w:t xml:space="preserve"> le langage du dessin technique </w:t>
            </w:r>
          </w:p>
          <w:p w14:paraId="7DFC47E3" w14:textId="77777777" w:rsidR="005722AC" w:rsidRDefault="00F00574">
            <w:pPr>
              <w:autoSpaceDE w:val="0"/>
              <w:autoSpaceDN w:val="0"/>
              <w:adjustRightInd w:val="0"/>
              <w:spacing w:before="240" w:after="240"/>
              <w:rPr>
                <w:lang w:eastAsia="fr-FR"/>
              </w:rPr>
            </w:pPr>
            <w:r>
              <w:sym w:font="Symbol" w:char="F0B7"/>
            </w:r>
            <w:r>
              <w:t xml:space="preserve"> les fonctions mécaniques élémentaires lire un dessin d’ensemble et un dessin de définition</w:t>
            </w:r>
          </w:p>
        </w:tc>
      </w:tr>
      <w:tr w:rsidR="005722AC" w14:paraId="4B18C4B5" w14:textId="77777777">
        <w:tc>
          <w:tcPr>
            <w:tcW w:w="9322" w:type="dxa"/>
            <w:tcBorders>
              <w:top w:val="single" w:sz="4" w:space="0" w:color="auto"/>
              <w:bottom w:val="single" w:sz="4" w:space="0" w:color="auto"/>
            </w:tcBorders>
          </w:tcPr>
          <w:p w14:paraId="1A5D245A" w14:textId="77777777" w:rsidR="005722AC" w:rsidRDefault="005722AC">
            <w:pPr>
              <w:jc w:val="both"/>
              <w:rPr>
                <w:rFonts w:asciiTheme="majorBidi" w:hAnsiTheme="majorBidi" w:cstheme="majorBidi"/>
                <w:b/>
                <w:bCs/>
              </w:rPr>
            </w:pPr>
          </w:p>
          <w:p w14:paraId="02486093"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 :</w:t>
            </w:r>
          </w:p>
          <w:p w14:paraId="2DAD8CA5" w14:textId="77777777" w:rsidR="005722AC" w:rsidRDefault="005722AC">
            <w:pPr>
              <w:jc w:val="both"/>
              <w:rPr>
                <w:rFonts w:asciiTheme="majorBidi" w:hAnsiTheme="majorBidi" w:cstheme="majorBidi"/>
                <w:b/>
                <w:bCs/>
              </w:rPr>
            </w:pPr>
          </w:p>
          <w:p w14:paraId="75F953FB" w14:textId="77777777" w:rsidR="005722AC" w:rsidRDefault="00F00574">
            <w:pPr>
              <w:jc w:val="both"/>
            </w:pPr>
            <w:r>
              <w:rPr>
                <w:b/>
                <w:bCs/>
              </w:rPr>
              <w:t>Chapitre 1 :</w:t>
            </w:r>
            <w:r>
              <w:t xml:space="preserve"> Analyse et conception de guidages en translation (solutions constructives à la liaison glissière) </w:t>
            </w:r>
          </w:p>
          <w:p w14:paraId="7917C44F" w14:textId="77777777" w:rsidR="005722AC" w:rsidRDefault="00F00574">
            <w:pPr>
              <w:jc w:val="both"/>
            </w:pPr>
            <w:r>
              <w:t xml:space="preserve">1.1 Guidage cylindrique </w:t>
            </w:r>
          </w:p>
          <w:p w14:paraId="1FD2FBEB" w14:textId="77777777" w:rsidR="005722AC" w:rsidRDefault="00F00574">
            <w:pPr>
              <w:jc w:val="both"/>
            </w:pPr>
            <w:r>
              <w:t xml:space="preserve">Contre guidage cylindrique </w:t>
            </w:r>
          </w:p>
          <w:p w14:paraId="7C172B87" w14:textId="77777777" w:rsidR="005722AC" w:rsidRDefault="00F00574">
            <w:pPr>
              <w:jc w:val="both"/>
            </w:pPr>
            <w:r>
              <w:t xml:space="preserve">Guidage à arbre de précision </w:t>
            </w:r>
          </w:p>
          <w:p w14:paraId="1FEDCCFC" w14:textId="77777777" w:rsidR="005722AC" w:rsidRDefault="00F00574">
            <w:pPr>
              <w:jc w:val="both"/>
            </w:pPr>
            <w:r>
              <w:t xml:space="preserve">Guidage à douille à billes </w:t>
            </w:r>
          </w:p>
          <w:p w14:paraId="00DDAB9A" w14:textId="77777777" w:rsidR="005722AC" w:rsidRDefault="00F00574">
            <w:pPr>
              <w:jc w:val="both"/>
            </w:pPr>
            <w:r>
              <w:t xml:space="preserve">1.2 Guidage prismatique </w:t>
            </w:r>
          </w:p>
          <w:p w14:paraId="530CF46F" w14:textId="77777777" w:rsidR="005722AC" w:rsidRDefault="00F00574">
            <w:pPr>
              <w:jc w:val="both"/>
            </w:pPr>
            <w:r>
              <w:t xml:space="preserve">Guidages usuels </w:t>
            </w:r>
          </w:p>
          <w:p w14:paraId="330A16B9" w14:textId="77777777" w:rsidR="005722AC" w:rsidRDefault="00F00574">
            <w:pPr>
              <w:jc w:val="both"/>
            </w:pPr>
            <w:r>
              <w:t xml:space="preserve">Guidages linéaires à roulements </w:t>
            </w:r>
          </w:p>
          <w:p w14:paraId="251698B1" w14:textId="77777777" w:rsidR="005722AC" w:rsidRDefault="00F00574">
            <w:pPr>
              <w:jc w:val="both"/>
            </w:pPr>
            <w:r>
              <w:t xml:space="preserve">Douilles à billes pour guidage linéaire </w:t>
            </w:r>
          </w:p>
          <w:p w14:paraId="6EEC7DD6" w14:textId="77777777" w:rsidR="005722AC" w:rsidRDefault="00F00574">
            <w:pPr>
              <w:jc w:val="both"/>
            </w:pPr>
            <w:r>
              <w:t xml:space="preserve">Rails pour guidages de précision </w:t>
            </w:r>
          </w:p>
          <w:p w14:paraId="01A47C26" w14:textId="77777777" w:rsidR="005722AC" w:rsidRDefault="00F00574">
            <w:pPr>
              <w:jc w:val="both"/>
            </w:pPr>
            <w:r>
              <w:t xml:space="preserve">Dispositifs de déplacement micrométrique pour rattrapage du jeu </w:t>
            </w:r>
          </w:p>
          <w:p w14:paraId="1E3B6598" w14:textId="77777777" w:rsidR="005722AC" w:rsidRDefault="00F00574">
            <w:pPr>
              <w:jc w:val="both"/>
            </w:pPr>
            <w:r>
              <w:rPr>
                <w:b/>
                <w:bCs/>
              </w:rPr>
              <w:t xml:space="preserve">Chapitre 2 : </w:t>
            </w:r>
            <w:r>
              <w:t xml:space="preserve">Eléments de transmissions par engrenages </w:t>
            </w:r>
          </w:p>
          <w:p w14:paraId="67B53D01" w14:textId="77777777" w:rsidR="005722AC" w:rsidRDefault="00F00574">
            <w:pPr>
              <w:jc w:val="both"/>
            </w:pPr>
            <w:r>
              <w:t xml:space="preserve">Engrenage cylindriques à denture droite </w:t>
            </w:r>
          </w:p>
          <w:p w14:paraId="2EF22AF7" w14:textId="77777777" w:rsidR="005722AC" w:rsidRDefault="00F00574">
            <w:pPr>
              <w:jc w:val="both"/>
            </w:pPr>
            <w:r>
              <w:t xml:space="preserve">Engrenage cylindrique à denture hélicoïdale Engrenage conique à denture droite </w:t>
            </w:r>
          </w:p>
          <w:p w14:paraId="1B670E90" w14:textId="77777777" w:rsidR="005722AC" w:rsidRDefault="00F00574">
            <w:pPr>
              <w:jc w:val="both"/>
            </w:pPr>
            <w:r>
              <w:t xml:space="preserve">Engrenage à roue et vis sans fin </w:t>
            </w:r>
          </w:p>
          <w:p w14:paraId="5BA67311" w14:textId="77777777" w:rsidR="005722AC" w:rsidRDefault="00F00574">
            <w:pPr>
              <w:jc w:val="both"/>
            </w:pPr>
            <w:r>
              <w:t xml:space="preserve">Etude des réducteurs et boites de vitesses (Trains d’engrenages) </w:t>
            </w:r>
          </w:p>
          <w:p w14:paraId="1B993B54" w14:textId="77777777" w:rsidR="005722AC" w:rsidRDefault="00F00574">
            <w:pPr>
              <w:jc w:val="both"/>
            </w:pPr>
            <w:r>
              <w:t xml:space="preserve">Effort sur les dentures </w:t>
            </w:r>
          </w:p>
          <w:p w14:paraId="6085CB6C" w14:textId="77777777" w:rsidR="005722AC" w:rsidRDefault="00F00574">
            <w:pPr>
              <w:jc w:val="both"/>
            </w:pPr>
            <w:r>
              <w:rPr>
                <w:b/>
                <w:bCs/>
              </w:rPr>
              <w:t>Chapitre 3 :</w:t>
            </w:r>
            <w:r>
              <w:t xml:space="preserve"> Lubrification et graissage Généralités. </w:t>
            </w:r>
          </w:p>
          <w:p w14:paraId="07D9DA23" w14:textId="77777777" w:rsidR="005722AC" w:rsidRDefault="00F00574">
            <w:pPr>
              <w:jc w:val="both"/>
            </w:pPr>
            <w:r>
              <w:t xml:space="preserve">Les quatre cas du frottement. </w:t>
            </w:r>
          </w:p>
          <w:p w14:paraId="4B921368" w14:textId="77777777" w:rsidR="005722AC" w:rsidRDefault="00F00574">
            <w:pPr>
              <w:jc w:val="both"/>
            </w:pPr>
            <w:r>
              <w:t xml:space="preserve">Huiles et dispositifs de lubrification. </w:t>
            </w:r>
          </w:p>
          <w:p w14:paraId="3DFF5A71" w14:textId="77777777" w:rsidR="005722AC" w:rsidRDefault="00F00574">
            <w:pPr>
              <w:jc w:val="both"/>
            </w:pPr>
            <w:r>
              <w:t xml:space="preserve">Graisses et dispositifs de graissage. </w:t>
            </w:r>
          </w:p>
          <w:p w14:paraId="083D7CD7" w14:textId="77777777" w:rsidR="005722AC" w:rsidRDefault="005722AC">
            <w:pPr>
              <w:jc w:val="both"/>
            </w:pPr>
          </w:p>
          <w:p w14:paraId="39EB0B23" w14:textId="77777777" w:rsidR="005722AC" w:rsidRDefault="00F00574">
            <w:pPr>
              <w:jc w:val="both"/>
              <w:rPr>
                <w:rFonts w:asciiTheme="majorBidi" w:hAnsiTheme="majorBidi" w:cstheme="majorBidi"/>
              </w:rPr>
            </w:pPr>
            <w:r>
              <w:rPr>
                <w:b/>
                <w:bCs/>
              </w:rPr>
              <w:t>Chapitre 4 :</w:t>
            </w:r>
            <w:r>
              <w:t xml:space="preserve"> Etanchéité des systèmes mécaniques Etanchéité statique Etanchéité dynamique</w:t>
            </w:r>
          </w:p>
          <w:p w14:paraId="09171F0D"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 :</w:t>
            </w:r>
          </w:p>
          <w:p w14:paraId="570EE753"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71CD3E6E"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69E0F5A6" w14:textId="77777777" w:rsidR="005722AC" w:rsidRDefault="00F00574">
            <w:pPr>
              <w:jc w:val="both"/>
            </w:pPr>
            <w:r>
              <w:t xml:space="preserve">1. R. Quatremer, J-P Trotignon, M. Dejans, H. Lehu, « Précis de Construction Mécanique », Tome 1, Projets-études, composants, normalisation, Afnor, Nathan 2001. </w:t>
            </w:r>
          </w:p>
          <w:p w14:paraId="763CCC86" w14:textId="77777777" w:rsidR="005722AC" w:rsidRDefault="00F00574">
            <w:pPr>
              <w:jc w:val="both"/>
            </w:pPr>
            <w:r>
              <w:t xml:space="preserve">2. R. Quatremer, J-P Trotignon, M. Dejans, H. Lehu. « Précis de Construction Mécanique », Tome 3, Projets-calculs, dimensionnement, normalisation, Afnor, Nathan 1997. </w:t>
            </w:r>
          </w:p>
          <w:p w14:paraId="157F2E1D" w14:textId="77777777" w:rsidR="005722AC" w:rsidRDefault="00F00574">
            <w:pPr>
              <w:jc w:val="both"/>
              <w:rPr>
                <w:rFonts w:asciiTheme="majorBidi" w:hAnsiTheme="majorBidi" w:cstheme="majorBidi"/>
              </w:rPr>
            </w:pPr>
            <w:r>
              <w:t>3. J.L. Fanchon , « guide des sciences et technologie industrielles » AFNOR 2001</w:t>
            </w:r>
          </w:p>
        </w:tc>
      </w:tr>
    </w:tbl>
    <w:p w14:paraId="103F3A1C" w14:textId="77777777" w:rsidR="005722AC" w:rsidRDefault="005722AC">
      <w:pPr>
        <w:jc w:val="both"/>
        <w:rPr>
          <w:rFonts w:asciiTheme="majorBidi" w:hAnsiTheme="majorBidi" w:cstheme="majorBidi"/>
        </w:rPr>
      </w:pPr>
    </w:p>
    <w:p w14:paraId="64A4FC4B" w14:textId="77777777" w:rsidR="005722AC" w:rsidRDefault="00F00574">
      <w:pPr>
        <w:spacing w:after="160" w:line="259" w:lineRule="auto"/>
        <w:rPr>
          <w:rFonts w:asciiTheme="majorBidi" w:hAnsiTheme="majorBidi" w:cstheme="majorBidi"/>
        </w:rPr>
      </w:pPr>
      <w:r>
        <w:rPr>
          <w:rFonts w:asciiTheme="majorBidi" w:hAnsiTheme="majorBidi" w:cstheme="majorBidi"/>
        </w:rPr>
        <w:br w:type="page"/>
      </w: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3890"/>
        <w:gridCol w:w="1336"/>
        <w:gridCol w:w="1135"/>
        <w:gridCol w:w="1214"/>
      </w:tblGrid>
      <w:tr w:rsidR="005722AC" w14:paraId="496AA108" w14:textId="77777777">
        <w:trPr>
          <w:trHeight w:val="132"/>
        </w:trPr>
        <w:tc>
          <w:tcPr>
            <w:tcW w:w="1747" w:type="dxa"/>
            <w:shd w:val="clear" w:color="auto" w:fill="FFC000"/>
          </w:tcPr>
          <w:p w14:paraId="286FA4F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5E18316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612D2E6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D5A701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318B55E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6175D89C" w14:textId="77777777">
        <w:tc>
          <w:tcPr>
            <w:tcW w:w="1747" w:type="dxa"/>
            <w:vAlign w:val="center"/>
          </w:tcPr>
          <w:p w14:paraId="1AB0994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03F43B4B"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color w:val="000000" w:themeColor="text1"/>
              </w:rPr>
              <w:t>Modélisation des systèmes mécanique</w:t>
            </w:r>
          </w:p>
        </w:tc>
        <w:tc>
          <w:tcPr>
            <w:tcW w:w="1336" w:type="dxa"/>
            <w:shd w:val="clear" w:color="auto" w:fill="auto"/>
            <w:vAlign w:val="center"/>
          </w:tcPr>
          <w:p w14:paraId="4B93563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w:t>
            </w:r>
          </w:p>
        </w:tc>
        <w:tc>
          <w:tcPr>
            <w:tcW w:w="1135" w:type="dxa"/>
            <w:shd w:val="clear" w:color="auto" w:fill="auto"/>
            <w:vAlign w:val="center"/>
          </w:tcPr>
          <w:p w14:paraId="6E5EFE4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2</w:t>
            </w:r>
          </w:p>
        </w:tc>
        <w:tc>
          <w:tcPr>
            <w:tcW w:w="1214" w:type="dxa"/>
            <w:vAlign w:val="center"/>
          </w:tcPr>
          <w:p w14:paraId="4D4EC203" w14:textId="77777777" w:rsidR="005722AC" w:rsidRDefault="00F00574">
            <w:pPr>
              <w:spacing w:before="100" w:beforeAutospacing="1" w:after="100" w:afterAutospacing="1" w:line="360" w:lineRule="auto"/>
              <w:jc w:val="center"/>
              <w:rPr>
                <w:rFonts w:asciiTheme="majorBidi" w:hAnsiTheme="majorBidi" w:cstheme="majorBidi"/>
                <w:b/>
                <w:sz w:val="20"/>
                <w:szCs w:val="20"/>
              </w:rPr>
            </w:pPr>
            <w:r>
              <w:rPr>
                <w:rFonts w:eastAsia="Times New Roman"/>
                <w:b/>
                <w:color w:val="000000"/>
                <w:sz w:val="20"/>
                <w:szCs w:val="20"/>
              </w:rPr>
              <w:t>CSSM.8.3</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793ED172" w14:textId="77777777">
        <w:tc>
          <w:tcPr>
            <w:tcW w:w="1809" w:type="dxa"/>
            <w:shd w:val="clear" w:color="auto" w:fill="FFC000"/>
          </w:tcPr>
          <w:p w14:paraId="0103CB9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09A711F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6967FE1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558C0F9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6722ED28" w14:textId="77777777">
        <w:tc>
          <w:tcPr>
            <w:tcW w:w="1809" w:type="dxa"/>
          </w:tcPr>
          <w:p w14:paraId="79F5E817"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45h00</w:t>
            </w:r>
          </w:p>
        </w:tc>
        <w:tc>
          <w:tcPr>
            <w:tcW w:w="1843" w:type="dxa"/>
          </w:tcPr>
          <w:p w14:paraId="69D5A6E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4471B394"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01h30</w:t>
            </w:r>
          </w:p>
        </w:tc>
        <w:tc>
          <w:tcPr>
            <w:tcW w:w="2835" w:type="dxa"/>
          </w:tcPr>
          <w:p w14:paraId="59031AAB"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41F10BF8"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4946270" w14:textId="77777777">
        <w:tc>
          <w:tcPr>
            <w:tcW w:w="9322" w:type="dxa"/>
            <w:vAlign w:val="center"/>
          </w:tcPr>
          <w:p w14:paraId="57650D46"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ABB0AA6" w14:textId="77777777" w:rsidR="005722AC" w:rsidRDefault="00F00574">
            <w:pPr>
              <w:jc w:val="both"/>
              <w:rPr>
                <w:rFonts w:asciiTheme="majorBidi" w:hAnsiTheme="majorBidi" w:cstheme="majorBidi"/>
              </w:rPr>
            </w:pPr>
            <w:r>
              <w:rPr>
                <w:rFonts w:asciiTheme="majorBidi" w:hAnsiTheme="majorBidi" w:cstheme="majorBidi"/>
              </w:rPr>
              <w:t>Construction mécanique, conception des systèmes de transmission.</w:t>
            </w:r>
          </w:p>
        </w:tc>
      </w:tr>
    </w:tbl>
    <w:p w14:paraId="5B913E40" w14:textId="77777777" w:rsidR="005722AC" w:rsidRDefault="005722AC">
      <w:pPr>
        <w:rPr>
          <w:rFonts w:asciiTheme="majorBidi" w:hAnsiTheme="majorBidi" w:cstheme="majorBidi"/>
        </w:rPr>
      </w:pPr>
    </w:p>
    <w:tbl>
      <w:tblPr>
        <w:tblW w:w="9322" w:type="dxa"/>
        <w:tblInd w:w="-5" w:type="dxa"/>
        <w:tblLook w:val="04A0" w:firstRow="1" w:lastRow="0" w:firstColumn="1" w:lastColumn="0" w:noHBand="0" w:noVBand="1"/>
      </w:tblPr>
      <w:tblGrid>
        <w:gridCol w:w="9322"/>
      </w:tblGrid>
      <w:tr w:rsidR="005722AC" w14:paraId="1A6D16E7" w14:textId="77777777">
        <w:tc>
          <w:tcPr>
            <w:tcW w:w="9322" w:type="dxa"/>
            <w:tcBorders>
              <w:top w:val="single" w:sz="4" w:space="0" w:color="auto"/>
              <w:left w:val="single" w:sz="4" w:space="0" w:color="auto"/>
              <w:bottom w:val="single" w:sz="4" w:space="0" w:color="auto"/>
              <w:right w:val="single" w:sz="4" w:space="0" w:color="auto"/>
            </w:tcBorders>
          </w:tcPr>
          <w:p w14:paraId="6E0DF5BD"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2899415B" w14:textId="77777777" w:rsidR="005722AC" w:rsidRDefault="00F00574">
            <w:pPr>
              <w:jc w:val="both"/>
              <w:rPr>
                <w:rFonts w:asciiTheme="majorBidi" w:hAnsiTheme="majorBidi" w:cstheme="majorBidi"/>
              </w:rPr>
            </w:pPr>
            <w:r>
              <w:rPr>
                <w:rFonts w:asciiTheme="majorBidi" w:hAnsiTheme="majorBidi" w:cstheme="majorBidi"/>
              </w:rPr>
              <w:t xml:space="preserve">Initiation aux calculs cinématiques et dynamiques, permettant aux étudiants d'acquérir une base en vue de la maitrise, de la conception et de la synthèse des mécanismes. </w:t>
            </w:r>
          </w:p>
        </w:tc>
      </w:tr>
      <w:tr w:rsidR="005722AC" w14:paraId="30AEBF68" w14:textId="77777777">
        <w:tc>
          <w:tcPr>
            <w:tcW w:w="9322" w:type="dxa"/>
            <w:tcBorders>
              <w:top w:val="single" w:sz="4" w:space="0" w:color="auto"/>
              <w:bottom w:val="single" w:sz="4" w:space="0" w:color="auto"/>
            </w:tcBorders>
          </w:tcPr>
          <w:p w14:paraId="66146366" w14:textId="77777777" w:rsidR="005722AC" w:rsidRDefault="005722AC">
            <w:pPr>
              <w:jc w:val="both"/>
              <w:rPr>
                <w:rFonts w:asciiTheme="majorBidi" w:hAnsiTheme="majorBidi" w:cstheme="majorBidi"/>
                <w:b/>
                <w:bCs/>
              </w:rPr>
            </w:pPr>
          </w:p>
          <w:p w14:paraId="373624D6"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 :</w:t>
            </w:r>
          </w:p>
          <w:p w14:paraId="332FE4FC" w14:textId="77777777" w:rsidR="005722AC" w:rsidRDefault="005722AC">
            <w:pPr>
              <w:jc w:val="both"/>
              <w:rPr>
                <w:rFonts w:asciiTheme="majorBidi" w:hAnsiTheme="majorBidi" w:cstheme="majorBidi"/>
                <w:b/>
                <w:bCs/>
              </w:rPr>
            </w:pPr>
          </w:p>
          <w:p w14:paraId="4F7056B6"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1 : </w:t>
            </w:r>
            <w:r>
              <w:rPr>
                <w:rFonts w:asciiTheme="majorBidi" w:hAnsiTheme="majorBidi" w:cstheme="majorBidi"/>
              </w:rPr>
              <w:t xml:space="preserve">Rappel sur les liaisons mécaniques, notion de mécanisme, degré de mobilité d’un mécanisme, degré d’hyperstatisme, </w:t>
            </w:r>
          </w:p>
          <w:p w14:paraId="23BB62AE" w14:textId="77777777" w:rsidR="005722AC" w:rsidRDefault="00F00574">
            <w:pPr>
              <w:jc w:val="both"/>
              <w:rPr>
                <w:rFonts w:asciiTheme="majorBidi" w:hAnsiTheme="majorBidi" w:cstheme="majorBidi"/>
              </w:rPr>
            </w:pPr>
            <w:r>
              <w:rPr>
                <w:rFonts w:asciiTheme="majorBidi" w:hAnsiTheme="majorBidi" w:cstheme="majorBidi"/>
                <w:b/>
                <w:bCs/>
              </w:rPr>
              <w:t>Chapitre 2 :</w:t>
            </w:r>
            <w:r>
              <w:rPr>
                <w:rFonts w:asciiTheme="majorBidi" w:hAnsiTheme="majorBidi" w:cstheme="majorBidi"/>
              </w:rPr>
              <w:t xml:space="preserve"> analyse cinématique des mécanismes plans par les méthodes analytiques </w:t>
            </w:r>
          </w:p>
          <w:p w14:paraId="66C56987" w14:textId="77777777" w:rsidR="005722AC" w:rsidRDefault="00F00574">
            <w:pPr>
              <w:jc w:val="both"/>
              <w:rPr>
                <w:rFonts w:asciiTheme="majorBidi" w:hAnsiTheme="majorBidi" w:cstheme="majorBidi"/>
              </w:rPr>
            </w:pPr>
            <w:r>
              <w:rPr>
                <w:rFonts w:asciiTheme="majorBidi" w:hAnsiTheme="majorBidi" w:cstheme="majorBidi"/>
                <w:b/>
                <w:bCs/>
              </w:rPr>
              <w:t>Chapitre 3 :</w:t>
            </w:r>
            <w:r>
              <w:rPr>
                <w:rFonts w:asciiTheme="majorBidi" w:hAnsiTheme="majorBidi" w:cstheme="majorBidi"/>
              </w:rPr>
              <w:t xml:space="preserve"> Analyse cinématique des mécanismes plans par les méthodes graphiques </w:t>
            </w:r>
          </w:p>
          <w:p w14:paraId="3E6E4259" w14:textId="77777777" w:rsidR="005722AC" w:rsidRDefault="00F00574">
            <w:pPr>
              <w:jc w:val="both"/>
              <w:rPr>
                <w:rFonts w:asciiTheme="majorBidi" w:hAnsiTheme="majorBidi" w:cstheme="majorBidi"/>
              </w:rPr>
            </w:pPr>
            <w:r>
              <w:rPr>
                <w:rFonts w:asciiTheme="majorBidi" w:hAnsiTheme="majorBidi" w:cstheme="majorBidi"/>
                <w:b/>
                <w:bCs/>
              </w:rPr>
              <w:t>Chapitre 4 :</w:t>
            </w:r>
            <w:r>
              <w:rPr>
                <w:rFonts w:asciiTheme="majorBidi" w:hAnsiTheme="majorBidi" w:cstheme="majorBidi"/>
              </w:rPr>
              <w:t xml:space="preserve"> Analyse dynamique des mécanismes </w:t>
            </w:r>
          </w:p>
          <w:p w14:paraId="26F43629" w14:textId="77777777" w:rsidR="005722AC" w:rsidRDefault="00F00574">
            <w:pPr>
              <w:jc w:val="both"/>
              <w:rPr>
                <w:rFonts w:asciiTheme="majorBidi" w:hAnsiTheme="majorBidi" w:cstheme="majorBidi"/>
              </w:rPr>
            </w:pPr>
            <w:r>
              <w:rPr>
                <w:rFonts w:asciiTheme="majorBidi" w:hAnsiTheme="majorBidi" w:cstheme="majorBidi"/>
                <w:b/>
                <w:bCs/>
              </w:rPr>
              <w:t>Chapitre 5 :</w:t>
            </w:r>
            <w:r>
              <w:rPr>
                <w:rFonts w:asciiTheme="majorBidi" w:hAnsiTheme="majorBidi" w:cstheme="majorBidi"/>
              </w:rPr>
              <w:t xml:space="preserve"> étude cinématique et dynamique des mécanismes sous solidworks </w:t>
            </w:r>
          </w:p>
          <w:p w14:paraId="01CE96F8"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 :</w:t>
            </w:r>
          </w:p>
          <w:p w14:paraId="6D8253ED"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3BDA8EE8"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4AA922BD" w14:textId="77777777" w:rsidR="005722AC" w:rsidRDefault="00F00574">
            <w:pPr>
              <w:jc w:val="both"/>
              <w:rPr>
                <w:rFonts w:asciiTheme="majorBidi" w:hAnsiTheme="majorBidi" w:cstheme="majorBidi"/>
              </w:rPr>
            </w:pPr>
            <w:r>
              <w:rPr>
                <w:rFonts w:asciiTheme="majorBidi" w:hAnsiTheme="majorBidi" w:cstheme="majorBidi"/>
              </w:rPr>
              <w:t>1. Théorie des mécanismes parfaits : outils de conception auteur(s) : leroy Lavoisier.</w:t>
            </w:r>
          </w:p>
          <w:p w14:paraId="55A678F0" w14:textId="77777777" w:rsidR="005722AC" w:rsidRDefault="00F00574">
            <w:pPr>
              <w:jc w:val="both"/>
              <w:rPr>
                <w:rFonts w:asciiTheme="majorBidi" w:hAnsiTheme="majorBidi" w:cstheme="majorBidi"/>
              </w:rPr>
            </w:pPr>
            <w:r>
              <w:rPr>
                <w:rFonts w:asciiTheme="majorBidi" w:hAnsiTheme="majorBidi" w:cstheme="majorBidi"/>
              </w:rPr>
              <w:t xml:space="preserve">2. Analyse des Systèmes Mécaniques Cours de Tronc Commun ENIM L. Romdhane &amp; A. Ben Amara 2005/2006 </w:t>
            </w:r>
          </w:p>
          <w:p w14:paraId="6E7A6594" w14:textId="77777777" w:rsidR="005722AC" w:rsidRDefault="00F00574">
            <w:pPr>
              <w:jc w:val="both"/>
              <w:rPr>
                <w:rFonts w:asciiTheme="majorBidi" w:hAnsiTheme="majorBidi" w:cstheme="majorBidi"/>
              </w:rPr>
            </w:pPr>
            <w:r>
              <w:rPr>
                <w:rFonts w:asciiTheme="majorBidi" w:hAnsiTheme="majorBidi" w:cstheme="majorBidi"/>
              </w:rPr>
              <w:t xml:space="preserve">3. S. PIGOT M_11-01.Doc (word7) MODELISATION DES LIAISONS Version 02 </w:t>
            </w:r>
          </w:p>
          <w:p w14:paraId="6897C929" w14:textId="77777777" w:rsidR="005722AC" w:rsidRDefault="00F00574">
            <w:pPr>
              <w:jc w:val="both"/>
              <w:rPr>
                <w:rFonts w:asciiTheme="majorBidi" w:hAnsiTheme="majorBidi" w:cstheme="majorBidi"/>
              </w:rPr>
            </w:pPr>
            <w:r>
              <w:rPr>
                <w:rFonts w:asciiTheme="majorBidi" w:hAnsiTheme="majorBidi" w:cstheme="majorBidi"/>
              </w:rPr>
              <w:t xml:space="preserve">4. Lycée Jean Zay - 21 rue Jean Zay - 63300 Thiers - Académie de Clermont-Ferrand Théorie des mécanismes v2.1 </w:t>
            </w:r>
          </w:p>
          <w:p w14:paraId="220D2767" w14:textId="77777777" w:rsidR="005722AC" w:rsidRDefault="00F00574">
            <w:pPr>
              <w:jc w:val="both"/>
              <w:rPr>
                <w:rFonts w:asciiTheme="majorBidi" w:hAnsiTheme="majorBidi" w:cstheme="majorBidi"/>
              </w:rPr>
            </w:pPr>
            <w:r>
              <w:rPr>
                <w:rFonts w:asciiTheme="majorBidi" w:hAnsiTheme="majorBidi" w:cstheme="majorBidi"/>
              </w:rPr>
              <w:t xml:space="preserve">5. Cours de mécanique des solides rigides Pierre Badel Ecole des Mines Saint Etienne Cycle Préparatoire Médecin-Ingénieur 2011-2012 </w:t>
            </w:r>
          </w:p>
          <w:p w14:paraId="6DAD5768" w14:textId="77777777" w:rsidR="005722AC" w:rsidRDefault="00F00574">
            <w:pPr>
              <w:jc w:val="both"/>
              <w:rPr>
                <w:rFonts w:asciiTheme="majorBidi" w:hAnsiTheme="majorBidi" w:cstheme="majorBidi"/>
              </w:rPr>
            </w:pPr>
            <w:r>
              <w:rPr>
                <w:rFonts w:asciiTheme="majorBidi" w:hAnsiTheme="majorBidi" w:cstheme="majorBidi"/>
              </w:rPr>
              <w:t xml:space="preserve">6. Théories des Mécanismes cours, CPGE PTSI/PT - Sciences Industrielles de l'Ingénieur V2.1, A.CHABERT - S.GERGADIER - A.MEURDEFROI </w:t>
            </w:r>
          </w:p>
          <w:p w14:paraId="2DFF2B71" w14:textId="77777777" w:rsidR="005722AC" w:rsidRDefault="00F00574">
            <w:pPr>
              <w:jc w:val="both"/>
              <w:rPr>
                <w:rFonts w:asciiTheme="majorBidi" w:hAnsiTheme="majorBidi" w:cstheme="majorBidi"/>
              </w:rPr>
            </w:pPr>
            <w:r>
              <w:rPr>
                <w:rFonts w:asciiTheme="majorBidi" w:hAnsiTheme="majorBidi" w:cstheme="majorBidi"/>
              </w:rPr>
              <w:t xml:space="preserve">7. Modélisation des Actions et des liaisons Mécaniques S. Pigot Version 02 </w:t>
            </w:r>
          </w:p>
          <w:p w14:paraId="31324EDD" w14:textId="77777777" w:rsidR="005722AC" w:rsidRDefault="00F00574">
            <w:pPr>
              <w:jc w:val="both"/>
              <w:rPr>
                <w:rFonts w:asciiTheme="majorBidi" w:hAnsiTheme="majorBidi" w:cstheme="majorBidi"/>
              </w:rPr>
            </w:pPr>
            <w:r>
              <w:rPr>
                <w:rFonts w:asciiTheme="majorBidi" w:hAnsiTheme="majorBidi" w:cstheme="majorBidi"/>
              </w:rPr>
              <w:t xml:space="preserve">8. Théorie des Mécanismes, Ecole Nationale d’ingénieurs de Sousse – Tunisie Abdelfattah MLIKA Janvier 2010. </w:t>
            </w:r>
          </w:p>
          <w:p w14:paraId="720852B1" w14:textId="77777777" w:rsidR="005722AC" w:rsidRDefault="00F00574">
            <w:pPr>
              <w:jc w:val="both"/>
              <w:rPr>
                <w:rFonts w:asciiTheme="majorBidi" w:hAnsiTheme="majorBidi" w:cstheme="majorBidi"/>
              </w:rPr>
            </w:pPr>
            <w:r>
              <w:rPr>
                <w:rFonts w:asciiTheme="majorBidi" w:hAnsiTheme="majorBidi" w:cstheme="majorBidi"/>
              </w:rPr>
              <w:t xml:space="preserve">9. Modélisation des liaisons mécaniques, STS IPM – Étude des produits et des outillages 08/2006. </w:t>
            </w:r>
          </w:p>
          <w:p w14:paraId="44594B68" w14:textId="77777777" w:rsidR="005722AC" w:rsidRDefault="00F00574">
            <w:pPr>
              <w:jc w:val="both"/>
              <w:rPr>
                <w:rFonts w:asciiTheme="majorBidi" w:hAnsiTheme="majorBidi" w:cstheme="majorBidi"/>
              </w:rPr>
            </w:pPr>
            <w:r>
              <w:rPr>
                <w:rFonts w:asciiTheme="majorBidi" w:hAnsiTheme="majorBidi" w:cstheme="majorBidi"/>
              </w:rPr>
              <w:t>10. Traité de cinématique, mécanisme appliqué aux machines, au point de vue géométrique, ou Théorie des mécanismes, Paris, L. Mathias, 1849-1854.</w:t>
            </w:r>
          </w:p>
        </w:tc>
      </w:tr>
    </w:tbl>
    <w:p w14:paraId="3AF1BE77" w14:textId="77777777" w:rsidR="005722AC" w:rsidRDefault="005722AC">
      <w:pPr>
        <w:jc w:val="both"/>
        <w:rPr>
          <w:rFonts w:asciiTheme="majorBidi" w:hAnsiTheme="majorBidi" w:cstheme="majorBidi"/>
        </w:rPr>
      </w:pPr>
    </w:p>
    <w:p w14:paraId="6724B238" w14:textId="77777777" w:rsidR="005722AC" w:rsidRDefault="00F00574">
      <w:pPr>
        <w:rPr>
          <w:rFonts w:asciiTheme="majorBidi" w:hAnsiTheme="majorBidi" w:cstheme="majorBidi"/>
        </w:rPr>
      </w:pPr>
      <w:r>
        <w:rPr>
          <w:rFonts w:asciiTheme="majorBidi" w:hAnsiTheme="majorBidi" w:cstheme="majorBidi"/>
        </w:rPr>
        <w:br w:type="page"/>
      </w:r>
    </w:p>
    <w:p w14:paraId="05D60A21"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711E4AF3" w14:textId="77777777">
        <w:trPr>
          <w:trHeight w:val="132"/>
        </w:trPr>
        <w:tc>
          <w:tcPr>
            <w:tcW w:w="1747" w:type="dxa"/>
            <w:shd w:val="clear" w:color="auto" w:fill="FFC000"/>
          </w:tcPr>
          <w:p w14:paraId="7F4F4A2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FDCED4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7986688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34649FF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1359A51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6224C623" w14:textId="77777777">
        <w:tc>
          <w:tcPr>
            <w:tcW w:w="1747" w:type="dxa"/>
            <w:vAlign w:val="center"/>
          </w:tcPr>
          <w:p w14:paraId="322E3AF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32983AB2"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color w:val="000000" w:themeColor="text1"/>
                <w:lang w:eastAsia="fr-FR"/>
              </w:rPr>
              <w:t>Théorie et analyse des Vibrations</w:t>
            </w:r>
          </w:p>
        </w:tc>
        <w:tc>
          <w:tcPr>
            <w:tcW w:w="1336" w:type="dxa"/>
            <w:shd w:val="clear" w:color="auto" w:fill="auto"/>
            <w:vAlign w:val="center"/>
          </w:tcPr>
          <w:p w14:paraId="15107DE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shd w:val="clear" w:color="auto" w:fill="auto"/>
            <w:vAlign w:val="center"/>
          </w:tcPr>
          <w:p w14:paraId="34BAEC7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05</w:t>
            </w:r>
          </w:p>
        </w:tc>
        <w:tc>
          <w:tcPr>
            <w:tcW w:w="1214" w:type="dxa"/>
            <w:vAlign w:val="center"/>
          </w:tcPr>
          <w:p w14:paraId="020DAFFA"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CSSM.8.4</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7DB20992" w14:textId="77777777">
        <w:tc>
          <w:tcPr>
            <w:tcW w:w="1809" w:type="dxa"/>
            <w:shd w:val="clear" w:color="auto" w:fill="FFC000"/>
          </w:tcPr>
          <w:p w14:paraId="37D20F0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10972FA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30BBE5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4490AFB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06350DE4" w14:textId="77777777">
        <w:tc>
          <w:tcPr>
            <w:tcW w:w="1809" w:type="dxa"/>
          </w:tcPr>
          <w:p w14:paraId="32261D2D"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67h30</w:t>
            </w:r>
          </w:p>
        </w:tc>
        <w:tc>
          <w:tcPr>
            <w:tcW w:w="1843" w:type="dxa"/>
          </w:tcPr>
          <w:p w14:paraId="7B3A19F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7F040C85"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01h30</w:t>
            </w:r>
          </w:p>
        </w:tc>
        <w:tc>
          <w:tcPr>
            <w:tcW w:w="2835" w:type="dxa"/>
          </w:tcPr>
          <w:p w14:paraId="59615635"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1h30</w:t>
            </w:r>
          </w:p>
        </w:tc>
      </w:tr>
    </w:tbl>
    <w:p w14:paraId="3C62A71D"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1F7F3AE9" w14:textId="77777777">
        <w:tc>
          <w:tcPr>
            <w:tcW w:w="9322" w:type="dxa"/>
            <w:vAlign w:val="center"/>
          </w:tcPr>
          <w:p w14:paraId="2FB1E1B9"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62D360B" w14:textId="77777777" w:rsidR="005722AC" w:rsidRDefault="00F00574">
            <w:pPr>
              <w:jc w:val="both"/>
              <w:rPr>
                <w:rFonts w:asciiTheme="majorBidi" w:hAnsiTheme="majorBidi" w:cstheme="majorBidi"/>
              </w:rPr>
            </w:pPr>
            <w:r>
              <w:rPr>
                <w:rFonts w:asciiTheme="majorBidi" w:hAnsiTheme="majorBidi" w:cstheme="majorBidi"/>
              </w:rPr>
              <w:t>Résolution des équations différentielles, principe de la dynamique, Lagrange.</w:t>
            </w:r>
          </w:p>
        </w:tc>
      </w:tr>
    </w:tbl>
    <w:p w14:paraId="6F03BA3C" w14:textId="77777777" w:rsidR="005722AC" w:rsidRDefault="005722AC">
      <w:pPr>
        <w:rPr>
          <w:rFonts w:asciiTheme="majorBidi" w:hAnsiTheme="majorBidi" w:cstheme="majorBidi"/>
        </w:rPr>
      </w:pPr>
    </w:p>
    <w:tbl>
      <w:tblPr>
        <w:tblW w:w="9322" w:type="dxa"/>
        <w:tblInd w:w="-5" w:type="dxa"/>
        <w:tblLook w:val="04A0" w:firstRow="1" w:lastRow="0" w:firstColumn="1" w:lastColumn="0" w:noHBand="0" w:noVBand="1"/>
      </w:tblPr>
      <w:tblGrid>
        <w:gridCol w:w="9322"/>
      </w:tblGrid>
      <w:tr w:rsidR="005722AC" w14:paraId="3DA60F86" w14:textId="77777777">
        <w:tc>
          <w:tcPr>
            <w:tcW w:w="9322" w:type="dxa"/>
            <w:tcBorders>
              <w:top w:val="single" w:sz="4" w:space="0" w:color="auto"/>
              <w:left w:val="single" w:sz="4" w:space="0" w:color="auto"/>
              <w:bottom w:val="single" w:sz="4" w:space="0" w:color="auto"/>
              <w:right w:val="single" w:sz="4" w:space="0" w:color="auto"/>
            </w:tcBorders>
          </w:tcPr>
          <w:p w14:paraId="7D0C7579"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62038F87" w14:textId="77777777" w:rsidR="005722AC" w:rsidRDefault="00F00574">
            <w:pPr>
              <w:jc w:val="both"/>
              <w:rPr>
                <w:rFonts w:asciiTheme="majorBidi" w:hAnsiTheme="majorBidi" w:cstheme="majorBidi"/>
              </w:rPr>
            </w:pPr>
            <w:r>
              <w:rPr>
                <w:rFonts w:asciiTheme="majorBidi" w:hAnsiTheme="majorBidi" w:cstheme="majorBidi"/>
              </w:rPr>
              <w:t xml:space="preserve">Détermination des fréquences et déformées propres d’un système mécanique, formulation mathématique d’un problème de mécanique, recherche de la réponse vibratoire d’un système mécanique à fin de minimiser ses vibrations. Compréhension du phénomène de résonance et proposition de solution adéquate, etc. </w:t>
            </w:r>
          </w:p>
        </w:tc>
      </w:tr>
      <w:tr w:rsidR="005722AC" w:rsidRPr="00681BE6" w14:paraId="62FBCD8C" w14:textId="77777777">
        <w:tc>
          <w:tcPr>
            <w:tcW w:w="9322" w:type="dxa"/>
            <w:tcBorders>
              <w:top w:val="single" w:sz="4" w:space="0" w:color="auto"/>
              <w:bottom w:val="single" w:sz="4" w:space="0" w:color="auto"/>
            </w:tcBorders>
          </w:tcPr>
          <w:p w14:paraId="26AE6D96" w14:textId="77777777" w:rsidR="005722AC" w:rsidRDefault="005722AC">
            <w:pPr>
              <w:jc w:val="both"/>
              <w:rPr>
                <w:rFonts w:asciiTheme="majorBidi" w:hAnsiTheme="majorBidi" w:cstheme="majorBidi"/>
                <w:b/>
                <w:bCs/>
              </w:rPr>
            </w:pPr>
          </w:p>
          <w:p w14:paraId="0CAEC82C"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 :</w:t>
            </w:r>
          </w:p>
          <w:p w14:paraId="2841E7B3" w14:textId="77777777" w:rsidR="005722AC" w:rsidRDefault="005722AC">
            <w:pPr>
              <w:jc w:val="both"/>
              <w:rPr>
                <w:rFonts w:asciiTheme="majorBidi" w:hAnsiTheme="majorBidi" w:cstheme="majorBidi"/>
                <w:b/>
                <w:bCs/>
              </w:rPr>
            </w:pPr>
          </w:p>
          <w:p w14:paraId="03627BD9" w14:textId="77777777" w:rsidR="005722AC" w:rsidRDefault="00F00574">
            <w:pPr>
              <w:jc w:val="both"/>
              <w:rPr>
                <w:rFonts w:asciiTheme="majorBidi" w:hAnsiTheme="majorBidi" w:cstheme="majorBidi"/>
              </w:rPr>
            </w:pPr>
            <w:r>
              <w:rPr>
                <w:rFonts w:asciiTheme="majorBidi" w:hAnsiTheme="majorBidi" w:cstheme="majorBidi"/>
                <w:b/>
                <w:bCs/>
              </w:rPr>
              <w:t xml:space="preserve">Chapitre 1 : Rappel sur les vibrations d’un système à 1ddl </w:t>
            </w:r>
          </w:p>
          <w:p w14:paraId="7435E1AF" w14:textId="77777777" w:rsidR="005722AC" w:rsidRDefault="00F00574">
            <w:pPr>
              <w:pStyle w:val="Paragraphedeliste"/>
              <w:numPr>
                <w:ilvl w:val="1"/>
                <w:numId w:val="114"/>
              </w:numPr>
              <w:spacing w:after="160" w:line="259" w:lineRule="auto"/>
              <w:jc w:val="both"/>
              <w:rPr>
                <w:rFonts w:asciiTheme="majorBidi" w:hAnsiTheme="majorBidi" w:cstheme="majorBidi"/>
              </w:rPr>
            </w:pPr>
            <w:r>
              <w:rPr>
                <w:rFonts w:asciiTheme="majorBidi" w:hAnsiTheme="majorBidi" w:cstheme="majorBidi"/>
              </w:rPr>
              <w:t xml:space="preserve">Réponse d’un système à 1ddl non amorti (oscillations libres et forcées) </w:t>
            </w:r>
          </w:p>
          <w:p w14:paraId="521FFD12" w14:textId="77777777" w:rsidR="005722AC" w:rsidRDefault="00F00574">
            <w:pPr>
              <w:jc w:val="both"/>
              <w:rPr>
                <w:rFonts w:asciiTheme="majorBidi" w:hAnsiTheme="majorBidi" w:cstheme="majorBidi"/>
              </w:rPr>
            </w:pPr>
            <w:r>
              <w:rPr>
                <w:rFonts w:asciiTheme="majorBidi" w:hAnsiTheme="majorBidi" w:cstheme="majorBidi"/>
              </w:rPr>
              <w:t xml:space="preserve">1.2. Réponse d’un système à 1ddl amorti (oscillation libre et forcées) </w:t>
            </w:r>
          </w:p>
          <w:p w14:paraId="303C772D"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2 : Vibration des Systèmes continus </w:t>
            </w:r>
          </w:p>
          <w:p w14:paraId="1AB4D8CF" w14:textId="77777777" w:rsidR="005722AC" w:rsidRDefault="00F00574">
            <w:pPr>
              <w:jc w:val="both"/>
              <w:rPr>
                <w:rFonts w:asciiTheme="majorBidi" w:hAnsiTheme="majorBidi" w:cstheme="majorBidi"/>
              </w:rPr>
            </w:pPr>
            <w:r>
              <w:rPr>
                <w:rFonts w:asciiTheme="majorBidi" w:hAnsiTheme="majorBidi" w:cstheme="majorBidi"/>
              </w:rPr>
              <w:t xml:space="preserve">2.1. Vibration des cordes </w:t>
            </w:r>
          </w:p>
          <w:p w14:paraId="26EE4069" w14:textId="77777777" w:rsidR="005722AC" w:rsidRDefault="00F00574">
            <w:pPr>
              <w:jc w:val="both"/>
              <w:rPr>
                <w:rFonts w:asciiTheme="majorBidi" w:hAnsiTheme="majorBidi" w:cstheme="majorBidi"/>
              </w:rPr>
            </w:pPr>
            <w:r>
              <w:rPr>
                <w:rFonts w:asciiTheme="majorBidi" w:hAnsiTheme="majorBidi" w:cstheme="majorBidi"/>
              </w:rPr>
              <w:t xml:space="preserve">2.2. Vibration longitudinale des barres </w:t>
            </w:r>
          </w:p>
          <w:p w14:paraId="1D29D35D" w14:textId="77777777" w:rsidR="005722AC" w:rsidRDefault="00F00574">
            <w:pPr>
              <w:jc w:val="both"/>
              <w:rPr>
                <w:rFonts w:asciiTheme="majorBidi" w:hAnsiTheme="majorBidi" w:cstheme="majorBidi"/>
              </w:rPr>
            </w:pPr>
            <w:r>
              <w:rPr>
                <w:rFonts w:asciiTheme="majorBidi" w:hAnsiTheme="majorBidi" w:cstheme="majorBidi"/>
              </w:rPr>
              <w:t xml:space="preserve">2.3. Vibration de torsion des arbres </w:t>
            </w:r>
          </w:p>
          <w:p w14:paraId="689E5ABE" w14:textId="77777777" w:rsidR="005722AC" w:rsidRDefault="00F00574">
            <w:pPr>
              <w:jc w:val="both"/>
              <w:rPr>
                <w:rFonts w:asciiTheme="majorBidi" w:hAnsiTheme="majorBidi" w:cstheme="majorBidi"/>
              </w:rPr>
            </w:pPr>
            <w:r>
              <w:rPr>
                <w:rFonts w:asciiTheme="majorBidi" w:hAnsiTheme="majorBidi" w:cstheme="majorBidi"/>
              </w:rPr>
              <w:t>2.4. Vibration de flexion des poutres</w:t>
            </w:r>
          </w:p>
          <w:p w14:paraId="1E0C2190" w14:textId="77777777" w:rsidR="005722AC" w:rsidRDefault="00F00574">
            <w:pPr>
              <w:jc w:val="both"/>
              <w:rPr>
                <w:rFonts w:asciiTheme="majorBidi" w:hAnsiTheme="majorBidi" w:cstheme="majorBidi"/>
              </w:rPr>
            </w:pPr>
            <w:r>
              <w:rPr>
                <w:rFonts w:asciiTheme="majorBidi" w:hAnsiTheme="majorBidi" w:cstheme="majorBidi"/>
              </w:rPr>
              <w:t xml:space="preserve">2.5. Vibration transversales des plaques </w:t>
            </w:r>
          </w:p>
          <w:p w14:paraId="5270526D" w14:textId="77777777" w:rsidR="005722AC" w:rsidRDefault="00F00574">
            <w:pPr>
              <w:jc w:val="both"/>
              <w:rPr>
                <w:rFonts w:asciiTheme="majorBidi" w:hAnsiTheme="majorBidi" w:cstheme="majorBidi"/>
              </w:rPr>
            </w:pPr>
            <w:r>
              <w:rPr>
                <w:rFonts w:asciiTheme="majorBidi" w:hAnsiTheme="majorBidi" w:cstheme="majorBidi"/>
              </w:rPr>
              <w:t>2.6. Eléments de vibration des coques minces</w:t>
            </w:r>
          </w:p>
          <w:p w14:paraId="3A16F385" w14:textId="77777777" w:rsidR="005722AC" w:rsidRDefault="005722AC">
            <w:pPr>
              <w:jc w:val="both"/>
              <w:rPr>
                <w:rFonts w:asciiTheme="majorBidi" w:hAnsiTheme="majorBidi" w:cstheme="majorBidi"/>
              </w:rPr>
            </w:pPr>
          </w:p>
          <w:p w14:paraId="1D88F994"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3 : Méthodes approchées en vibration des Systèmes continus </w:t>
            </w:r>
          </w:p>
          <w:p w14:paraId="2ADB6873" w14:textId="77777777" w:rsidR="005722AC" w:rsidRDefault="00F00574">
            <w:pPr>
              <w:jc w:val="both"/>
              <w:rPr>
                <w:rFonts w:asciiTheme="majorBidi" w:hAnsiTheme="majorBidi" w:cstheme="majorBidi"/>
              </w:rPr>
            </w:pPr>
            <w:r>
              <w:rPr>
                <w:rFonts w:asciiTheme="majorBidi" w:hAnsiTheme="majorBidi" w:cstheme="majorBidi"/>
              </w:rPr>
              <w:t xml:space="preserve">3.1. Méthode de Rayleigh </w:t>
            </w:r>
          </w:p>
          <w:p w14:paraId="3E42DAC5" w14:textId="77777777" w:rsidR="005722AC" w:rsidRDefault="00F00574">
            <w:pPr>
              <w:jc w:val="both"/>
              <w:rPr>
                <w:rFonts w:asciiTheme="majorBidi" w:hAnsiTheme="majorBidi" w:cstheme="majorBidi"/>
              </w:rPr>
            </w:pPr>
            <w:r>
              <w:rPr>
                <w:rFonts w:asciiTheme="majorBidi" w:hAnsiTheme="majorBidi" w:cstheme="majorBidi"/>
              </w:rPr>
              <w:t xml:space="preserve">3.2. Méthode de Ritz </w:t>
            </w:r>
          </w:p>
          <w:p w14:paraId="25CF8CFD" w14:textId="77777777" w:rsidR="005722AC" w:rsidRDefault="00F00574">
            <w:pPr>
              <w:jc w:val="both"/>
              <w:rPr>
                <w:rFonts w:asciiTheme="majorBidi" w:hAnsiTheme="majorBidi" w:cstheme="majorBidi"/>
              </w:rPr>
            </w:pPr>
            <w:r>
              <w:rPr>
                <w:rFonts w:asciiTheme="majorBidi" w:hAnsiTheme="majorBidi" w:cstheme="majorBidi"/>
              </w:rPr>
              <w:t xml:space="preserve">3.3. Exemple d’application de la méthode de Ritz </w:t>
            </w:r>
          </w:p>
          <w:p w14:paraId="26607C16" w14:textId="77777777" w:rsidR="005722AC" w:rsidRDefault="00F00574">
            <w:pPr>
              <w:jc w:val="both"/>
              <w:rPr>
                <w:rFonts w:asciiTheme="majorBidi" w:hAnsiTheme="majorBidi" w:cstheme="majorBidi"/>
              </w:rPr>
            </w:pPr>
            <w:r>
              <w:rPr>
                <w:rFonts w:asciiTheme="majorBidi" w:hAnsiTheme="majorBidi" w:cstheme="majorBidi"/>
              </w:rPr>
              <w:t xml:space="preserve">3.4. Méthode de Ritz pour les vibrations de flexion </w:t>
            </w:r>
          </w:p>
          <w:p w14:paraId="5E8517FB" w14:textId="77777777" w:rsidR="005722AC" w:rsidRDefault="00F00574">
            <w:pPr>
              <w:jc w:val="both"/>
              <w:rPr>
                <w:rFonts w:asciiTheme="majorBidi" w:hAnsiTheme="majorBidi" w:cstheme="majorBidi"/>
              </w:rPr>
            </w:pPr>
            <w:r>
              <w:rPr>
                <w:rFonts w:asciiTheme="majorBidi" w:hAnsiTheme="majorBidi" w:cstheme="majorBidi"/>
              </w:rPr>
              <w:t xml:space="preserve">3.5. Méthode de Rayleigh pour les vibrations de plaques </w:t>
            </w:r>
          </w:p>
          <w:p w14:paraId="32F5D6AB"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4 : Méthode des éléments finis en vibration </w:t>
            </w:r>
          </w:p>
          <w:p w14:paraId="1C3939D6" w14:textId="77777777" w:rsidR="005722AC" w:rsidRDefault="00F00574">
            <w:pPr>
              <w:jc w:val="both"/>
              <w:rPr>
                <w:rFonts w:asciiTheme="majorBidi" w:hAnsiTheme="majorBidi" w:cstheme="majorBidi"/>
              </w:rPr>
            </w:pPr>
            <w:r>
              <w:rPr>
                <w:rFonts w:asciiTheme="majorBidi" w:hAnsiTheme="majorBidi" w:cstheme="majorBidi"/>
              </w:rPr>
              <w:t xml:space="preserve">4.1. Généralités sur la méthode des éléments finis </w:t>
            </w:r>
          </w:p>
          <w:p w14:paraId="5A6C86CE" w14:textId="77777777" w:rsidR="005722AC" w:rsidRDefault="00F00574">
            <w:pPr>
              <w:jc w:val="both"/>
              <w:rPr>
                <w:rFonts w:asciiTheme="majorBidi" w:hAnsiTheme="majorBidi" w:cstheme="majorBidi"/>
              </w:rPr>
            </w:pPr>
            <w:r>
              <w:rPr>
                <w:rFonts w:asciiTheme="majorBidi" w:hAnsiTheme="majorBidi" w:cstheme="majorBidi"/>
              </w:rPr>
              <w:t xml:space="preserve">4.2. Mise en équation par éléments finis </w:t>
            </w:r>
          </w:p>
          <w:p w14:paraId="107C724B" w14:textId="77777777" w:rsidR="005722AC" w:rsidRDefault="00F00574">
            <w:pPr>
              <w:jc w:val="both"/>
              <w:rPr>
                <w:rFonts w:asciiTheme="majorBidi" w:hAnsiTheme="majorBidi" w:cstheme="majorBidi"/>
              </w:rPr>
            </w:pPr>
            <w:r>
              <w:rPr>
                <w:rFonts w:asciiTheme="majorBidi" w:hAnsiTheme="majorBidi" w:cstheme="majorBidi"/>
              </w:rPr>
              <w:t xml:space="preserve">4.3. Eléments finis de base </w:t>
            </w:r>
          </w:p>
          <w:p w14:paraId="1139587A" w14:textId="77777777" w:rsidR="005722AC" w:rsidRDefault="00F00574">
            <w:pPr>
              <w:jc w:val="both"/>
              <w:rPr>
                <w:rFonts w:asciiTheme="majorBidi" w:hAnsiTheme="majorBidi" w:cstheme="majorBidi"/>
              </w:rPr>
            </w:pPr>
            <w:r>
              <w:rPr>
                <w:rFonts w:asciiTheme="majorBidi" w:hAnsiTheme="majorBidi" w:cstheme="majorBidi"/>
              </w:rPr>
              <w:t xml:space="preserve">4.4. Vibration des barres par éléments finis </w:t>
            </w:r>
          </w:p>
          <w:p w14:paraId="600400C2" w14:textId="77777777" w:rsidR="005722AC" w:rsidRDefault="00F00574">
            <w:pPr>
              <w:jc w:val="both"/>
              <w:rPr>
                <w:rFonts w:asciiTheme="majorBidi" w:hAnsiTheme="majorBidi" w:cstheme="majorBidi"/>
              </w:rPr>
            </w:pPr>
            <w:r>
              <w:rPr>
                <w:rFonts w:asciiTheme="majorBidi" w:hAnsiTheme="majorBidi" w:cstheme="majorBidi"/>
              </w:rPr>
              <w:t xml:space="preserve">4.5. Poutre libre-libre en mouvement de flexion </w:t>
            </w:r>
          </w:p>
          <w:p w14:paraId="149DF469" w14:textId="77777777" w:rsidR="005722AC" w:rsidRDefault="00F00574">
            <w:pPr>
              <w:jc w:val="both"/>
              <w:rPr>
                <w:rFonts w:asciiTheme="majorBidi" w:hAnsiTheme="majorBidi" w:cstheme="majorBidi"/>
              </w:rPr>
            </w:pPr>
            <w:r>
              <w:rPr>
                <w:rFonts w:asciiTheme="majorBidi" w:hAnsiTheme="majorBidi" w:cstheme="majorBidi"/>
              </w:rPr>
              <w:t xml:space="preserve">4.6. Poutre bi-encastrée en mouvement de flexion </w:t>
            </w:r>
          </w:p>
          <w:p w14:paraId="0AB62322" w14:textId="77777777" w:rsidR="005722AC" w:rsidRDefault="00F00574">
            <w:pPr>
              <w:jc w:val="both"/>
              <w:rPr>
                <w:rFonts w:asciiTheme="majorBidi" w:hAnsiTheme="majorBidi" w:cstheme="majorBidi"/>
              </w:rPr>
            </w:pPr>
            <w:r>
              <w:rPr>
                <w:rFonts w:asciiTheme="majorBidi" w:hAnsiTheme="majorBidi" w:cstheme="majorBidi"/>
              </w:rPr>
              <w:t xml:space="preserve">4.7. Autres exemples de calcul par éléments finis </w:t>
            </w:r>
          </w:p>
          <w:p w14:paraId="086E91AB"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5 : Analyse modale </w:t>
            </w:r>
          </w:p>
          <w:p w14:paraId="14D6F715" w14:textId="77777777" w:rsidR="005722AC" w:rsidRDefault="00F00574">
            <w:pPr>
              <w:jc w:val="both"/>
              <w:rPr>
                <w:rFonts w:asciiTheme="majorBidi" w:hAnsiTheme="majorBidi" w:cstheme="majorBidi"/>
              </w:rPr>
            </w:pPr>
            <w:r>
              <w:rPr>
                <w:rFonts w:asciiTheme="majorBidi" w:hAnsiTheme="majorBidi" w:cstheme="majorBidi"/>
              </w:rPr>
              <w:t xml:space="preserve">5.1. Objectifs. </w:t>
            </w:r>
          </w:p>
          <w:p w14:paraId="15D1AFAE" w14:textId="77777777" w:rsidR="005722AC" w:rsidRDefault="00F00574">
            <w:pPr>
              <w:jc w:val="both"/>
              <w:rPr>
                <w:rFonts w:asciiTheme="majorBidi" w:hAnsiTheme="majorBidi" w:cstheme="majorBidi"/>
              </w:rPr>
            </w:pPr>
            <w:r>
              <w:rPr>
                <w:rFonts w:asciiTheme="majorBidi" w:hAnsiTheme="majorBidi" w:cstheme="majorBidi"/>
              </w:rPr>
              <w:t xml:space="preserve">5.2. Modèle à 1 degré de liberté </w:t>
            </w:r>
          </w:p>
          <w:p w14:paraId="284D71E4" w14:textId="77777777" w:rsidR="005722AC" w:rsidRDefault="00F00574">
            <w:pPr>
              <w:jc w:val="both"/>
              <w:rPr>
                <w:rFonts w:asciiTheme="majorBidi" w:hAnsiTheme="majorBidi" w:cstheme="majorBidi"/>
              </w:rPr>
            </w:pPr>
            <w:r>
              <w:rPr>
                <w:rFonts w:asciiTheme="majorBidi" w:hAnsiTheme="majorBidi" w:cstheme="majorBidi"/>
              </w:rPr>
              <w:t>5.2.1. Rappels de terminologie</w:t>
            </w:r>
          </w:p>
          <w:p w14:paraId="3E16FCD6" w14:textId="77777777" w:rsidR="005722AC" w:rsidRDefault="00F00574">
            <w:pPr>
              <w:jc w:val="both"/>
              <w:rPr>
                <w:rFonts w:asciiTheme="majorBidi" w:hAnsiTheme="majorBidi" w:cstheme="majorBidi"/>
              </w:rPr>
            </w:pPr>
            <w:r>
              <w:rPr>
                <w:rFonts w:asciiTheme="majorBidi" w:hAnsiTheme="majorBidi" w:cstheme="majorBidi"/>
              </w:rPr>
              <w:t xml:space="preserve">5.2.2. Image des paramètres </w:t>
            </w:r>
          </w:p>
          <w:p w14:paraId="12EE82C0" w14:textId="77777777" w:rsidR="005722AC" w:rsidRDefault="00F00574">
            <w:pPr>
              <w:jc w:val="both"/>
              <w:rPr>
                <w:rFonts w:asciiTheme="majorBidi" w:hAnsiTheme="majorBidi" w:cstheme="majorBidi"/>
              </w:rPr>
            </w:pPr>
            <w:r>
              <w:rPr>
                <w:rFonts w:asciiTheme="majorBidi" w:hAnsiTheme="majorBidi" w:cstheme="majorBidi"/>
              </w:rPr>
              <w:t xml:space="preserve">5.2.3. Extraction des paramètres modaux </w:t>
            </w:r>
          </w:p>
          <w:p w14:paraId="631AAD88" w14:textId="77777777" w:rsidR="005722AC" w:rsidRDefault="00F00574">
            <w:pPr>
              <w:jc w:val="both"/>
              <w:rPr>
                <w:rFonts w:asciiTheme="majorBidi" w:hAnsiTheme="majorBidi" w:cstheme="majorBidi"/>
              </w:rPr>
            </w:pPr>
            <w:r>
              <w:rPr>
                <w:rFonts w:asciiTheme="majorBidi" w:hAnsiTheme="majorBidi" w:cstheme="majorBidi"/>
              </w:rPr>
              <w:t xml:space="preserve">5.3. Pour un modèle à plusieurs degrés de liberté </w:t>
            </w:r>
          </w:p>
          <w:p w14:paraId="11801393" w14:textId="77777777" w:rsidR="005722AC" w:rsidRDefault="00F00574">
            <w:pPr>
              <w:jc w:val="both"/>
              <w:rPr>
                <w:rFonts w:asciiTheme="majorBidi" w:hAnsiTheme="majorBidi" w:cstheme="majorBidi"/>
              </w:rPr>
            </w:pPr>
            <w:r>
              <w:rPr>
                <w:rFonts w:asciiTheme="majorBidi" w:hAnsiTheme="majorBidi" w:cstheme="majorBidi"/>
              </w:rPr>
              <w:t xml:space="preserve">5.3.1. Validité de l'hypothèse d'unicité locale du degré de liberté </w:t>
            </w:r>
          </w:p>
          <w:p w14:paraId="797BA7B8" w14:textId="77777777" w:rsidR="005722AC" w:rsidRDefault="00F00574">
            <w:pPr>
              <w:jc w:val="both"/>
              <w:rPr>
                <w:rFonts w:asciiTheme="majorBidi" w:hAnsiTheme="majorBidi" w:cstheme="majorBidi"/>
              </w:rPr>
            </w:pPr>
            <w:r>
              <w:rPr>
                <w:rFonts w:asciiTheme="majorBidi" w:hAnsiTheme="majorBidi" w:cstheme="majorBidi"/>
              </w:rPr>
              <w:t>5.3.2. Résidus des modes non analysés</w:t>
            </w:r>
          </w:p>
          <w:p w14:paraId="17DE3C53" w14:textId="77777777" w:rsidR="005722AC" w:rsidRDefault="00F00574">
            <w:pPr>
              <w:jc w:val="both"/>
              <w:rPr>
                <w:rFonts w:asciiTheme="majorBidi" w:hAnsiTheme="majorBidi" w:cstheme="majorBidi"/>
              </w:rPr>
            </w:pPr>
            <w:r>
              <w:rPr>
                <w:rFonts w:asciiTheme="majorBidi" w:hAnsiTheme="majorBidi" w:cstheme="majorBidi"/>
              </w:rPr>
              <w:t xml:space="preserve">5.3.3. Méthodes d'extraction des paramètres modaux : multiple degrés de liberté </w:t>
            </w:r>
          </w:p>
          <w:p w14:paraId="43BD0701" w14:textId="77777777" w:rsidR="005722AC" w:rsidRDefault="00F00574">
            <w:pPr>
              <w:jc w:val="both"/>
              <w:rPr>
                <w:rFonts w:asciiTheme="majorBidi" w:hAnsiTheme="majorBidi" w:cstheme="majorBidi"/>
              </w:rPr>
            </w:pPr>
            <w:r>
              <w:rPr>
                <w:rFonts w:asciiTheme="majorBidi" w:hAnsiTheme="majorBidi" w:cstheme="majorBidi"/>
              </w:rPr>
              <w:t xml:space="preserve">5.4. Analyse modale expérimentale </w:t>
            </w:r>
          </w:p>
          <w:p w14:paraId="45C29CCF" w14:textId="77777777" w:rsidR="005722AC" w:rsidRDefault="00F00574">
            <w:pPr>
              <w:jc w:val="both"/>
              <w:rPr>
                <w:rFonts w:asciiTheme="majorBidi" w:hAnsiTheme="majorBidi" w:cstheme="majorBidi"/>
              </w:rPr>
            </w:pPr>
            <w:r>
              <w:rPr>
                <w:rFonts w:asciiTheme="majorBidi" w:hAnsiTheme="majorBidi" w:cstheme="majorBidi"/>
              </w:rPr>
              <w:t xml:space="preserve">5.4.1. Introduction </w:t>
            </w:r>
          </w:p>
          <w:p w14:paraId="56069D2B" w14:textId="77777777" w:rsidR="005722AC" w:rsidRDefault="00F00574">
            <w:pPr>
              <w:jc w:val="both"/>
              <w:rPr>
                <w:rFonts w:asciiTheme="majorBidi" w:hAnsiTheme="majorBidi" w:cstheme="majorBidi"/>
              </w:rPr>
            </w:pPr>
            <w:r>
              <w:rPr>
                <w:rFonts w:asciiTheme="majorBidi" w:hAnsiTheme="majorBidi" w:cstheme="majorBidi"/>
              </w:rPr>
              <w:t xml:space="preserve">5.4.2. Représentation schématique de la chaine de mesure </w:t>
            </w:r>
          </w:p>
          <w:p w14:paraId="56C87102" w14:textId="77777777" w:rsidR="005722AC" w:rsidRDefault="00F00574">
            <w:pPr>
              <w:jc w:val="both"/>
              <w:rPr>
                <w:rFonts w:asciiTheme="majorBidi" w:hAnsiTheme="majorBidi" w:cstheme="majorBidi"/>
              </w:rPr>
            </w:pPr>
            <w:r>
              <w:rPr>
                <w:rFonts w:asciiTheme="majorBidi" w:hAnsiTheme="majorBidi" w:cstheme="majorBidi"/>
              </w:rPr>
              <w:t xml:space="preserve">5.4.3. Test modal </w:t>
            </w:r>
          </w:p>
          <w:p w14:paraId="62A43344" w14:textId="77777777" w:rsidR="005722AC" w:rsidRDefault="00F00574">
            <w:pPr>
              <w:jc w:val="both"/>
              <w:rPr>
                <w:rFonts w:asciiTheme="majorBidi" w:hAnsiTheme="majorBidi" w:cstheme="majorBidi"/>
              </w:rPr>
            </w:pPr>
            <w:r>
              <w:rPr>
                <w:rFonts w:asciiTheme="majorBidi" w:hAnsiTheme="majorBidi" w:cstheme="majorBidi"/>
              </w:rPr>
              <w:t xml:space="preserve">5.4.4. Excitation </w:t>
            </w:r>
          </w:p>
          <w:p w14:paraId="504F93DD" w14:textId="77777777" w:rsidR="005722AC" w:rsidRDefault="00F00574">
            <w:pPr>
              <w:jc w:val="both"/>
              <w:rPr>
                <w:rFonts w:asciiTheme="majorBidi" w:hAnsiTheme="majorBidi" w:cstheme="majorBidi"/>
              </w:rPr>
            </w:pPr>
            <w:r>
              <w:rPr>
                <w:rFonts w:asciiTheme="majorBidi" w:hAnsiTheme="majorBidi" w:cstheme="majorBidi"/>
              </w:rPr>
              <w:t>a) Choix de l'excitateur</w:t>
            </w:r>
          </w:p>
          <w:p w14:paraId="17E86F29" w14:textId="77777777" w:rsidR="005722AC" w:rsidRDefault="00F00574">
            <w:pPr>
              <w:jc w:val="both"/>
              <w:rPr>
                <w:rFonts w:asciiTheme="majorBidi" w:hAnsiTheme="majorBidi" w:cstheme="majorBidi"/>
              </w:rPr>
            </w:pPr>
            <w:r>
              <w:rPr>
                <w:rFonts w:asciiTheme="majorBidi" w:hAnsiTheme="majorBidi" w:cstheme="majorBidi"/>
              </w:rPr>
              <w:t xml:space="preserve"> b) Excitation par choc </w:t>
            </w:r>
          </w:p>
          <w:p w14:paraId="4AFD449F" w14:textId="77777777" w:rsidR="005722AC" w:rsidRDefault="00F00574">
            <w:pPr>
              <w:jc w:val="both"/>
              <w:rPr>
                <w:rFonts w:asciiTheme="majorBidi" w:hAnsiTheme="majorBidi" w:cstheme="majorBidi"/>
              </w:rPr>
            </w:pPr>
            <w:r>
              <w:rPr>
                <w:rFonts w:asciiTheme="majorBidi" w:hAnsiTheme="majorBidi" w:cstheme="majorBidi"/>
              </w:rPr>
              <w:t xml:space="preserve">5.4.5. Mesure de la réponse </w:t>
            </w:r>
          </w:p>
          <w:p w14:paraId="713E6199" w14:textId="77777777" w:rsidR="005722AC" w:rsidRDefault="00F00574">
            <w:pPr>
              <w:jc w:val="both"/>
              <w:rPr>
                <w:rFonts w:asciiTheme="majorBidi" w:hAnsiTheme="majorBidi" w:cstheme="majorBidi"/>
              </w:rPr>
            </w:pPr>
            <w:r>
              <w:rPr>
                <w:rFonts w:asciiTheme="majorBidi" w:hAnsiTheme="majorBidi" w:cstheme="majorBidi"/>
              </w:rPr>
              <w:t xml:space="preserve">5.4.6. Fonction de réponse en fréquence. </w:t>
            </w:r>
          </w:p>
          <w:p w14:paraId="0133229F" w14:textId="77777777" w:rsidR="005722AC" w:rsidRDefault="00F00574">
            <w:pPr>
              <w:jc w:val="both"/>
              <w:rPr>
                <w:rFonts w:asciiTheme="majorBidi" w:hAnsiTheme="majorBidi" w:cstheme="majorBidi"/>
              </w:rPr>
            </w:pPr>
            <w:r>
              <w:rPr>
                <w:rFonts w:asciiTheme="majorBidi" w:hAnsiTheme="majorBidi" w:cstheme="majorBidi"/>
              </w:rPr>
              <w:t xml:space="preserve">5.4.7. Analyse statistique d’un signal expérimental </w:t>
            </w:r>
          </w:p>
          <w:p w14:paraId="21C3E0F1" w14:textId="77777777" w:rsidR="005722AC" w:rsidRDefault="00F00574">
            <w:pPr>
              <w:jc w:val="both"/>
              <w:rPr>
                <w:rFonts w:asciiTheme="majorBidi" w:hAnsiTheme="majorBidi" w:cstheme="majorBidi"/>
              </w:rPr>
            </w:pPr>
            <w:r>
              <w:rPr>
                <w:rFonts w:asciiTheme="majorBidi" w:hAnsiTheme="majorBidi" w:cstheme="majorBidi"/>
              </w:rPr>
              <w:t xml:space="preserve">5.4.8. Extraction des paramètres modaux </w:t>
            </w:r>
          </w:p>
          <w:p w14:paraId="72993359" w14:textId="77777777" w:rsidR="005722AC" w:rsidRDefault="00F00574">
            <w:pPr>
              <w:jc w:val="both"/>
              <w:rPr>
                <w:rFonts w:asciiTheme="majorBidi" w:hAnsiTheme="majorBidi" w:cstheme="majorBidi"/>
              </w:rPr>
            </w:pPr>
            <w:r>
              <w:rPr>
                <w:rFonts w:asciiTheme="majorBidi" w:hAnsiTheme="majorBidi" w:cstheme="majorBidi"/>
              </w:rPr>
              <w:t xml:space="preserve">a) A partir de la représentation de Bode </w:t>
            </w:r>
          </w:p>
          <w:p w14:paraId="7A53D2B4" w14:textId="77777777" w:rsidR="005722AC" w:rsidRDefault="00F00574">
            <w:pPr>
              <w:jc w:val="both"/>
              <w:rPr>
                <w:rFonts w:asciiTheme="majorBidi" w:hAnsiTheme="majorBidi" w:cstheme="majorBidi"/>
              </w:rPr>
            </w:pPr>
            <w:r>
              <w:rPr>
                <w:rFonts w:asciiTheme="majorBidi" w:hAnsiTheme="majorBidi" w:cstheme="majorBidi"/>
              </w:rPr>
              <w:t xml:space="preserve">b) A partir du diagramme de Nyquist </w:t>
            </w:r>
          </w:p>
          <w:p w14:paraId="7CC7453D"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 :</w:t>
            </w:r>
          </w:p>
          <w:p w14:paraId="03B82D20"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w:t>
            </w:r>
            <w:r>
              <w:rPr>
                <w:rFonts w:asciiTheme="majorBidi" w:eastAsiaTheme="minorHAnsi" w:hAnsiTheme="majorBidi" w:cstheme="majorBidi"/>
                <w:color w:val="000000" w:themeColor="text1"/>
                <w:lang w:eastAsia="fr-FR"/>
              </w:rPr>
              <w:t>(20% TD + 20%TP)</w:t>
            </w:r>
            <w:r>
              <w:rPr>
                <w:bCs/>
                <w:sz w:val="23"/>
                <w:szCs w:val="23"/>
              </w:rPr>
              <w:t xml:space="preserve">, Examen final : 60% examen final </w:t>
            </w:r>
          </w:p>
          <w:p w14:paraId="4BA7D0C2"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00007BCC" w14:textId="77777777" w:rsidR="005722AC" w:rsidRDefault="00F00574">
            <w:pPr>
              <w:jc w:val="both"/>
              <w:rPr>
                <w:rFonts w:asciiTheme="majorBidi" w:hAnsiTheme="majorBidi" w:cstheme="majorBidi"/>
              </w:rPr>
            </w:pPr>
            <w:r>
              <w:rPr>
                <w:rFonts w:asciiTheme="majorBidi" w:hAnsiTheme="majorBidi" w:cstheme="majorBidi"/>
              </w:rPr>
              <w:t xml:space="preserve">1. Théorie Des Vibrations, S. Timoshnko. </w:t>
            </w:r>
          </w:p>
          <w:p w14:paraId="2D99E201" w14:textId="77777777" w:rsidR="005722AC" w:rsidRDefault="00F00574">
            <w:pPr>
              <w:jc w:val="both"/>
              <w:rPr>
                <w:rFonts w:asciiTheme="majorBidi" w:hAnsiTheme="majorBidi" w:cstheme="majorBidi"/>
              </w:rPr>
            </w:pPr>
            <w:r>
              <w:rPr>
                <w:rFonts w:asciiTheme="majorBidi" w:hAnsiTheme="majorBidi" w:cstheme="majorBidi"/>
              </w:rPr>
              <w:t xml:space="preserve">2. Théorie Des Vibrations, Application à la dynamique des structures, M. Géradin. </w:t>
            </w:r>
          </w:p>
          <w:p w14:paraId="0380103E" w14:textId="77777777" w:rsidR="005722AC" w:rsidRDefault="00F00574">
            <w:pPr>
              <w:jc w:val="both"/>
              <w:rPr>
                <w:rFonts w:asciiTheme="majorBidi" w:hAnsiTheme="majorBidi" w:cstheme="majorBidi"/>
                <w:lang w:val="en-US"/>
              </w:rPr>
            </w:pPr>
            <w:r>
              <w:rPr>
                <w:rFonts w:asciiTheme="majorBidi" w:hAnsiTheme="majorBidi" w:cstheme="majorBidi"/>
                <w:lang w:val="en-US"/>
              </w:rPr>
              <w:t>3. Mechanical vibrations, theory and applications, S. Francis, E. Ivan, T. Rollland.</w:t>
            </w:r>
          </w:p>
        </w:tc>
      </w:tr>
    </w:tbl>
    <w:p w14:paraId="71096872" w14:textId="77777777" w:rsidR="005722AC" w:rsidRDefault="005722AC">
      <w:pPr>
        <w:jc w:val="both"/>
        <w:rPr>
          <w:rFonts w:asciiTheme="majorBidi" w:hAnsiTheme="majorBidi" w:cstheme="majorBidi"/>
          <w:lang w:val="en-US"/>
        </w:rPr>
      </w:pPr>
    </w:p>
    <w:p w14:paraId="10F8CF88" w14:textId="77777777" w:rsidR="005722AC" w:rsidRDefault="00F00574">
      <w:pPr>
        <w:rPr>
          <w:rFonts w:asciiTheme="majorBidi" w:hAnsiTheme="majorBidi" w:cstheme="majorBidi"/>
          <w:lang w:val="en-US"/>
        </w:rPr>
      </w:pPr>
      <w:r>
        <w:rPr>
          <w:rFonts w:asciiTheme="majorBidi" w:hAnsiTheme="majorBidi" w:cstheme="majorBidi"/>
          <w:lang w:val="en-US"/>
        </w:rPr>
        <w:br w:type="page"/>
      </w:r>
    </w:p>
    <w:p w14:paraId="343E6076"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034FE022" w14:textId="77777777">
        <w:trPr>
          <w:trHeight w:val="132"/>
        </w:trPr>
        <w:tc>
          <w:tcPr>
            <w:tcW w:w="1747" w:type="dxa"/>
            <w:shd w:val="clear" w:color="auto" w:fill="FFC000"/>
          </w:tcPr>
          <w:p w14:paraId="5807505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2BA2837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1499F58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716CDD3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870328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086B8A04" w14:textId="77777777">
        <w:tc>
          <w:tcPr>
            <w:tcW w:w="1747" w:type="dxa"/>
            <w:vAlign w:val="center"/>
          </w:tcPr>
          <w:p w14:paraId="2A561F8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4504CAE6"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color w:val="000000" w:themeColor="text1"/>
                <w:lang w:eastAsia="fr-FR"/>
              </w:rPr>
              <w:t>Transfert de chaleur</w:t>
            </w:r>
          </w:p>
        </w:tc>
        <w:tc>
          <w:tcPr>
            <w:tcW w:w="1336" w:type="dxa"/>
            <w:shd w:val="clear" w:color="auto" w:fill="auto"/>
            <w:vAlign w:val="center"/>
          </w:tcPr>
          <w:p w14:paraId="63E8BB4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shd w:val="clear" w:color="auto" w:fill="auto"/>
            <w:vAlign w:val="center"/>
          </w:tcPr>
          <w:p w14:paraId="7264CDC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214" w:type="dxa"/>
            <w:vAlign w:val="center"/>
          </w:tcPr>
          <w:p w14:paraId="203766B2"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CSSM.8.5</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42C49587" w14:textId="77777777">
        <w:tc>
          <w:tcPr>
            <w:tcW w:w="1809" w:type="dxa"/>
            <w:shd w:val="clear" w:color="auto" w:fill="FFC000"/>
          </w:tcPr>
          <w:p w14:paraId="209A7CA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61AC7A7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30E30DB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192AB5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623CFA09" w14:textId="77777777">
        <w:tc>
          <w:tcPr>
            <w:tcW w:w="1809" w:type="dxa"/>
          </w:tcPr>
          <w:p w14:paraId="0AA94339"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45h00</w:t>
            </w:r>
          </w:p>
        </w:tc>
        <w:tc>
          <w:tcPr>
            <w:tcW w:w="1843" w:type="dxa"/>
          </w:tcPr>
          <w:p w14:paraId="1A8499C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6C0B55DB"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01h30</w:t>
            </w:r>
          </w:p>
        </w:tc>
        <w:tc>
          <w:tcPr>
            <w:tcW w:w="2835" w:type="dxa"/>
          </w:tcPr>
          <w:p w14:paraId="09E99D1C"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58511451"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7F57CE4E" w14:textId="77777777">
        <w:tc>
          <w:tcPr>
            <w:tcW w:w="9322" w:type="dxa"/>
            <w:vAlign w:val="center"/>
          </w:tcPr>
          <w:p w14:paraId="39855A97"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4BF133AA" w14:textId="77777777" w:rsidR="005722AC" w:rsidRDefault="00F00574">
            <w:pPr>
              <w:jc w:val="both"/>
              <w:rPr>
                <w:rFonts w:asciiTheme="majorBidi" w:hAnsiTheme="majorBidi" w:cstheme="majorBidi"/>
              </w:rPr>
            </w:pPr>
            <w:r>
              <w:rPr>
                <w:rFonts w:asciiTheme="majorBidi" w:hAnsiTheme="majorBidi" w:cstheme="majorBidi"/>
              </w:rPr>
              <w:t>Thermodynamique et mathématiques.</w:t>
            </w:r>
          </w:p>
        </w:tc>
      </w:tr>
    </w:tbl>
    <w:p w14:paraId="66928676" w14:textId="77777777" w:rsidR="005722AC" w:rsidRDefault="005722AC">
      <w:pPr>
        <w:rPr>
          <w:rFonts w:asciiTheme="majorBidi" w:hAnsiTheme="majorBidi" w:cstheme="majorBidi"/>
        </w:rPr>
      </w:pPr>
    </w:p>
    <w:tbl>
      <w:tblPr>
        <w:tblW w:w="9322" w:type="dxa"/>
        <w:tblInd w:w="-5" w:type="dxa"/>
        <w:tblLook w:val="04A0" w:firstRow="1" w:lastRow="0" w:firstColumn="1" w:lastColumn="0" w:noHBand="0" w:noVBand="1"/>
      </w:tblPr>
      <w:tblGrid>
        <w:gridCol w:w="9322"/>
      </w:tblGrid>
      <w:tr w:rsidR="005722AC" w14:paraId="05242FE1" w14:textId="77777777">
        <w:tc>
          <w:tcPr>
            <w:tcW w:w="9322" w:type="dxa"/>
            <w:tcBorders>
              <w:top w:val="single" w:sz="4" w:space="0" w:color="auto"/>
              <w:left w:val="single" w:sz="4" w:space="0" w:color="auto"/>
              <w:bottom w:val="single" w:sz="4" w:space="0" w:color="auto"/>
              <w:right w:val="single" w:sz="4" w:space="0" w:color="auto"/>
            </w:tcBorders>
          </w:tcPr>
          <w:p w14:paraId="1E3D4E16"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30E96714" w14:textId="77777777" w:rsidR="005722AC" w:rsidRDefault="00F00574">
            <w:pPr>
              <w:autoSpaceDE w:val="0"/>
              <w:autoSpaceDN w:val="0"/>
              <w:adjustRightInd w:val="0"/>
              <w:spacing w:before="240" w:after="240" w:line="276" w:lineRule="auto"/>
              <w:rPr>
                <w:lang w:eastAsia="fr-FR"/>
              </w:rPr>
            </w:pPr>
            <w:r>
              <w:rPr>
                <w:rFonts w:asciiTheme="majorBidi" w:hAnsiTheme="majorBidi" w:cstheme="majorBidi"/>
              </w:rPr>
              <w:t>Evaluer les flux conduits, convectés ou rayonnés dans différentes situations. Etre capable de modéliser un problème thermique et de le résoudre dans des cas stationnaires et géométries simples. Etre capable de faire le bon choix des matériaux pour toute application thermique.</w:t>
            </w:r>
          </w:p>
        </w:tc>
      </w:tr>
      <w:tr w:rsidR="005722AC" w:rsidRPr="00681BE6" w14:paraId="3C840BEA" w14:textId="77777777">
        <w:tc>
          <w:tcPr>
            <w:tcW w:w="9322" w:type="dxa"/>
            <w:tcBorders>
              <w:top w:val="single" w:sz="4" w:space="0" w:color="auto"/>
              <w:bottom w:val="single" w:sz="4" w:space="0" w:color="auto"/>
            </w:tcBorders>
          </w:tcPr>
          <w:p w14:paraId="584D7466"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 :</w:t>
            </w:r>
          </w:p>
          <w:p w14:paraId="2E774698"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1. Conduction de la chaleur (5 semaines) </w:t>
            </w:r>
          </w:p>
          <w:p w14:paraId="30DC1162" w14:textId="77777777" w:rsidR="005722AC" w:rsidRDefault="00F00574">
            <w:pPr>
              <w:pStyle w:val="Paragraphedeliste"/>
              <w:numPr>
                <w:ilvl w:val="0"/>
                <w:numId w:val="115"/>
              </w:numPr>
              <w:spacing w:after="160" w:line="259" w:lineRule="auto"/>
              <w:jc w:val="both"/>
              <w:rPr>
                <w:rFonts w:asciiTheme="majorBidi" w:hAnsiTheme="majorBidi" w:cstheme="majorBidi"/>
              </w:rPr>
            </w:pPr>
            <w:r>
              <w:rPr>
                <w:rFonts w:asciiTheme="majorBidi" w:hAnsiTheme="majorBidi" w:cstheme="majorBidi"/>
              </w:rPr>
              <w:t xml:space="preserve">Introduction des transferts thermiques et position vis-à-vis de la thermodynamique. </w:t>
            </w:r>
          </w:p>
          <w:p w14:paraId="0593A01E" w14:textId="77777777" w:rsidR="005722AC" w:rsidRDefault="00F00574">
            <w:pPr>
              <w:pStyle w:val="Paragraphedeliste"/>
              <w:numPr>
                <w:ilvl w:val="0"/>
                <w:numId w:val="115"/>
              </w:numPr>
              <w:spacing w:after="160" w:line="259" w:lineRule="auto"/>
              <w:jc w:val="both"/>
              <w:rPr>
                <w:rFonts w:asciiTheme="majorBidi" w:hAnsiTheme="majorBidi" w:cstheme="majorBidi"/>
              </w:rPr>
            </w:pPr>
            <w:r>
              <w:rPr>
                <w:rFonts w:asciiTheme="majorBidi" w:hAnsiTheme="majorBidi" w:cstheme="majorBidi"/>
              </w:rPr>
              <w:t xml:space="preserve">Lois de base des transferts de chaleur. </w:t>
            </w:r>
          </w:p>
          <w:p w14:paraId="0B724544" w14:textId="77777777" w:rsidR="005722AC" w:rsidRDefault="00F00574">
            <w:pPr>
              <w:pStyle w:val="Paragraphedeliste"/>
              <w:numPr>
                <w:ilvl w:val="0"/>
                <w:numId w:val="115"/>
              </w:numPr>
              <w:spacing w:after="160" w:line="259" w:lineRule="auto"/>
              <w:jc w:val="both"/>
              <w:rPr>
                <w:rFonts w:asciiTheme="majorBidi" w:hAnsiTheme="majorBidi" w:cstheme="majorBidi"/>
              </w:rPr>
            </w:pPr>
            <w:r>
              <w:rPr>
                <w:rFonts w:asciiTheme="majorBidi" w:hAnsiTheme="majorBidi" w:cstheme="majorBidi"/>
              </w:rPr>
              <w:t xml:space="preserve">Loi de Fourier. </w:t>
            </w:r>
          </w:p>
          <w:p w14:paraId="39D7F52E" w14:textId="77777777" w:rsidR="005722AC" w:rsidRDefault="00F00574">
            <w:pPr>
              <w:pStyle w:val="Paragraphedeliste"/>
              <w:numPr>
                <w:ilvl w:val="0"/>
                <w:numId w:val="115"/>
              </w:numPr>
              <w:spacing w:after="160" w:line="259" w:lineRule="auto"/>
              <w:jc w:val="both"/>
              <w:rPr>
                <w:rFonts w:asciiTheme="majorBidi" w:hAnsiTheme="majorBidi" w:cstheme="majorBidi"/>
              </w:rPr>
            </w:pPr>
            <w:r>
              <w:rPr>
                <w:rFonts w:asciiTheme="majorBidi" w:hAnsiTheme="majorBidi" w:cstheme="majorBidi"/>
              </w:rPr>
              <w:t xml:space="preserve">Conductivité thermique et ordres de grandeur pour les matériaux usuels. Discussion des paramètres dont dépend la conductivité thermique. </w:t>
            </w:r>
          </w:p>
          <w:p w14:paraId="2CE5B762" w14:textId="77777777" w:rsidR="005722AC" w:rsidRDefault="00F00574">
            <w:pPr>
              <w:pStyle w:val="Paragraphedeliste"/>
              <w:numPr>
                <w:ilvl w:val="0"/>
                <w:numId w:val="115"/>
              </w:numPr>
              <w:spacing w:after="160" w:line="259" w:lineRule="auto"/>
              <w:jc w:val="both"/>
              <w:rPr>
                <w:rFonts w:asciiTheme="majorBidi" w:hAnsiTheme="majorBidi" w:cstheme="majorBidi"/>
              </w:rPr>
            </w:pPr>
            <w:r>
              <w:rPr>
                <w:rFonts w:asciiTheme="majorBidi" w:hAnsiTheme="majorBidi" w:cstheme="majorBidi"/>
              </w:rPr>
              <w:t xml:space="preserve">Equation de l’énergie, les hypothèses simplificatrices, et les différentes formes. Les conditions aux limites spatiales et initiales. Les quatre conditions linéaires et leur signification pratique. Dans quelles conditions peut-on les réaliser ? </w:t>
            </w:r>
          </w:p>
          <w:p w14:paraId="03B903FF" w14:textId="77777777" w:rsidR="005722AC" w:rsidRDefault="00F00574">
            <w:pPr>
              <w:pStyle w:val="Paragraphedeliste"/>
              <w:numPr>
                <w:ilvl w:val="0"/>
                <w:numId w:val="115"/>
              </w:numPr>
              <w:spacing w:after="160" w:line="259" w:lineRule="auto"/>
              <w:jc w:val="both"/>
              <w:rPr>
                <w:rFonts w:asciiTheme="majorBidi" w:hAnsiTheme="majorBidi" w:cstheme="majorBidi"/>
              </w:rPr>
            </w:pPr>
            <w:r>
              <w:rPr>
                <w:rFonts w:asciiTheme="majorBidi" w:hAnsiTheme="majorBidi" w:cstheme="majorBidi"/>
              </w:rPr>
              <w:t xml:space="preserve">Quelques solutions de l’équation de la chaleur, en coordonnées cartésiennes, cylindriques et sphériques avec les conditions linéaires et en régime stationnaire. </w:t>
            </w:r>
          </w:p>
          <w:p w14:paraId="6BDAF57F" w14:textId="77777777" w:rsidR="005722AC" w:rsidRDefault="00F00574">
            <w:pPr>
              <w:pStyle w:val="Paragraphedeliste"/>
              <w:numPr>
                <w:ilvl w:val="0"/>
                <w:numId w:val="115"/>
              </w:numPr>
              <w:spacing w:after="160" w:line="259" w:lineRule="auto"/>
              <w:jc w:val="both"/>
              <w:rPr>
                <w:rFonts w:asciiTheme="majorBidi" w:hAnsiTheme="majorBidi" w:cstheme="majorBidi"/>
              </w:rPr>
            </w:pPr>
            <w:r>
              <w:rPr>
                <w:rFonts w:asciiTheme="majorBidi" w:hAnsiTheme="majorBidi" w:cstheme="majorBidi"/>
              </w:rPr>
              <w:t xml:space="preserve">Conduction stationnaire avec sources de chaleur. </w:t>
            </w:r>
          </w:p>
          <w:p w14:paraId="4A08FB41" w14:textId="77777777" w:rsidR="005722AC" w:rsidRDefault="00F00574">
            <w:pPr>
              <w:pStyle w:val="Paragraphedeliste"/>
              <w:numPr>
                <w:ilvl w:val="0"/>
                <w:numId w:val="115"/>
              </w:numPr>
              <w:spacing w:after="160" w:line="259" w:lineRule="auto"/>
              <w:jc w:val="both"/>
              <w:rPr>
                <w:rFonts w:asciiTheme="majorBidi" w:hAnsiTheme="majorBidi" w:cstheme="majorBidi"/>
              </w:rPr>
            </w:pPr>
            <w:r>
              <w:rPr>
                <w:rFonts w:asciiTheme="majorBidi" w:hAnsiTheme="majorBidi" w:cstheme="majorBidi"/>
              </w:rPr>
              <w:t xml:space="preserve">L’analogie électrique. Les résistances en série et les résistances en parallèle Mur composites et cylindres concentriques). </w:t>
            </w:r>
          </w:p>
          <w:p w14:paraId="559BB8AA" w14:textId="77777777" w:rsidR="005722AC" w:rsidRDefault="00F00574">
            <w:pPr>
              <w:pStyle w:val="Paragraphedeliste"/>
              <w:numPr>
                <w:ilvl w:val="0"/>
                <w:numId w:val="115"/>
              </w:numPr>
              <w:spacing w:after="160" w:line="259" w:lineRule="auto"/>
              <w:jc w:val="both"/>
              <w:rPr>
                <w:rFonts w:asciiTheme="majorBidi" w:hAnsiTheme="majorBidi" w:cstheme="majorBidi"/>
              </w:rPr>
            </w:pPr>
            <w:r>
              <w:rPr>
                <w:rFonts w:asciiTheme="majorBidi" w:hAnsiTheme="majorBidi" w:cstheme="majorBidi"/>
              </w:rPr>
              <w:t>Les ailettes : Les différents types d’ailette, intérêt pratique des ailettes. Equation de l’ailette rectangulaire longitudinale. Résolution pour les quatre conditions aux limites classiques. Calcul du flux perdu, calcul du rendement et de l’efficacité de l’ailette. Epaisseur optimale des ailettes rectangulaires longitudinales.</w:t>
            </w:r>
          </w:p>
          <w:p w14:paraId="5208399C"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2. Transfert de chaleur par convection (4 semaines) </w:t>
            </w:r>
          </w:p>
          <w:p w14:paraId="2096E612" w14:textId="77777777" w:rsidR="005722AC" w:rsidRDefault="00F00574">
            <w:pPr>
              <w:pStyle w:val="Paragraphedeliste"/>
              <w:numPr>
                <w:ilvl w:val="0"/>
                <w:numId w:val="116"/>
              </w:numPr>
              <w:spacing w:after="160" w:line="259" w:lineRule="auto"/>
              <w:jc w:val="both"/>
              <w:rPr>
                <w:rFonts w:asciiTheme="majorBidi" w:hAnsiTheme="majorBidi" w:cstheme="majorBidi"/>
              </w:rPr>
            </w:pPr>
            <w:r>
              <w:rPr>
                <w:rFonts w:asciiTheme="majorBidi" w:hAnsiTheme="majorBidi" w:cstheme="majorBidi"/>
              </w:rPr>
              <w:t xml:space="preserve">Mécanismes des transferts de chaleur par convection. Paramètres intervenant dans les transferts convectifs. </w:t>
            </w:r>
          </w:p>
          <w:p w14:paraId="5805168E" w14:textId="77777777" w:rsidR="005722AC" w:rsidRDefault="00F00574">
            <w:pPr>
              <w:pStyle w:val="Paragraphedeliste"/>
              <w:numPr>
                <w:ilvl w:val="0"/>
                <w:numId w:val="116"/>
              </w:numPr>
              <w:spacing w:after="160" w:line="259" w:lineRule="auto"/>
              <w:jc w:val="both"/>
              <w:rPr>
                <w:rFonts w:asciiTheme="majorBidi" w:hAnsiTheme="majorBidi" w:cstheme="majorBidi"/>
              </w:rPr>
            </w:pPr>
            <w:r>
              <w:rPr>
                <w:rFonts w:asciiTheme="majorBidi" w:hAnsiTheme="majorBidi" w:cstheme="majorBidi"/>
              </w:rPr>
              <w:t xml:space="preserve">Mise en évidence des différents types de transfert par convection : Convection forcée, naturelle et mixte. Citer des exemples courants. Discerner entre transfert convectif laminaire et turbulent dans les deux modes forcé et naturelle. </w:t>
            </w:r>
          </w:p>
          <w:p w14:paraId="563F3381" w14:textId="77777777" w:rsidR="005722AC" w:rsidRDefault="00F00574">
            <w:pPr>
              <w:pStyle w:val="Paragraphedeliste"/>
              <w:numPr>
                <w:ilvl w:val="0"/>
                <w:numId w:val="116"/>
              </w:numPr>
              <w:spacing w:after="160" w:line="259" w:lineRule="auto"/>
              <w:jc w:val="both"/>
              <w:rPr>
                <w:rFonts w:asciiTheme="majorBidi" w:hAnsiTheme="majorBidi" w:cstheme="majorBidi"/>
              </w:rPr>
            </w:pPr>
            <w:r>
              <w:rPr>
                <w:rFonts w:asciiTheme="majorBidi" w:hAnsiTheme="majorBidi" w:cstheme="majorBidi"/>
              </w:rPr>
              <w:t>Méthodes de résolution d’un problème de convection (Analyse dimensionnelle et expériences, méthodes intégrales pour les équations approchées de couche limite, résolution des équations représentant la convection et analogie avec des phénomènes similaire comme les transferts de masse), citation seulement.</w:t>
            </w:r>
          </w:p>
          <w:p w14:paraId="51A7C79C" w14:textId="77777777" w:rsidR="005722AC" w:rsidRDefault="00F00574">
            <w:pPr>
              <w:pStyle w:val="Paragraphedeliste"/>
              <w:numPr>
                <w:ilvl w:val="0"/>
                <w:numId w:val="116"/>
              </w:numPr>
              <w:spacing w:after="160" w:line="259" w:lineRule="auto"/>
              <w:jc w:val="both"/>
              <w:rPr>
                <w:rFonts w:asciiTheme="majorBidi" w:hAnsiTheme="majorBidi" w:cstheme="majorBidi"/>
              </w:rPr>
            </w:pPr>
            <w:r>
              <w:rPr>
                <w:rFonts w:asciiTheme="majorBidi" w:hAnsiTheme="majorBidi" w:cstheme="majorBidi"/>
              </w:rPr>
              <w:t xml:space="preserve">Analyse dimensionnelle alliée aux expériences : Théorème Pi, faire apparaître les nombres sans dimensions les plus utilisés en convection (Reynolds, Prandtl, Grashoff, Rayleigh, Peclet et Nusselt) forcée et naturelle. Expliquer la signification de ces nombres. Expliquer l’utilisation des corrélations les plus courantes sur des exemples concrets. </w:t>
            </w:r>
          </w:p>
          <w:p w14:paraId="2CA18D28"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3. Transfert de chaleur par rayonnement (5 semaines) </w:t>
            </w:r>
          </w:p>
          <w:p w14:paraId="4CB0F712" w14:textId="77777777" w:rsidR="005722AC" w:rsidRDefault="00F00574">
            <w:pPr>
              <w:pStyle w:val="Paragraphedeliste"/>
              <w:numPr>
                <w:ilvl w:val="0"/>
                <w:numId w:val="117"/>
              </w:numPr>
              <w:spacing w:after="160" w:line="259" w:lineRule="auto"/>
              <w:jc w:val="both"/>
              <w:rPr>
                <w:rFonts w:asciiTheme="majorBidi" w:hAnsiTheme="majorBidi" w:cstheme="majorBidi"/>
              </w:rPr>
            </w:pPr>
            <w:r>
              <w:rPr>
                <w:rFonts w:asciiTheme="majorBidi" w:hAnsiTheme="majorBidi" w:cstheme="majorBidi"/>
              </w:rPr>
              <w:t xml:space="preserve">Introduction : Notions d’angle solides. </w:t>
            </w:r>
          </w:p>
          <w:p w14:paraId="3C034894" w14:textId="77777777" w:rsidR="005722AC" w:rsidRDefault="00F00574">
            <w:pPr>
              <w:pStyle w:val="Paragraphedeliste"/>
              <w:numPr>
                <w:ilvl w:val="0"/>
                <w:numId w:val="117"/>
              </w:numPr>
              <w:spacing w:after="160" w:line="259" w:lineRule="auto"/>
              <w:jc w:val="both"/>
              <w:rPr>
                <w:rFonts w:asciiTheme="majorBidi" w:hAnsiTheme="majorBidi" w:cstheme="majorBidi"/>
              </w:rPr>
            </w:pPr>
            <w:r>
              <w:rPr>
                <w:rFonts w:asciiTheme="majorBidi" w:hAnsiTheme="majorBidi" w:cstheme="majorBidi"/>
              </w:rPr>
              <w:t xml:space="preserve">Mécanisme du transfert radiatif de surface et de volume. </w:t>
            </w:r>
          </w:p>
          <w:p w14:paraId="650423D7" w14:textId="77777777" w:rsidR="005722AC" w:rsidRDefault="00F00574">
            <w:pPr>
              <w:pStyle w:val="Paragraphedeliste"/>
              <w:numPr>
                <w:ilvl w:val="0"/>
                <w:numId w:val="117"/>
              </w:numPr>
              <w:spacing w:after="160" w:line="259" w:lineRule="auto"/>
              <w:jc w:val="both"/>
              <w:rPr>
                <w:rFonts w:asciiTheme="majorBidi" w:hAnsiTheme="majorBidi" w:cstheme="majorBidi"/>
              </w:rPr>
            </w:pPr>
            <w:r>
              <w:rPr>
                <w:rFonts w:asciiTheme="majorBidi" w:hAnsiTheme="majorBidi" w:cstheme="majorBidi"/>
              </w:rPr>
              <w:t xml:space="preserve">Définitions et lois générales (Luminance, éclairement, intensité, émittance..) </w:t>
            </w:r>
          </w:p>
          <w:p w14:paraId="6ADFD348" w14:textId="77777777" w:rsidR="005722AC" w:rsidRDefault="00F00574">
            <w:pPr>
              <w:pStyle w:val="Paragraphedeliste"/>
              <w:numPr>
                <w:ilvl w:val="0"/>
                <w:numId w:val="117"/>
              </w:numPr>
              <w:spacing w:after="160" w:line="259" w:lineRule="auto"/>
              <w:jc w:val="both"/>
              <w:rPr>
                <w:rFonts w:asciiTheme="majorBidi" w:hAnsiTheme="majorBidi" w:cstheme="majorBidi"/>
              </w:rPr>
            </w:pPr>
            <w:r>
              <w:rPr>
                <w:rFonts w:asciiTheme="majorBidi" w:hAnsiTheme="majorBidi" w:cstheme="majorBidi"/>
              </w:rPr>
              <w:t xml:space="preserve">Formule de Bouguer, loi de Kirchhoff et loi de Draper </w:t>
            </w:r>
          </w:p>
          <w:p w14:paraId="27B96BBE" w14:textId="77777777" w:rsidR="005722AC" w:rsidRDefault="00F00574">
            <w:pPr>
              <w:pStyle w:val="Paragraphedeliste"/>
              <w:numPr>
                <w:ilvl w:val="0"/>
                <w:numId w:val="117"/>
              </w:numPr>
              <w:spacing w:after="160" w:line="259" w:lineRule="auto"/>
              <w:jc w:val="both"/>
              <w:rPr>
                <w:rFonts w:asciiTheme="majorBidi" w:hAnsiTheme="majorBidi" w:cstheme="majorBidi"/>
              </w:rPr>
            </w:pPr>
            <w:r>
              <w:rPr>
                <w:rFonts w:asciiTheme="majorBidi" w:hAnsiTheme="majorBidi" w:cstheme="majorBidi"/>
              </w:rPr>
              <w:t xml:space="preserve">Le corps noir (CN). La loi de Planck. Flux émis par le CN dans une bande spectrale. La loi de Stefan-Boltzmann. </w:t>
            </w:r>
          </w:p>
          <w:p w14:paraId="0F6711CC" w14:textId="77777777" w:rsidR="005722AC" w:rsidRDefault="00F00574">
            <w:pPr>
              <w:pStyle w:val="Paragraphedeliste"/>
              <w:numPr>
                <w:ilvl w:val="0"/>
                <w:numId w:val="117"/>
              </w:numPr>
              <w:spacing w:after="160" w:line="259" w:lineRule="auto"/>
              <w:jc w:val="both"/>
              <w:rPr>
                <w:rFonts w:asciiTheme="majorBidi" w:hAnsiTheme="majorBidi" w:cstheme="majorBidi"/>
              </w:rPr>
            </w:pPr>
            <w:r>
              <w:rPr>
                <w:rFonts w:asciiTheme="majorBidi" w:hAnsiTheme="majorBidi" w:cstheme="majorBidi"/>
              </w:rPr>
              <w:t xml:space="preserve">Propriétés radiatives globales des surfaces grises et relations entre elles. </w:t>
            </w:r>
          </w:p>
          <w:p w14:paraId="00227450" w14:textId="77777777" w:rsidR="005722AC" w:rsidRDefault="00F00574">
            <w:pPr>
              <w:pStyle w:val="Paragraphedeliste"/>
              <w:numPr>
                <w:ilvl w:val="0"/>
                <w:numId w:val="117"/>
              </w:numPr>
              <w:spacing w:after="160" w:line="259" w:lineRule="auto"/>
              <w:jc w:val="both"/>
              <w:rPr>
                <w:rFonts w:asciiTheme="majorBidi" w:hAnsiTheme="majorBidi" w:cstheme="majorBidi"/>
              </w:rPr>
            </w:pPr>
            <w:r>
              <w:rPr>
                <w:rFonts w:asciiTheme="majorBidi" w:hAnsiTheme="majorBidi" w:cstheme="majorBidi"/>
              </w:rPr>
              <w:t>Echanges radiatifs entre deux plans parallèles infiniment étendus séparées par un milieu transparent. Notions d’écran.</w:t>
            </w:r>
          </w:p>
          <w:p w14:paraId="44D4D331" w14:textId="77777777" w:rsidR="005722AC" w:rsidRDefault="00F00574">
            <w:pPr>
              <w:pStyle w:val="Paragraphedeliste"/>
              <w:numPr>
                <w:ilvl w:val="0"/>
                <w:numId w:val="117"/>
              </w:numPr>
              <w:spacing w:after="160" w:line="259" w:lineRule="auto"/>
              <w:jc w:val="both"/>
              <w:rPr>
                <w:rFonts w:asciiTheme="majorBidi" w:hAnsiTheme="majorBidi" w:cstheme="majorBidi"/>
              </w:rPr>
            </w:pPr>
            <w:r>
              <w:rPr>
                <w:rFonts w:asciiTheme="majorBidi" w:hAnsiTheme="majorBidi" w:cstheme="majorBidi"/>
              </w:rPr>
              <w:t>Echange radiatif entre deux surfaces concaves noires. Notions de facteurs de forme. Relations de réciprocités. Règle de sommation. Règle de superposition. Règle de symétrie. Facteurs de forme entre surfaces infiniment longues. La méthode des cordes croisées.</w:t>
            </w:r>
          </w:p>
          <w:p w14:paraId="33B6C623" w14:textId="77777777" w:rsidR="005722AC" w:rsidRDefault="00F00574">
            <w:pPr>
              <w:pStyle w:val="Paragraphedeliste"/>
              <w:numPr>
                <w:ilvl w:val="0"/>
                <w:numId w:val="117"/>
              </w:numPr>
              <w:spacing w:after="160" w:line="259" w:lineRule="auto"/>
              <w:jc w:val="both"/>
              <w:rPr>
                <w:rFonts w:asciiTheme="majorBidi" w:hAnsiTheme="majorBidi" w:cstheme="majorBidi"/>
              </w:rPr>
            </w:pPr>
            <w:r>
              <w:rPr>
                <w:rFonts w:asciiTheme="majorBidi" w:hAnsiTheme="majorBidi" w:cstheme="majorBidi"/>
              </w:rPr>
              <w:t>Flux perdu par une surface concave.</w:t>
            </w:r>
          </w:p>
          <w:p w14:paraId="05DBEB95" w14:textId="77777777" w:rsidR="005722AC" w:rsidRDefault="00F00574">
            <w:pPr>
              <w:pStyle w:val="Paragraphedeliste"/>
              <w:numPr>
                <w:ilvl w:val="0"/>
                <w:numId w:val="117"/>
              </w:numPr>
              <w:spacing w:after="160" w:line="259" w:lineRule="auto"/>
              <w:jc w:val="both"/>
              <w:rPr>
                <w:rFonts w:asciiTheme="majorBidi" w:hAnsiTheme="majorBidi" w:cstheme="majorBidi"/>
              </w:rPr>
            </w:pPr>
            <w:r>
              <w:rPr>
                <w:rFonts w:asciiTheme="majorBidi" w:hAnsiTheme="majorBidi" w:cstheme="majorBidi"/>
              </w:rPr>
              <w:t>Echanges radiatifs entre n surfaces quelconques formant une enceinte. Règles de l’enceinte pour les facteurs de forme. Méthode des éclairements-radiosité pour évaluer les flux échangés.</w:t>
            </w:r>
          </w:p>
          <w:p w14:paraId="60E975D0" w14:textId="77777777" w:rsidR="005722AC" w:rsidRDefault="00F00574">
            <w:pPr>
              <w:pStyle w:val="Paragraphedeliste"/>
              <w:numPr>
                <w:ilvl w:val="0"/>
                <w:numId w:val="117"/>
              </w:numPr>
              <w:spacing w:after="160" w:line="259" w:lineRule="auto"/>
              <w:jc w:val="both"/>
              <w:rPr>
                <w:rFonts w:asciiTheme="majorBidi" w:hAnsiTheme="majorBidi" w:cstheme="majorBidi"/>
              </w:rPr>
            </w:pPr>
            <w:r>
              <w:rPr>
                <w:rFonts w:asciiTheme="majorBidi" w:hAnsiTheme="majorBidi" w:cstheme="majorBidi"/>
              </w:rPr>
              <w:t>Analogie électrique en transfert radiatif.</w:t>
            </w:r>
          </w:p>
          <w:p w14:paraId="77599FB9"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 :</w:t>
            </w:r>
          </w:p>
          <w:p w14:paraId="44518361"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0629EDCB"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11943826" w14:textId="77777777" w:rsidR="005722AC" w:rsidRDefault="00F00574">
            <w:pPr>
              <w:jc w:val="both"/>
              <w:rPr>
                <w:rFonts w:asciiTheme="majorBidi" w:hAnsiTheme="majorBidi" w:cstheme="majorBidi"/>
              </w:rPr>
            </w:pPr>
            <w:r>
              <w:rPr>
                <w:rFonts w:asciiTheme="majorBidi" w:hAnsiTheme="majorBidi" w:cstheme="majorBidi"/>
              </w:rPr>
              <w:t xml:space="preserve">1. Jean-Luc Battaglia, Andrzej Kusiak, Jean-Rodolphe Puiggali, Introduction aux transferts thermiques, cours et solutions, Dunod éditeur, Paris 2010. </w:t>
            </w:r>
          </w:p>
          <w:p w14:paraId="7E3AD481" w14:textId="77777777" w:rsidR="005722AC" w:rsidRDefault="00F00574">
            <w:pPr>
              <w:jc w:val="both"/>
              <w:rPr>
                <w:rFonts w:asciiTheme="majorBidi" w:hAnsiTheme="majorBidi" w:cstheme="majorBidi"/>
              </w:rPr>
            </w:pPr>
            <w:r>
              <w:rPr>
                <w:rFonts w:asciiTheme="majorBidi" w:hAnsiTheme="majorBidi" w:cstheme="majorBidi"/>
              </w:rPr>
              <w:t xml:space="preserve">2. J. F. Sacadura coordonnateur, Transfert thermiques : Initiation et approfondissement, Lavoisier 2015. </w:t>
            </w:r>
          </w:p>
          <w:p w14:paraId="31F75CBD" w14:textId="77777777" w:rsidR="005722AC" w:rsidRDefault="00F00574">
            <w:pPr>
              <w:jc w:val="both"/>
              <w:rPr>
                <w:rFonts w:asciiTheme="majorBidi" w:hAnsiTheme="majorBidi" w:cstheme="majorBidi"/>
                <w:lang w:val="fr-CA"/>
              </w:rPr>
            </w:pPr>
            <w:r>
              <w:rPr>
                <w:rFonts w:asciiTheme="majorBidi" w:hAnsiTheme="majorBidi" w:cstheme="majorBidi"/>
              </w:rPr>
              <w:t xml:space="preserve">3. A-M. Bianchi, Y. Fautrelle, J. Etay, Transferts thermiques, Presses Polytechniques et Universitaires Romandes 2004 </w:t>
            </w:r>
          </w:p>
          <w:p w14:paraId="79AD8C82" w14:textId="77777777" w:rsidR="005722AC" w:rsidRDefault="00F00574">
            <w:pPr>
              <w:jc w:val="both"/>
              <w:rPr>
                <w:rFonts w:asciiTheme="majorBidi" w:hAnsiTheme="majorBidi" w:cstheme="majorBidi"/>
                <w:lang w:val="en-US"/>
              </w:rPr>
            </w:pPr>
            <w:r>
              <w:rPr>
                <w:rFonts w:asciiTheme="majorBidi" w:hAnsiTheme="majorBidi" w:cstheme="majorBidi"/>
                <w:lang w:val="en-US"/>
              </w:rPr>
              <w:t xml:space="preserve">4. Kreith, F.; Boehm, R.F.; et. al., Heat and Mass Transfer, Mechanical Engineering Handbook Ed. Frank Kreith, CRC Press LLC, 1999. </w:t>
            </w:r>
          </w:p>
          <w:p w14:paraId="11F44CDE" w14:textId="77777777" w:rsidR="005722AC" w:rsidRDefault="00F00574">
            <w:pPr>
              <w:jc w:val="both"/>
              <w:rPr>
                <w:rFonts w:asciiTheme="majorBidi" w:hAnsiTheme="majorBidi" w:cstheme="majorBidi"/>
                <w:lang w:val="en-US"/>
              </w:rPr>
            </w:pPr>
            <w:r>
              <w:rPr>
                <w:rFonts w:asciiTheme="majorBidi" w:hAnsiTheme="majorBidi" w:cstheme="majorBidi"/>
                <w:lang w:val="en-US"/>
              </w:rPr>
              <w:t xml:space="preserve">5. Bejan and A. Kraus, Heat Handbook Handbook, J. Wiley and sons 2003. </w:t>
            </w:r>
          </w:p>
          <w:p w14:paraId="64359B04" w14:textId="77777777" w:rsidR="005722AC" w:rsidRDefault="00F00574">
            <w:pPr>
              <w:jc w:val="both"/>
              <w:rPr>
                <w:rFonts w:asciiTheme="majorBidi" w:hAnsiTheme="majorBidi" w:cstheme="majorBidi"/>
                <w:lang w:val="en-US"/>
              </w:rPr>
            </w:pPr>
            <w:r>
              <w:rPr>
                <w:rFonts w:asciiTheme="majorBidi" w:hAnsiTheme="majorBidi" w:cstheme="majorBidi"/>
                <w:lang w:val="en-US"/>
              </w:rPr>
              <w:t xml:space="preserve">6. Y. A. Cengel, Heat transfer, a practical approach, Mc Graw Hill, 2002 </w:t>
            </w:r>
          </w:p>
          <w:p w14:paraId="7788D565" w14:textId="77777777" w:rsidR="005722AC" w:rsidRDefault="00F00574">
            <w:pPr>
              <w:jc w:val="both"/>
              <w:rPr>
                <w:rFonts w:asciiTheme="majorBidi" w:hAnsiTheme="majorBidi" w:cstheme="majorBidi"/>
                <w:lang w:val="en-US"/>
              </w:rPr>
            </w:pPr>
            <w:r>
              <w:rPr>
                <w:rFonts w:asciiTheme="majorBidi" w:hAnsiTheme="majorBidi" w:cstheme="majorBidi"/>
                <w:lang w:val="en-US"/>
              </w:rPr>
              <w:t xml:space="preserve">7. Y. A. Cengel, Heat and Mass Transfer, Mc Graw Hill </w:t>
            </w:r>
          </w:p>
          <w:p w14:paraId="576F87F0" w14:textId="77777777" w:rsidR="005722AC" w:rsidRDefault="00F00574">
            <w:pPr>
              <w:jc w:val="both"/>
              <w:rPr>
                <w:rFonts w:asciiTheme="majorBidi" w:hAnsiTheme="majorBidi" w:cstheme="majorBidi"/>
                <w:lang w:val="en-US"/>
              </w:rPr>
            </w:pPr>
            <w:r>
              <w:rPr>
                <w:rFonts w:asciiTheme="majorBidi" w:hAnsiTheme="majorBidi" w:cstheme="majorBidi"/>
                <w:lang w:val="en-US"/>
              </w:rPr>
              <w:t>8. H. D. Baehr and K. Stephan, Heat and Mass transfer, 2</w:t>
            </w:r>
            <w:r>
              <w:rPr>
                <w:rFonts w:asciiTheme="majorBidi" w:hAnsiTheme="majorBidi" w:cstheme="majorBidi"/>
                <w:vertAlign w:val="superscript"/>
                <w:lang w:val="en-US"/>
              </w:rPr>
              <w:t>nd</w:t>
            </w:r>
            <w:r>
              <w:rPr>
                <w:rFonts w:asciiTheme="majorBidi" w:hAnsiTheme="majorBidi" w:cstheme="majorBidi"/>
                <w:lang w:val="en-US"/>
              </w:rPr>
              <w:t xml:space="preserve"> revised edition, Springer Verlag editor, 2006. </w:t>
            </w:r>
          </w:p>
          <w:p w14:paraId="6CBEF2F4" w14:textId="77777777" w:rsidR="005722AC" w:rsidRDefault="00F00574">
            <w:pPr>
              <w:jc w:val="both"/>
              <w:rPr>
                <w:rFonts w:asciiTheme="majorBidi" w:hAnsiTheme="majorBidi" w:cstheme="majorBidi"/>
                <w:lang w:val="en-US"/>
              </w:rPr>
            </w:pPr>
            <w:r>
              <w:rPr>
                <w:rFonts w:asciiTheme="majorBidi" w:hAnsiTheme="majorBidi" w:cstheme="majorBidi"/>
                <w:lang w:val="en-US"/>
              </w:rPr>
              <w:t>9. F. P. Incropera and D. P. Dewitt, Fundamentals of Heat and Mass transfer, 6</w:t>
            </w:r>
            <w:r>
              <w:rPr>
                <w:rFonts w:asciiTheme="majorBidi" w:hAnsiTheme="majorBidi" w:cstheme="majorBidi"/>
                <w:vertAlign w:val="superscript"/>
                <w:lang w:val="en-US"/>
              </w:rPr>
              <w:t>th</w:t>
            </w:r>
            <w:r>
              <w:rPr>
                <w:rFonts w:asciiTheme="majorBidi" w:hAnsiTheme="majorBidi" w:cstheme="majorBidi"/>
                <w:lang w:val="en-US"/>
              </w:rPr>
              <w:t xml:space="preserve"> edition, Wiley editor. 10. J. P. Holman, Heat Transfer, 6</w:t>
            </w:r>
            <w:r>
              <w:rPr>
                <w:rFonts w:asciiTheme="majorBidi" w:hAnsiTheme="majorBidi" w:cstheme="majorBidi"/>
                <w:vertAlign w:val="superscript"/>
                <w:lang w:val="en-US"/>
              </w:rPr>
              <w:t>th</w:t>
            </w:r>
            <w:r>
              <w:rPr>
                <w:rFonts w:asciiTheme="majorBidi" w:hAnsiTheme="majorBidi" w:cstheme="majorBidi"/>
                <w:lang w:val="en-US"/>
              </w:rPr>
              <w:t xml:space="preserve"> edition, Mc Graw Hill editor, 1986. </w:t>
            </w:r>
          </w:p>
          <w:p w14:paraId="747B62A3" w14:textId="77777777" w:rsidR="005722AC" w:rsidRDefault="00F00574">
            <w:pPr>
              <w:jc w:val="both"/>
              <w:rPr>
                <w:rFonts w:asciiTheme="majorBidi" w:hAnsiTheme="majorBidi" w:cstheme="majorBidi"/>
                <w:lang w:val="en-US"/>
              </w:rPr>
            </w:pPr>
            <w:r>
              <w:rPr>
                <w:rFonts w:asciiTheme="majorBidi" w:hAnsiTheme="majorBidi" w:cstheme="majorBidi"/>
                <w:lang w:val="en-US"/>
              </w:rPr>
              <w:t>11. J. H. lienhard IV and J. H. Lienhard V, Heat Transfer Textbook, 3rd edition, Phlogiston Press, 2004 12.Chris Long and Naser Sayma, Heat Transfer, Ventus Publishing APS, 2009</w:t>
            </w:r>
          </w:p>
        </w:tc>
      </w:tr>
    </w:tbl>
    <w:p w14:paraId="30C9DDDC" w14:textId="77777777" w:rsidR="005722AC" w:rsidRDefault="00F00574">
      <w:pPr>
        <w:rPr>
          <w:rFonts w:asciiTheme="majorBidi" w:hAnsiTheme="majorBidi" w:cstheme="majorBidi"/>
          <w:lang w:val="en-US"/>
        </w:rPr>
      </w:pPr>
      <w:r>
        <w:rPr>
          <w:rFonts w:asciiTheme="majorBidi" w:hAnsiTheme="majorBidi" w:cstheme="majorBidi"/>
          <w:lang w:val="en-US"/>
        </w:rPr>
        <w:br w:type="page"/>
      </w:r>
    </w:p>
    <w:p w14:paraId="4B511032"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6"/>
        <w:gridCol w:w="1336"/>
        <w:gridCol w:w="1133"/>
        <w:gridCol w:w="1243"/>
      </w:tblGrid>
      <w:tr w:rsidR="005722AC" w14:paraId="6D5E3F82" w14:textId="77777777">
        <w:trPr>
          <w:trHeight w:val="132"/>
        </w:trPr>
        <w:tc>
          <w:tcPr>
            <w:tcW w:w="1747" w:type="dxa"/>
            <w:shd w:val="clear" w:color="auto" w:fill="FFC000"/>
          </w:tcPr>
          <w:p w14:paraId="7FE72EB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62F9346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0D5BECD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A98FDD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A5015B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14939ACF" w14:textId="77777777">
        <w:tc>
          <w:tcPr>
            <w:tcW w:w="1747" w:type="dxa"/>
            <w:vAlign w:val="center"/>
          </w:tcPr>
          <w:p w14:paraId="53B74E3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3A418FA5"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rPr>
              <w:t>Stage dans un milieu industriel 2</w:t>
            </w:r>
          </w:p>
        </w:tc>
        <w:tc>
          <w:tcPr>
            <w:tcW w:w="1336" w:type="dxa"/>
            <w:shd w:val="clear" w:color="auto" w:fill="auto"/>
            <w:vAlign w:val="center"/>
          </w:tcPr>
          <w:p w14:paraId="00306EB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shd w:val="clear" w:color="auto" w:fill="auto"/>
            <w:vAlign w:val="center"/>
          </w:tcPr>
          <w:p w14:paraId="5D14C1D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005D4102"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CSSM.8.6</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4603DE5D" w14:textId="77777777">
        <w:tc>
          <w:tcPr>
            <w:tcW w:w="1809" w:type="dxa"/>
            <w:shd w:val="clear" w:color="auto" w:fill="FFC000"/>
          </w:tcPr>
          <w:p w14:paraId="7DA6A9B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7DC9309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2A59165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36BB2EE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549CC16" w14:textId="77777777">
        <w:tc>
          <w:tcPr>
            <w:tcW w:w="1809" w:type="dxa"/>
          </w:tcPr>
          <w:p w14:paraId="1D766C5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eastAsia="Times New Roman" w:hAnsiTheme="majorBidi" w:cstheme="majorBidi"/>
                <w:spacing w:val="-5"/>
              </w:rPr>
              <w:t>Volume hors quota</w:t>
            </w:r>
          </w:p>
        </w:tc>
        <w:tc>
          <w:tcPr>
            <w:tcW w:w="1843" w:type="dxa"/>
          </w:tcPr>
          <w:p w14:paraId="6326A47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w:t>
            </w:r>
          </w:p>
        </w:tc>
        <w:tc>
          <w:tcPr>
            <w:tcW w:w="2835" w:type="dxa"/>
          </w:tcPr>
          <w:p w14:paraId="5C811E4F"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c>
          <w:tcPr>
            <w:tcW w:w="2835" w:type="dxa"/>
          </w:tcPr>
          <w:p w14:paraId="6074A0CD"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2B274C3F"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59A55EE" w14:textId="77777777">
        <w:tc>
          <w:tcPr>
            <w:tcW w:w="9322" w:type="dxa"/>
            <w:tcBorders>
              <w:top w:val="single" w:sz="4" w:space="0" w:color="auto"/>
              <w:bottom w:val="single" w:sz="4" w:space="0" w:color="auto"/>
            </w:tcBorders>
          </w:tcPr>
          <w:p w14:paraId="1DA4E83A" w14:textId="77777777" w:rsidR="005722AC" w:rsidRDefault="005722AC">
            <w:pPr>
              <w:jc w:val="both"/>
              <w:rPr>
                <w:rFonts w:asciiTheme="majorBidi" w:hAnsiTheme="majorBidi" w:cstheme="majorBidi"/>
                <w:b/>
                <w:bCs/>
              </w:rPr>
            </w:pPr>
          </w:p>
          <w:p w14:paraId="5A6DBCA8"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 :</w:t>
            </w:r>
          </w:p>
          <w:p w14:paraId="3EEB4CBA"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100% </w:t>
            </w:r>
            <w:r>
              <w:rPr>
                <w:rFonts w:eastAsia="Times New Roman"/>
                <w:bCs/>
                <w:color w:val="000000"/>
              </w:rPr>
              <w:t>Contrôle continu</w:t>
            </w:r>
          </w:p>
          <w:p w14:paraId="63EB5149" w14:textId="77777777" w:rsidR="005722AC" w:rsidRDefault="005722AC">
            <w:pPr>
              <w:jc w:val="both"/>
              <w:rPr>
                <w:rFonts w:asciiTheme="majorBidi" w:hAnsiTheme="majorBidi" w:cstheme="majorBidi"/>
                <w:lang w:val="fr-CA"/>
              </w:rPr>
            </w:pPr>
          </w:p>
        </w:tc>
      </w:tr>
    </w:tbl>
    <w:p w14:paraId="1CDF6155" w14:textId="77777777" w:rsidR="005722AC" w:rsidRDefault="005722AC">
      <w:pPr>
        <w:jc w:val="both"/>
        <w:rPr>
          <w:rFonts w:asciiTheme="majorBidi" w:hAnsiTheme="majorBidi" w:cstheme="majorBidi"/>
          <w:lang w:val="fr-CA"/>
        </w:rPr>
      </w:pPr>
    </w:p>
    <w:p w14:paraId="40A5B380" w14:textId="77777777" w:rsidR="005722AC" w:rsidRDefault="00F00574">
      <w:pPr>
        <w:rPr>
          <w:rFonts w:asciiTheme="majorBidi" w:hAnsiTheme="majorBidi" w:cstheme="majorBidi"/>
          <w:lang w:val="fr-CA"/>
        </w:rPr>
      </w:pPr>
      <w:r>
        <w:rPr>
          <w:rFonts w:asciiTheme="majorBidi" w:hAnsiTheme="majorBidi" w:cstheme="majorBidi"/>
          <w:lang w:val="fr-CA"/>
        </w:rPr>
        <w:br w:type="page"/>
      </w:r>
    </w:p>
    <w:p w14:paraId="2FE40321" w14:textId="77777777" w:rsidR="005722AC" w:rsidRDefault="005722AC">
      <w:pPr>
        <w:jc w:val="both"/>
        <w:rPr>
          <w:rFonts w:asciiTheme="majorBidi" w:hAnsiTheme="majorBidi" w:cstheme="majorBidi"/>
          <w:lang w:val="fr-CA"/>
        </w:rPr>
      </w:pPr>
    </w:p>
    <w:p w14:paraId="5958C35B"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77E63993" w14:textId="77777777">
        <w:trPr>
          <w:trHeight w:val="132"/>
        </w:trPr>
        <w:tc>
          <w:tcPr>
            <w:tcW w:w="1747" w:type="dxa"/>
            <w:shd w:val="clear" w:color="auto" w:fill="FFC000"/>
          </w:tcPr>
          <w:p w14:paraId="3D4B670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0BB6F4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01A7B49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9C772C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138BDE9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083B090B" w14:textId="77777777">
        <w:tc>
          <w:tcPr>
            <w:tcW w:w="1747" w:type="dxa"/>
            <w:vAlign w:val="center"/>
          </w:tcPr>
          <w:p w14:paraId="563BBD3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4CD7C6EB"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color w:val="000000" w:themeColor="text1"/>
              </w:rPr>
              <w:t xml:space="preserve">TP </w:t>
            </w:r>
            <w:r>
              <w:rPr>
                <w:rFonts w:asciiTheme="majorBidi" w:eastAsiaTheme="minorHAnsi" w:hAnsiTheme="majorBidi" w:cstheme="majorBidi"/>
                <w:b/>
                <w:bCs/>
                <w:color w:val="000000" w:themeColor="text1"/>
                <w:lang w:eastAsia="fr-FR"/>
              </w:rPr>
              <w:t>Transfert de chaleur</w:t>
            </w:r>
          </w:p>
        </w:tc>
        <w:tc>
          <w:tcPr>
            <w:tcW w:w="1336" w:type="dxa"/>
            <w:shd w:val="clear" w:color="auto" w:fill="auto"/>
            <w:vAlign w:val="center"/>
          </w:tcPr>
          <w:p w14:paraId="0CF7059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shd w:val="clear" w:color="auto" w:fill="auto"/>
            <w:vAlign w:val="center"/>
          </w:tcPr>
          <w:p w14:paraId="7B9DE14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72D8F4FA"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CSSM.8.7</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6EC27F61" w14:textId="77777777">
        <w:tc>
          <w:tcPr>
            <w:tcW w:w="1809" w:type="dxa"/>
            <w:shd w:val="clear" w:color="auto" w:fill="FFC000"/>
          </w:tcPr>
          <w:p w14:paraId="5BD6A5F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4A9CCB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11EABF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60B7303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17690DB5" w14:textId="77777777">
        <w:tc>
          <w:tcPr>
            <w:tcW w:w="1809" w:type="dxa"/>
          </w:tcPr>
          <w:p w14:paraId="369DA9AB"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22h30</w:t>
            </w:r>
          </w:p>
        </w:tc>
        <w:tc>
          <w:tcPr>
            <w:tcW w:w="1843" w:type="dxa"/>
          </w:tcPr>
          <w:p w14:paraId="5982E1A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w:t>
            </w:r>
          </w:p>
        </w:tc>
        <w:tc>
          <w:tcPr>
            <w:tcW w:w="2835" w:type="dxa"/>
          </w:tcPr>
          <w:p w14:paraId="0D17D063"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65A21E16"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r>
    </w:tbl>
    <w:p w14:paraId="343F98D2"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03AEB2D2" w14:textId="77777777">
        <w:tc>
          <w:tcPr>
            <w:tcW w:w="9322" w:type="dxa"/>
            <w:vAlign w:val="center"/>
          </w:tcPr>
          <w:p w14:paraId="06D66F62"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6B7BB3D4" w14:textId="77777777" w:rsidR="005722AC" w:rsidRDefault="00F00574">
            <w:pPr>
              <w:jc w:val="both"/>
              <w:rPr>
                <w:rFonts w:asciiTheme="majorBidi" w:hAnsiTheme="majorBidi" w:cstheme="majorBidi"/>
              </w:rPr>
            </w:pPr>
            <w:r>
              <w:rPr>
                <w:rFonts w:asciiTheme="majorBidi" w:hAnsiTheme="majorBidi" w:cstheme="majorBidi"/>
              </w:rPr>
              <w:t xml:space="preserve">Transfert de chaleur, thermodynamique. </w:t>
            </w:r>
          </w:p>
        </w:tc>
      </w:tr>
    </w:tbl>
    <w:p w14:paraId="600EDDDB"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12365E55" w14:textId="77777777">
        <w:tc>
          <w:tcPr>
            <w:tcW w:w="9322" w:type="dxa"/>
            <w:tcBorders>
              <w:top w:val="single" w:sz="4" w:space="0" w:color="auto"/>
              <w:left w:val="single" w:sz="4" w:space="0" w:color="auto"/>
              <w:bottom w:val="single" w:sz="4" w:space="0" w:color="auto"/>
              <w:right w:val="single" w:sz="4" w:space="0" w:color="auto"/>
            </w:tcBorders>
          </w:tcPr>
          <w:p w14:paraId="356203E9"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0C3CC3F6" w14:textId="77777777" w:rsidR="005722AC" w:rsidRDefault="00F00574">
            <w:pPr>
              <w:jc w:val="both"/>
              <w:rPr>
                <w:rFonts w:asciiTheme="majorBidi" w:hAnsiTheme="majorBidi" w:cstheme="majorBidi"/>
              </w:rPr>
            </w:pPr>
            <w:r>
              <w:rPr>
                <w:rFonts w:asciiTheme="majorBidi" w:hAnsiTheme="majorBidi" w:cstheme="majorBidi"/>
              </w:rPr>
              <w:t xml:space="preserve">Illustrer pratiquement les connaissances acquises dans le cours de transfert de chaleur. </w:t>
            </w:r>
          </w:p>
        </w:tc>
      </w:tr>
      <w:tr w:rsidR="005722AC" w14:paraId="2B6F58BA" w14:textId="77777777">
        <w:tc>
          <w:tcPr>
            <w:tcW w:w="9322" w:type="dxa"/>
            <w:tcBorders>
              <w:top w:val="single" w:sz="4" w:space="0" w:color="auto"/>
              <w:bottom w:val="single" w:sz="4" w:space="0" w:color="auto"/>
            </w:tcBorders>
          </w:tcPr>
          <w:p w14:paraId="4ACD8B91"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 :</w:t>
            </w:r>
          </w:p>
          <w:p w14:paraId="4A70055A" w14:textId="77777777" w:rsidR="005722AC" w:rsidRDefault="00F00574">
            <w:pPr>
              <w:jc w:val="both"/>
              <w:rPr>
                <w:rFonts w:asciiTheme="majorBidi" w:hAnsiTheme="majorBidi" w:cstheme="majorBidi"/>
              </w:rPr>
            </w:pPr>
            <w:r>
              <w:rPr>
                <w:rFonts w:asciiTheme="majorBidi" w:hAnsiTheme="majorBidi" w:cstheme="majorBidi"/>
              </w:rPr>
              <w:t xml:space="preserve">Prévoir quelques expériences en relation avec le Transfert de chaleur selon les moyens disponibles. </w:t>
            </w:r>
          </w:p>
          <w:p w14:paraId="468A3911"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 :</w:t>
            </w:r>
          </w:p>
          <w:p w14:paraId="3FBC262E"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100% contrôle continu.</w:t>
            </w:r>
          </w:p>
          <w:p w14:paraId="301186DB" w14:textId="77777777" w:rsidR="005722AC" w:rsidRDefault="005722AC">
            <w:pPr>
              <w:spacing w:line="276" w:lineRule="auto"/>
              <w:rPr>
                <w:sz w:val="23"/>
                <w:szCs w:val="23"/>
                <w:lang w:val="fr-CA" w:eastAsia="en-US"/>
              </w:rPr>
            </w:pPr>
          </w:p>
        </w:tc>
      </w:tr>
    </w:tbl>
    <w:p w14:paraId="69AB90E3" w14:textId="77777777" w:rsidR="005722AC" w:rsidRDefault="00F00574">
      <w:pPr>
        <w:rPr>
          <w:rFonts w:eastAsia="PMingLiU"/>
          <w:sz w:val="22"/>
          <w:szCs w:val="22"/>
          <w:lang w:eastAsia="en-US"/>
        </w:rPr>
      </w:pPr>
      <w:r>
        <w:rPr>
          <w:rFonts w:eastAsia="PMingLiU"/>
          <w:sz w:val="22"/>
          <w:szCs w:val="22"/>
          <w:lang w:eastAsia="en-US"/>
        </w:rPr>
        <w:br w:type="page"/>
      </w:r>
    </w:p>
    <w:p w14:paraId="75E252F1"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5"/>
        <w:gridCol w:w="1336"/>
        <w:gridCol w:w="1134"/>
        <w:gridCol w:w="1243"/>
      </w:tblGrid>
      <w:tr w:rsidR="005722AC" w14:paraId="4C55B0A2" w14:textId="77777777">
        <w:trPr>
          <w:trHeight w:val="132"/>
        </w:trPr>
        <w:tc>
          <w:tcPr>
            <w:tcW w:w="1747" w:type="dxa"/>
            <w:shd w:val="clear" w:color="auto" w:fill="FFC000"/>
          </w:tcPr>
          <w:p w14:paraId="0694D8C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74CC2B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76D7262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36DF4BB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2F6838B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0F5C5D7C" w14:textId="77777777">
        <w:tc>
          <w:tcPr>
            <w:tcW w:w="1747" w:type="dxa"/>
            <w:vAlign w:val="center"/>
          </w:tcPr>
          <w:p w14:paraId="0E66080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7B4DB6F9"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rPr>
              <w:t xml:space="preserve">TP </w:t>
            </w:r>
            <w:r>
              <w:rPr>
                <w:rFonts w:asciiTheme="majorBidi" w:eastAsiaTheme="minorHAnsi" w:hAnsiTheme="majorBidi" w:cstheme="majorBidi"/>
                <w:b/>
                <w:bCs/>
                <w:lang w:eastAsia="fr-FR"/>
              </w:rPr>
              <w:t xml:space="preserve">éléments finis </w:t>
            </w:r>
            <w:r>
              <w:rPr>
                <w:rFonts w:asciiTheme="majorBidi" w:eastAsiaTheme="minorHAnsi" w:hAnsiTheme="majorBidi" w:cstheme="majorBidi"/>
                <w:b/>
                <w:bCs/>
                <w:color w:val="000000" w:themeColor="text1"/>
                <w:lang w:eastAsia="fr-FR"/>
              </w:rPr>
              <w:t>2</w:t>
            </w:r>
          </w:p>
        </w:tc>
        <w:tc>
          <w:tcPr>
            <w:tcW w:w="1336" w:type="dxa"/>
            <w:shd w:val="clear" w:color="auto" w:fill="auto"/>
            <w:vAlign w:val="center"/>
          </w:tcPr>
          <w:p w14:paraId="6F71598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shd w:val="clear" w:color="auto" w:fill="auto"/>
            <w:vAlign w:val="center"/>
          </w:tcPr>
          <w:p w14:paraId="6A847F9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214" w:type="dxa"/>
            <w:vAlign w:val="center"/>
          </w:tcPr>
          <w:p w14:paraId="78206F57"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CSSM.8.8</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19503ECD" w14:textId="77777777">
        <w:tc>
          <w:tcPr>
            <w:tcW w:w="1809" w:type="dxa"/>
            <w:shd w:val="clear" w:color="auto" w:fill="FFC000"/>
          </w:tcPr>
          <w:p w14:paraId="657B21B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3FC8F76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BC8957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791AEF0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50F4D12A" w14:textId="77777777">
        <w:tc>
          <w:tcPr>
            <w:tcW w:w="1809" w:type="dxa"/>
          </w:tcPr>
          <w:p w14:paraId="368609ED"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45h</w:t>
            </w:r>
          </w:p>
        </w:tc>
        <w:tc>
          <w:tcPr>
            <w:tcW w:w="1843" w:type="dxa"/>
          </w:tcPr>
          <w:p w14:paraId="4F379F9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w:t>
            </w:r>
          </w:p>
        </w:tc>
        <w:tc>
          <w:tcPr>
            <w:tcW w:w="2835" w:type="dxa"/>
          </w:tcPr>
          <w:p w14:paraId="23F148AE"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7A7E0E3A"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r>
    </w:tbl>
    <w:p w14:paraId="5B09091B"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3E5385C2" w14:textId="77777777">
        <w:tc>
          <w:tcPr>
            <w:tcW w:w="9322" w:type="dxa"/>
            <w:vAlign w:val="center"/>
          </w:tcPr>
          <w:p w14:paraId="04AF2A47"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4EF5949F" w14:textId="77777777" w:rsidR="005722AC" w:rsidRDefault="00F00574">
            <w:pPr>
              <w:pStyle w:val="Default"/>
              <w:spacing w:before="240" w:after="240"/>
              <w:jc w:val="both"/>
              <w:rPr>
                <w:rFonts w:asciiTheme="majorBidi" w:hAnsiTheme="majorBidi" w:cstheme="majorBidi"/>
                <w:sz w:val="23"/>
                <w:szCs w:val="23"/>
              </w:rPr>
            </w:pPr>
            <w:r>
              <w:rPr>
                <w:rFonts w:asciiTheme="majorBidi" w:eastAsiaTheme="minorHAnsi" w:hAnsiTheme="majorBidi" w:cstheme="majorBidi"/>
                <w:lang w:val="fr-CA" w:eastAsia="fr-FR"/>
              </w:rPr>
              <w:t>Formulation et Calcul par éléments finis</w:t>
            </w:r>
          </w:p>
        </w:tc>
      </w:tr>
    </w:tbl>
    <w:p w14:paraId="253F2FD5"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7C6B51AE" w14:textId="77777777">
        <w:tc>
          <w:tcPr>
            <w:tcW w:w="9322" w:type="dxa"/>
            <w:tcBorders>
              <w:top w:val="single" w:sz="4" w:space="0" w:color="auto"/>
              <w:left w:val="single" w:sz="4" w:space="0" w:color="auto"/>
              <w:bottom w:val="single" w:sz="4" w:space="0" w:color="auto"/>
              <w:right w:val="single" w:sz="4" w:space="0" w:color="auto"/>
            </w:tcBorders>
          </w:tcPr>
          <w:p w14:paraId="041AB561"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0FAD0A28" w14:textId="77777777" w:rsidR="005722AC" w:rsidRDefault="00F00574">
            <w:pPr>
              <w:autoSpaceDE w:val="0"/>
              <w:autoSpaceDN w:val="0"/>
              <w:adjustRightInd w:val="0"/>
              <w:spacing w:before="240" w:after="240" w:line="276" w:lineRule="auto"/>
              <w:rPr>
                <w:lang w:eastAsia="fr-FR"/>
              </w:rPr>
            </w:pPr>
            <w:r>
              <w:rPr>
                <w:rFonts w:eastAsiaTheme="minorHAnsi"/>
                <w:lang w:val="fr-CA" w:eastAsia="fr-FR"/>
              </w:rPr>
              <w:t>Connaitre la manière de modéliser et simuler sur un Logiciel ou code de calcul par éléments finis</w:t>
            </w:r>
          </w:p>
        </w:tc>
      </w:tr>
      <w:tr w:rsidR="005722AC" w14:paraId="6C0C5BFC" w14:textId="77777777">
        <w:tc>
          <w:tcPr>
            <w:tcW w:w="9322" w:type="dxa"/>
            <w:tcBorders>
              <w:top w:val="single" w:sz="4" w:space="0" w:color="auto"/>
              <w:bottom w:val="single" w:sz="4" w:space="0" w:color="auto"/>
            </w:tcBorders>
          </w:tcPr>
          <w:p w14:paraId="3C298668"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201629E9" w14:textId="77777777" w:rsidR="005722AC" w:rsidRDefault="00F00574">
            <w:pPr>
              <w:pStyle w:val="Paragraphedeliste"/>
              <w:numPr>
                <w:ilvl w:val="0"/>
                <w:numId w:val="118"/>
              </w:numPr>
              <w:autoSpaceDE w:val="0"/>
              <w:autoSpaceDN w:val="0"/>
              <w:adjustRightInd w:val="0"/>
              <w:rPr>
                <w:rFonts w:ascii="Cambria" w:eastAsiaTheme="minorHAnsi" w:hAnsi="Cambria" w:cs="Cambria"/>
                <w:lang w:val="fr-CA" w:eastAsia="fr-FR"/>
              </w:rPr>
            </w:pPr>
            <w:r>
              <w:rPr>
                <w:rFonts w:ascii="Cambria" w:eastAsiaTheme="minorHAnsi" w:hAnsi="Cambria" w:cs="Cambria"/>
                <w:lang w:val="fr-CA" w:eastAsia="fr-FR"/>
              </w:rPr>
              <w:t>TP avec Logiciel (Abaqus , Ansys, …….) sur Vibration des poutres modélisées par des éléments de membrane ( Exemple CPS4 et CPS3 du code Abaqus) et des plaques modélisées par des éléments plaques ( Exemple S4R du code Abaqus).</w:t>
            </w:r>
          </w:p>
          <w:p w14:paraId="0D52993A" w14:textId="77777777" w:rsidR="005722AC" w:rsidRDefault="00F00574">
            <w:pPr>
              <w:pStyle w:val="Paragraphedeliste"/>
              <w:numPr>
                <w:ilvl w:val="0"/>
                <w:numId w:val="118"/>
              </w:numPr>
              <w:autoSpaceDE w:val="0"/>
              <w:autoSpaceDN w:val="0"/>
              <w:adjustRightInd w:val="0"/>
              <w:rPr>
                <w:rFonts w:ascii="Cambria" w:eastAsiaTheme="minorHAnsi" w:hAnsi="Cambria" w:cs="Cambria"/>
                <w:lang w:val="fr-CA" w:eastAsia="fr-FR"/>
              </w:rPr>
            </w:pPr>
            <w:r>
              <w:rPr>
                <w:rFonts w:ascii="Cambria" w:eastAsiaTheme="minorHAnsi" w:hAnsi="Cambria" w:cs="Cambria"/>
                <w:lang w:val="fr-CA" w:eastAsia="fr-FR"/>
              </w:rPr>
              <w:t>TP de transfert thermique sur code de calcul (Abaqus, Ansys….).</w:t>
            </w:r>
          </w:p>
          <w:p w14:paraId="34CD07C9" w14:textId="77777777" w:rsidR="005722AC" w:rsidRDefault="00F00574">
            <w:pPr>
              <w:pStyle w:val="Paragraphedeliste"/>
              <w:numPr>
                <w:ilvl w:val="0"/>
                <w:numId w:val="118"/>
              </w:numPr>
              <w:autoSpaceDE w:val="0"/>
              <w:autoSpaceDN w:val="0"/>
              <w:adjustRightInd w:val="0"/>
              <w:rPr>
                <w:rFonts w:ascii="Cambria" w:eastAsiaTheme="minorHAnsi" w:hAnsi="Cambria" w:cs="Cambria"/>
                <w:lang w:val="fr-CA" w:eastAsia="fr-FR"/>
              </w:rPr>
            </w:pPr>
            <w:r>
              <w:rPr>
                <w:rFonts w:ascii="Cambria" w:eastAsiaTheme="minorHAnsi" w:hAnsi="Cambria" w:cs="Cambria"/>
                <w:lang w:val="fr-CA" w:eastAsia="fr-FR"/>
              </w:rPr>
              <w:t>TP avec Logiciel (Abaqus , Ansys, …….) sur Calcul plastique des structures bi et tri-dimensionnelle.</w:t>
            </w:r>
          </w:p>
          <w:p w14:paraId="38B068F6" w14:textId="77777777" w:rsidR="005722AC" w:rsidRDefault="00F00574">
            <w:pPr>
              <w:pStyle w:val="Paragraphedeliste"/>
              <w:numPr>
                <w:ilvl w:val="0"/>
                <w:numId w:val="118"/>
              </w:numPr>
              <w:spacing w:before="240" w:line="276" w:lineRule="auto"/>
              <w:jc w:val="both"/>
              <w:rPr>
                <w:rFonts w:asciiTheme="majorBidi" w:hAnsiTheme="majorBidi" w:cstheme="majorBidi"/>
                <w:bCs/>
                <w:color w:val="000000" w:themeColor="text1"/>
                <w:u w:val="single"/>
              </w:rPr>
            </w:pPr>
            <w:r>
              <w:rPr>
                <w:rFonts w:ascii="Cambria" w:eastAsiaTheme="minorHAnsi" w:hAnsi="Cambria" w:cs="Cambria"/>
                <w:lang w:val="fr-CA" w:eastAsia="fr-FR"/>
              </w:rPr>
              <w:t>Programmation par Fortran ou Matlab des éléments Q4, T3, Barre et Poutre</w:t>
            </w:r>
          </w:p>
          <w:p w14:paraId="62B76F05"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322B01DC"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36F3361B"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2B6F73D7"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1-O.C.Zienkiewicz, "La Methode Des Elements Finis", Mc Graw Hill, 1979. </w:t>
            </w:r>
          </w:p>
          <w:p w14:paraId="6DBBC443" w14:textId="77777777" w:rsidR="005722AC" w:rsidRDefault="00F00574">
            <w:pPr>
              <w:pStyle w:val="Default"/>
              <w:rPr>
                <w:rFonts w:asciiTheme="majorBidi" w:hAnsiTheme="majorBidi" w:cstheme="majorBidi"/>
              </w:rPr>
            </w:pPr>
            <w:r>
              <w:rPr>
                <w:rFonts w:asciiTheme="majorBidi" w:hAnsiTheme="majorBidi" w:cstheme="majorBidi"/>
              </w:rPr>
              <w:t xml:space="preserve">2. Comprendre les éléments finis (Principes, formulation et exercices corrigés) </w:t>
            </w:r>
          </w:p>
          <w:p w14:paraId="57653147" w14:textId="77777777" w:rsidR="005722AC" w:rsidRDefault="00F00574">
            <w:pPr>
              <w:pStyle w:val="Default"/>
              <w:rPr>
                <w:rFonts w:asciiTheme="majorBidi" w:hAnsiTheme="majorBidi" w:cstheme="majorBidi"/>
              </w:rPr>
            </w:pPr>
            <w:r>
              <w:rPr>
                <w:rFonts w:asciiTheme="majorBidi" w:hAnsiTheme="majorBidi" w:cstheme="majorBidi"/>
              </w:rPr>
              <w:t xml:space="preserve">3. Rahmani O et Kebdani S., Introduction à la méthode des éléments finis pour les ingénieurs, 2ème ed. OPU, 1994. </w:t>
            </w:r>
          </w:p>
          <w:p w14:paraId="60206335" w14:textId="77777777" w:rsidR="005722AC" w:rsidRDefault="00F00574">
            <w:pPr>
              <w:pStyle w:val="Default"/>
              <w:rPr>
                <w:rFonts w:asciiTheme="majorBidi" w:hAnsiTheme="majorBidi" w:cstheme="majorBidi"/>
              </w:rPr>
            </w:pPr>
            <w:r>
              <w:rPr>
                <w:rFonts w:asciiTheme="majorBidi" w:hAnsiTheme="majorBidi" w:cstheme="majorBidi"/>
              </w:rPr>
              <w:t xml:space="preserve">4. Paul Louis George, "Generation Automatique De Maillages: Applications Aux Methodes d'elements Finis", Dunod, 1990. </w:t>
            </w:r>
          </w:p>
          <w:p w14:paraId="558AD01B"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5. C. Zienkiewicz And R. L. Taylor, "The Finite Element Method For Solid And Structural Mechanics", Sixth Edition By O. Butterworth-Heinemann 2005. </w:t>
            </w:r>
          </w:p>
          <w:p w14:paraId="495E6C35" w14:textId="77777777" w:rsidR="005722AC" w:rsidRDefault="00F00574">
            <w:pPr>
              <w:pStyle w:val="Default"/>
              <w:rPr>
                <w:rFonts w:asciiTheme="majorBidi" w:hAnsiTheme="majorBidi" w:cstheme="majorBidi"/>
              </w:rPr>
            </w:pPr>
            <w:r>
              <w:rPr>
                <w:rFonts w:asciiTheme="majorBidi" w:hAnsiTheme="majorBidi" w:cstheme="majorBidi"/>
              </w:rPr>
              <w:t>6. Alaa Chateauneuf, "Comprendre Les Elements Finis : Structures. Principes, FormulationsEt Exercices Corriges", Ellipses Marketing, Juillet 2005.</w:t>
            </w:r>
          </w:p>
          <w:p w14:paraId="466A0346" w14:textId="77777777" w:rsidR="005722AC" w:rsidRDefault="00F00574">
            <w:pPr>
              <w:autoSpaceDE w:val="0"/>
              <w:autoSpaceDN w:val="0"/>
              <w:adjustRightInd w:val="0"/>
              <w:spacing w:before="240" w:after="240" w:line="276" w:lineRule="auto"/>
              <w:rPr>
                <w:lang w:eastAsia="fr-FR"/>
              </w:rPr>
            </w:pPr>
            <w:r>
              <w:rPr>
                <w:rFonts w:asciiTheme="majorBidi" w:hAnsiTheme="majorBidi" w:cstheme="majorBidi"/>
              </w:rPr>
              <w:t xml:space="preserve">7. Gm•r, Thomas. Méthode des éléments finis : en mécanique des structures </w:t>
            </w:r>
          </w:p>
        </w:tc>
      </w:tr>
    </w:tbl>
    <w:p w14:paraId="3131BE4C" w14:textId="77777777" w:rsidR="005722AC" w:rsidRDefault="00F00574">
      <w:pPr>
        <w:rPr>
          <w:rFonts w:eastAsia="PMingLiU"/>
          <w:sz w:val="22"/>
          <w:szCs w:val="22"/>
          <w:lang w:eastAsia="en-US"/>
        </w:rPr>
      </w:pPr>
      <w:r>
        <w:rPr>
          <w:rFonts w:eastAsia="PMingLiU"/>
          <w:sz w:val="22"/>
          <w:szCs w:val="22"/>
          <w:lang w:eastAsia="en-US"/>
        </w:rPr>
        <w:br w:type="page"/>
      </w:r>
    </w:p>
    <w:p w14:paraId="5C5E24E0" w14:textId="77777777" w:rsidR="005722AC" w:rsidRDefault="005722AC">
      <w:pPr>
        <w:jc w:val="both"/>
        <w:rPr>
          <w:rFonts w:asciiTheme="majorBidi" w:hAnsiTheme="majorBidi" w:cstheme="majorBidi"/>
          <w:lang w:val="fr-CA"/>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3865"/>
        <w:gridCol w:w="1336"/>
        <w:gridCol w:w="1134"/>
        <w:gridCol w:w="1243"/>
      </w:tblGrid>
      <w:tr w:rsidR="005722AC" w14:paraId="4D81E676" w14:textId="77777777">
        <w:trPr>
          <w:trHeight w:val="132"/>
        </w:trPr>
        <w:tc>
          <w:tcPr>
            <w:tcW w:w="1747" w:type="dxa"/>
            <w:shd w:val="clear" w:color="auto" w:fill="FFC000"/>
          </w:tcPr>
          <w:p w14:paraId="22B9993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4537A5C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02DF921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55F5660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425838A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093C43E4" w14:textId="77777777">
        <w:tc>
          <w:tcPr>
            <w:tcW w:w="1747" w:type="dxa"/>
            <w:vAlign w:val="center"/>
          </w:tcPr>
          <w:p w14:paraId="0B73128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5899F6AB" w14:textId="77777777" w:rsidR="005722AC" w:rsidRDefault="00F00574">
            <w:pPr>
              <w:spacing w:line="360" w:lineRule="auto"/>
              <w:jc w:val="both"/>
              <w:rPr>
                <w:rFonts w:asciiTheme="majorBidi" w:hAnsiTheme="majorBidi" w:cstheme="majorBidi"/>
                <w:b/>
                <w:bCs/>
                <w:lang w:bidi="ar-DZ"/>
              </w:rPr>
            </w:pPr>
            <w:r>
              <w:rPr>
                <w:rFonts w:asciiTheme="majorBidi" w:eastAsia="Times New Roman" w:hAnsiTheme="majorBidi" w:cstheme="majorBidi"/>
              </w:rPr>
              <w:t>Respect des normes et règles d'éthique et d'intégrité</w:t>
            </w:r>
          </w:p>
        </w:tc>
        <w:tc>
          <w:tcPr>
            <w:tcW w:w="1336" w:type="dxa"/>
            <w:shd w:val="clear" w:color="auto" w:fill="auto"/>
            <w:vAlign w:val="center"/>
          </w:tcPr>
          <w:p w14:paraId="2598D81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shd w:val="clear" w:color="auto" w:fill="auto"/>
            <w:vAlign w:val="center"/>
          </w:tcPr>
          <w:p w14:paraId="73A789C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7D5D8ECD"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rPr>
              <w:t>CSSM.8.9</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67A90C01" w14:textId="77777777">
        <w:tc>
          <w:tcPr>
            <w:tcW w:w="1809" w:type="dxa"/>
            <w:shd w:val="clear" w:color="auto" w:fill="FFC000"/>
          </w:tcPr>
          <w:p w14:paraId="6805273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28BE5B5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29C239A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B2B500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5DBF8263" w14:textId="77777777">
        <w:tc>
          <w:tcPr>
            <w:tcW w:w="1809" w:type="dxa"/>
          </w:tcPr>
          <w:p w14:paraId="5B3E73C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22h30</w:t>
            </w:r>
          </w:p>
        </w:tc>
        <w:tc>
          <w:tcPr>
            <w:tcW w:w="1843" w:type="dxa"/>
          </w:tcPr>
          <w:p w14:paraId="05ED7FD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034DA144"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c>
          <w:tcPr>
            <w:tcW w:w="2835" w:type="dxa"/>
          </w:tcPr>
          <w:p w14:paraId="5430587C"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16F9EBAE"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36F591B2" w14:textId="77777777">
        <w:tc>
          <w:tcPr>
            <w:tcW w:w="9322" w:type="dxa"/>
            <w:vAlign w:val="center"/>
          </w:tcPr>
          <w:p w14:paraId="0CD33247"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1D3C8CE3" w14:textId="77777777" w:rsidR="005722AC" w:rsidRDefault="00F00574">
            <w:pPr>
              <w:jc w:val="both"/>
              <w:rPr>
                <w:rFonts w:asciiTheme="majorBidi" w:hAnsiTheme="majorBidi" w:cstheme="majorBidi"/>
              </w:rPr>
            </w:pPr>
            <w:r>
              <w:rPr>
                <w:rFonts w:asciiTheme="majorBidi" w:hAnsiTheme="majorBidi" w:cstheme="majorBidi"/>
              </w:rPr>
              <w:t xml:space="preserve">Aucune </w:t>
            </w:r>
          </w:p>
        </w:tc>
      </w:tr>
    </w:tbl>
    <w:p w14:paraId="05E31A1B" w14:textId="77777777" w:rsidR="005722AC" w:rsidRDefault="005722AC">
      <w:pPr>
        <w:rPr>
          <w:rFonts w:asciiTheme="majorBidi" w:hAnsiTheme="majorBidi" w:cstheme="majorBidi"/>
        </w:rPr>
      </w:pPr>
    </w:p>
    <w:tbl>
      <w:tblPr>
        <w:tblW w:w="9322" w:type="dxa"/>
        <w:tblInd w:w="-5" w:type="dxa"/>
        <w:tblLook w:val="04A0" w:firstRow="1" w:lastRow="0" w:firstColumn="1" w:lastColumn="0" w:noHBand="0" w:noVBand="1"/>
      </w:tblPr>
      <w:tblGrid>
        <w:gridCol w:w="9322"/>
      </w:tblGrid>
      <w:tr w:rsidR="005722AC" w14:paraId="151ED089" w14:textId="77777777">
        <w:tc>
          <w:tcPr>
            <w:tcW w:w="9322" w:type="dxa"/>
            <w:tcBorders>
              <w:top w:val="single" w:sz="4" w:space="0" w:color="auto"/>
              <w:left w:val="single" w:sz="4" w:space="0" w:color="auto"/>
              <w:bottom w:val="single" w:sz="4" w:space="0" w:color="auto"/>
              <w:right w:val="single" w:sz="4" w:space="0" w:color="auto"/>
            </w:tcBorders>
          </w:tcPr>
          <w:p w14:paraId="746D3960"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1D3F013A" w14:textId="77777777" w:rsidR="005722AC" w:rsidRDefault="00F00574">
            <w:pPr>
              <w:autoSpaceDE w:val="0"/>
              <w:autoSpaceDN w:val="0"/>
              <w:adjustRightInd w:val="0"/>
              <w:spacing w:before="240" w:after="240" w:line="276" w:lineRule="auto"/>
              <w:rPr>
                <w:lang w:eastAsia="fr-FR"/>
              </w:rPr>
            </w:pPr>
            <w:r>
              <w:rPr>
                <w:rFonts w:asciiTheme="majorBidi" w:hAnsiTheme="majorBidi" w:cstheme="majorBidi"/>
              </w:rPr>
              <w:t>Développer la sensibilisation des étudiants aux principes éthiques. Les initier aux règles qui régissent la vie à l’université (leurs droits et obligations vis-à-vis de la communauté universitaire) et dans le monde du travail. Les sensibiliser au respect et à la valorisation de la propriété intellectuelle. Leur expliquer les risques des maux moraux telle que la corruption et à la manière de les combattre.</w:t>
            </w:r>
          </w:p>
        </w:tc>
      </w:tr>
      <w:tr w:rsidR="005722AC" w14:paraId="5850D18B" w14:textId="77777777">
        <w:tc>
          <w:tcPr>
            <w:tcW w:w="9322" w:type="dxa"/>
            <w:tcBorders>
              <w:top w:val="single" w:sz="4" w:space="0" w:color="auto"/>
              <w:bottom w:val="single" w:sz="4" w:space="0" w:color="auto"/>
            </w:tcBorders>
          </w:tcPr>
          <w:p w14:paraId="5A32CFAA" w14:textId="77777777" w:rsidR="005722AC" w:rsidRDefault="005722AC">
            <w:pPr>
              <w:jc w:val="both"/>
              <w:rPr>
                <w:rFonts w:asciiTheme="majorBidi" w:hAnsiTheme="majorBidi" w:cstheme="majorBidi"/>
                <w:b/>
                <w:bCs/>
              </w:rPr>
            </w:pPr>
          </w:p>
          <w:p w14:paraId="6A5599ED"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 :</w:t>
            </w:r>
          </w:p>
          <w:p w14:paraId="70FF0BE3" w14:textId="77777777" w:rsidR="005722AC" w:rsidRDefault="005722AC">
            <w:pPr>
              <w:jc w:val="both"/>
              <w:rPr>
                <w:rFonts w:asciiTheme="majorBidi" w:hAnsiTheme="majorBidi" w:cstheme="majorBidi"/>
                <w:b/>
                <w:bCs/>
              </w:rPr>
            </w:pPr>
          </w:p>
          <w:p w14:paraId="0377E7CC" w14:textId="77777777" w:rsidR="005722AC" w:rsidRDefault="00F00574">
            <w:pPr>
              <w:jc w:val="both"/>
              <w:rPr>
                <w:rFonts w:asciiTheme="majorBidi" w:hAnsiTheme="majorBidi" w:cstheme="majorBidi"/>
              </w:rPr>
            </w:pPr>
            <w:r>
              <w:rPr>
                <w:rFonts w:asciiTheme="majorBidi" w:hAnsiTheme="majorBidi" w:cstheme="majorBidi"/>
              </w:rPr>
              <w:t>A- Ethique et déontologie</w:t>
            </w:r>
          </w:p>
          <w:p w14:paraId="2A0438FB" w14:textId="77777777" w:rsidR="005722AC" w:rsidRDefault="00F00574">
            <w:pPr>
              <w:jc w:val="both"/>
              <w:rPr>
                <w:rFonts w:asciiTheme="majorBidi" w:hAnsiTheme="majorBidi" w:cstheme="majorBidi"/>
              </w:rPr>
            </w:pPr>
            <w:r>
              <w:rPr>
                <w:rFonts w:asciiTheme="majorBidi" w:hAnsiTheme="majorBidi" w:cstheme="majorBidi"/>
              </w:rPr>
              <w:t xml:space="preserve"> I. Notions d’Ethique et de Déontologie (3 semaines)</w:t>
            </w:r>
          </w:p>
          <w:p w14:paraId="7F0AADAD" w14:textId="77777777" w:rsidR="005722AC" w:rsidRDefault="00F00574">
            <w:pPr>
              <w:jc w:val="both"/>
              <w:rPr>
                <w:rFonts w:asciiTheme="majorBidi" w:hAnsiTheme="majorBidi" w:cstheme="majorBidi"/>
              </w:rPr>
            </w:pPr>
            <w:r>
              <w:rPr>
                <w:rFonts w:asciiTheme="majorBidi" w:hAnsiTheme="majorBidi" w:cstheme="majorBidi"/>
              </w:rPr>
              <w:t xml:space="preserve"> 1. Introduction </w:t>
            </w:r>
          </w:p>
          <w:p w14:paraId="57B5C467" w14:textId="77777777" w:rsidR="005722AC" w:rsidRDefault="00F00574">
            <w:pPr>
              <w:jc w:val="both"/>
              <w:rPr>
                <w:rFonts w:asciiTheme="majorBidi" w:hAnsiTheme="majorBidi" w:cstheme="majorBidi"/>
              </w:rPr>
            </w:pPr>
            <w:r>
              <w:rPr>
                <w:rFonts w:asciiTheme="majorBidi" w:hAnsiTheme="majorBidi" w:cstheme="majorBidi"/>
              </w:rPr>
              <w:t xml:space="preserve">1.1. Définitions : Morale, éthique, déontologie </w:t>
            </w:r>
          </w:p>
          <w:p w14:paraId="733C7550" w14:textId="77777777" w:rsidR="005722AC" w:rsidRDefault="00F00574">
            <w:pPr>
              <w:jc w:val="both"/>
              <w:rPr>
                <w:rFonts w:asciiTheme="majorBidi" w:hAnsiTheme="majorBidi" w:cstheme="majorBidi"/>
              </w:rPr>
            </w:pPr>
            <w:r>
              <w:rPr>
                <w:rFonts w:asciiTheme="majorBidi" w:hAnsiTheme="majorBidi" w:cstheme="majorBidi"/>
              </w:rPr>
              <w:t xml:space="preserve">1.2. Distinction entre éthique et déontologie </w:t>
            </w:r>
          </w:p>
          <w:p w14:paraId="716D6C5B" w14:textId="77777777" w:rsidR="005722AC" w:rsidRDefault="00F00574">
            <w:pPr>
              <w:jc w:val="both"/>
              <w:rPr>
                <w:rFonts w:asciiTheme="majorBidi" w:hAnsiTheme="majorBidi" w:cstheme="majorBidi"/>
              </w:rPr>
            </w:pPr>
            <w:r>
              <w:rPr>
                <w:rFonts w:asciiTheme="majorBidi" w:hAnsiTheme="majorBidi" w:cstheme="majorBidi"/>
              </w:rPr>
              <w:t xml:space="preserve">2. Charte de l’éthique et de la déontologie du MESRS : Intégrité et honnêteté. Liberté académique. Respect mutuel. Exigence de vérité scientifique, Objectivité et esprit critique. Equité. Droits et obligations de l’étudiant, de l’enseignant, du personnel administratif et technique. </w:t>
            </w:r>
          </w:p>
          <w:p w14:paraId="0DE2C74A" w14:textId="77777777" w:rsidR="005722AC" w:rsidRDefault="00F00574">
            <w:pPr>
              <w:jc w:val="both"/>
              <w:rPr>
                <w:rFonts w:asciiTheme="majorBidi" w:hAnsiTheme="majorBidi" w:cstheme="majorBidi"/>
              </w:rPr>
            </w:pPr>
            <w:r>
              <w:rPr>
                <w:rFonts w:asciiTheme="majorBidi" w:hAnsiTheme="majorBidi" w:cstheme="majorBidi"/>
              </w:rPr>
              <w:t xml:space="preserve">3. Ethique et déontologie dans le monde du travail </w:t>
            </w:r>
          </w:p>
          <w:p w14:paraId="50040878" w14:textId="77777777" w:rsidR="005722AC" w:rsidRDefault="00F00574">
            <w:pPr>
              <w:jc w:val="both"/>
              <w:rPr>
                <w:rFonts w:asciiTheme="majorBidi" w:hAnsiTheme="majorBidi" w:cstheme="majorBidi"/>
              </w:rPr>
            </w:pPr>
            <w:r>
              <w:rPr>
                <w:rFonts w:asciiTheme="majorBidi" w:hAnsiTheme="majorBidi" w:cstheme="majorBidi"/>
              </w:rPr>
              <w:t xml:space="preserve">Confidentialité juridique en entreprise. </w:t>
            </w:r>
          </w:p>
          <w:p w14:paraId="45C5D256" w14:textId="77777777" w:rsidR="005722AC" w:rsidRDefault="00F00574">
            <w:pPr>
              <w:jc w:val="both"/>
              <w:rPr>
                <w:rFonts w:asciiTheme="majorBidi" w:hAnsiTheme="majorBidi" w:cstheme="majorBidi"/>
              </w:rPr>
            </w:pPr>
            <w:r>
              <w:rPr>
                <w:rFonts w:asciiTheme="majorBidi" w:hAnsiTheme="majorBidi" w:cstheme="majorBidi"/>
              </w:rPr>
              <w:t xml:space="preserve">Fidélité à l’entreprise. </w:t>
            </w:r>
          </w:p>
          <w:p w14:paraId="512318EA" w14:textId="77777777" w:rsidR="005722AC" w:rsidRDefault="00F00574">
            <w:pPr>
              <w:jc w:val="both"/>
              <w:rPr>
                <w:rFonts w:asciiTheme="majorBidi" w:hAnsiTheme="majorBidi" w:cstheme="majorBidi"/>
              </w:rPr>
            </w:pPr>
            <w:r>
              <w:rPr>
                <w:rFonts w:asciiTheme="majorBidi" w:hAnsiTheme="majorBidi" w:cstheme="majorBidi"/>
              </w:rPr>
              <w:t xml:space="preserve">Responsabilité au sein de l’entreprise, Conflits d'intérêt. </w:t>
            </w:r>
          </w:p>
          <w:p w14:paraId="4A7FA385" w14:textId="77777777" w:rsidR="005722AC" w:rsidRDefault="00F00574">
            <w:pPr>
              <w:jc w:val="both"/>
              <w:rPr>
                <w:rFonts w:asciiTheme="majorBidi" w:hAnsiTheme="majorBidi" w:cstheme="majorBidi"/>
              </w:rPr>
            </w:pPr>
            <w:r>
              <w:rPr>
                <w:rFonts w:asciiTheme="majorBidi" w:hAnsiTheme="majorBidi" w:cstheme="majorBidi"/>
              </w:rPr>
              <w:t xml:space="preserve">Intégrité (corruption dans le travail, ses formes, ses conséquences, modes de lutte et sanctions contre la corruption) </w:t>
            </w:r>
          </w:p>
          <w:p w14:paraId="1DB10F58" w14:textId="77777777" w:rsidR="005722AC" w:rsidRDefault="00F00574">
            <w:pPr>
              <w:jc w:val="both"/>
              <w:rPr>
                <w:rFonts w:asciiTheme="majorBidi" w:hAnsiTheme="majorBidi" w:cstheme="majorBidi"/>
              </w:rPr>
            </w:pPr>
            <w:r>
              <w:rPr>
                <w:rFonts w:asciiTheme="majorBidi" w:hAnsiTheme="majorBidi" w:cstheme="majorBidi"/>
              </w:rPr>
              <w:t xml:space="preserve">II. Recherche intègre et responsable (3 semaines) </w:t>
            </w:r>
          </w:p>
          <w:p w14:paraId="2CA65745" w14:textId="77777777" w:rsidR="005722AC" w:rsidRDefault="00F00574">
            <w:pPr>
              <w:jc w:val="both"/>
              <w:rPr>
                <w:rFonts w:asciiTheme="majorBidi" w:hAnsiTheme="majorBidi" w:cstheme="majorBidi"/>
              </w:rPr>
            </w:pPr>
            <w:r>
              <w:rPr>
                <w:rFonts w:asciiTheme="majorBidi" w:hAnsiTheme="majorBidi" w:cstheme="majorBidi"/>
              </w:rPr>
              <w:t xml:space="preserve">1. Respect des principes de l’éthique dans l’enseignement et la recherche </w:t>
            </w:r>
          </w:p>
          <w:p w14:paraId="046EC3AB" w14:textId="77777777" w:rsidR="005722AC" w:rsidRDefault="00F00574">
            <w:pPr>
              <w:jc w:val="both"/>
              <w:rPr>
                <w:rFonts w:asciiTheme="majorBidi" w:hAnsiTheme="majorBidi" w:cstheme="majorBidi"/>
              </w:rPr>
            </w:pPr>
            <w:r>
              <w:rPr>
                <w:rFonts w:asciiTheme="majorBidi" w:hAnsiTheme="majorBidi" w:cstheme="majorBidi"/>
              </w:rPr>
              <w:t xml:space="preserve">2. Responsabilités dans le travail d’équipe : </w:t>
            </w:r>
          </w:p>
          <w:p w14:paraId="2855232E" w14:textId="77777777" w:rsidR="005722AC" w:rsidRDefault="00F00574">
            <w:pPr>
              <w:jc w:val="both"/>
              <w:rPr>
                <w:rFonts w:asciiTheme="majorBidi" w:hAnsiTheme="majorBidi" w:cstheme="majorBidi"/>
              </w:rPr>
            </w:pPr>
            <w:r>
              <w:rPr>
                <w:rFonts w:asciiTheme="majorBidi" w:hAnsiTheme="majorBidi" w:cstheme="majorBidi"/>
              </w:rPr>
              <w:t xml:space="preserve">Egalité professionnelle de traitement. </w:t>
            </w:r>
          </w:p>
          <w:p w14:paraId="65336E0E" w14:textId="77777777" w:rsidR="005722AC" w:rsidRDefault="00F00574">
            <w:pPr>
              <w:jc w:val="both"/>
              <w:rPr>
                <w:rFonts w:asciiTheme="majorBidi" w:hAnsiTheme="majorBidi" w:cstheme="majorBidi"/>
              </w:rPr>
            </w:pPr>
            <w:r>
              <w:rPr>
                <w:rFonts w:asciiTheme="majorBidi" w:hAnsiTheme="majorBidi" w:cstheme="majorBidi"/>
              </w:rPr>
              <w:t xml:space="preserve">Conduite contre les discriminations. </w:t>
            </w:r>
          </w:p>
          <w:p w14:paraId="011200D5" w14:textId="77777777" w:rsidR="005722AC" w:rsidRDefault="00F00574">
            <w:pPr>
              <w:jc w:val="both"/>
              <w:rPr>
                <w:rFonts w:asciiTheme="majorBidi" w:hAnsiTheme="majorBidi" w:cstheme="majorBidi"/>
              </w:rPr>
            </w:pPr>
            <w:r>
              <w:rPr>
                <w:rFonts w:asciiTheme="majorBidi" w:hAnsiTheme="majorBidi" w:cstheme="majorBidi"/>
              </w:rPr>
              <w:t xml:space="preserve">La recherche de l'intérêt général. </w:t>
            </w:r>
          </w:p>
          <w:p w14:paraId="2AB69484" w14:textId="77777777" w:rsidR="005722AC" w:rsidRDefault="00F00574">
            <w:pPr>
              <w:jc w:val="both"/>
              <w:rPr>
                <w:rFonts w:asciiTheme="majorBidi" w:hAnsiTheme="majorBidi" w:cstheme="majorBidi"/>
              </w:rPr>
            </w:pPr>
            <w:r>
              <w:rPr>
                <w:rFonts w:asciiTheme="majorBidi" w:hAnsiTheme="majorBidi" w:cstheme="majorBidi"/>
              </w:rPr>
              <w:t xml:space="preserve">Conduites inappropriées dans le cadre du travail collectif </w:t>
            </w:r>
          </w:p>
          <w:p w14:paraId="396C5B14" w14:textId="77777777" w:rsidR="005722AC" w:rsidRDefault="00F00574">
            <w:pPr>
              <w:jc w:val="both"/>
              <w:rPr>
                <w:rFonts w:asciiTheme="majorBidi" w:hAnsiTheme="majorBidi" w:cstheme="majorBidi"/>
              </w:rPr>
            </w:pPr>
            <w:r>
              <w:rPr>
                <w:rFonts w:asciiTheme="majorBidi" w:hAnsiTheme="majorBidi" w:cstheme="majorBidi"/>
              </w:rPr>
              <w:t xml:space="preserve">3. Adopter une conduite responsable et combattre les dérives : </w:t>
            </w:r>
          </w:p>
          <w:p w14:paraId="0CEEEC6B" w14:textId="77777777" w:rsidR="005722AC" w:rsidRDefault="00F00574">
            <w:pPr>
              <w:jc w:val="both"/>
              <w:rPr>
                <w:rFonts w:asciiTheme="majorBidi" w:hAnsiTheme="majorBidi" w:cstheme="majorBidi"/>
              </w:rPr>
            </w:pPr>
            <w:r>
              <w:rPr>
                <w:rFonts w:asciiTheme="majorBidi" w:hAnsiTheme="majorBidi" w:cstheme="majorBidi"/>
              </w:rPr>
              <w:t xml:space="preserve">Adopter une conduite responsable dans la recherche. </w:t>
            </w:r>
          </w:p>
          <w:p w14:paraId="44F06E15" w14:textId="77777777" w:rsidR="005722AC" w:rsidRDefault="00F00574">
            <w:pPr>
              <w:jc w:val="both"/>
              <w:rPr>
                <w:rFonts w:asciiTheme="majorBidi" w:hAnsiTheme="majorBidi" w:cstheme="majorBidi"/>
              </w:rPr>
            </w:pPr>
            <w:r>
              <w:rPr>
                <w:rFonts w:asciiTheme="majorBidi" w:hAnsiTheme="majorBidi" w:cstheme="majorBidi"/>
              </w:rPr>
              <w:t xml:space="preserve">Fraude scientifique. </w:t>
            </w:r>
          </w:p>
          <w:p w14:paraId="56BBF1B8" w14:textId="77777777" w:rsidR="005722AC" w:rsidRDefault="00F00574">
            <w:pPr>
              <w:jc w:val="both"/>
              <w:rPr>
                <w:rFonts w:asciiTheme="majorBidi" w:hAnsiTheme="majorBidi" w:cstheme="majorBidi"/>
              </w:rPr>
            </w:pPr>
            <w:r>
              <w:rPr>
                <w:rFonts w:asciiTheme="majorBidi" w:hAnsiTheme="majorBidi" w:cstheme="majorBidi"/>
              </w:rPr>
              <w:t xml:space="preserve">Conduite contre la fraude. </w:t>
            </w:r>
          </w:p>
          <w:p w14:paraId="033514BC" w14:textId="77777777" w:rsidR="005722AC" w:rsidRDefault="00F00574">
            <w:pPr>
              <w:jc w:val="both"/>
              <w:rPr>
                <w:rFonts w:asciiTheme="majorBidi" w:hAnsiTheme="majorBidi" w:cstheme="majorBidi"/>
              </w:rPr>
            </w:pPr>
            <w:r>
              <w:rPr>
                <w:rFonts w:asciiTheme="majorBidi" w:hAnsiTheme="majorBidi" w:cstheme="majorBidi"/>
              </w:rPr>
              <w:t xml:space="preserve">Le plagiat (définition du plagiat, différentes formes de plagiat, procédures pour éviter le plagiat involontaire, détection du plagiat, sanctions contre les plagiaires, …). </w:t>
            </w:r>
          </w:p>
          <w:p w14:paraId="26693190" w14:textId="77777777" w:rsidR="005722AC" w:rsidRDefault="00F00574">
            <w:pPr>
              <w:jc w:val="both"/>
              <w:rPr>
                <w:rFonts w:asciiTheme="majorBidi" w:hAnsiTheme="majorBidi" w:cstheme="majorBidi"/>
              </w:rPr>
            </w:pPr>
            <w:r>
              <w:rPr>
                <w:rFonts w:asciiTheme="majorBidi" w:hAnsiTheme="majorBidi" w:cstheme="majorBidi"/>
              </w:rPr>
              <w:t>Falsification et fabrication de données.</w:t>
            </w:r>
          </w:p>
          <w:p w14:paraId="2C9F1CCF" w14:textId="77777777" w:rsidR="005722AC" w:rsidRDefault="00F00574">
            <w:pPr>
              <w:jc w:val="both"/>
              <w:rPr>
                <w:rFonts w:asciiTheme="majorBidi" w:hAnsiTheme="majorBidi" w:cstheme="majorBidi"/>
              </w:rPr>
            </w:pPr>
            <w:r>
              <w:rPr>
                <w:rFonts w:asciiTheme="majorBidi" w:hAnsiTheme="majorBidi" w:cstheme="majorBidi"/>
              </w:rPr>
              <w:t xml:space="preserve">B- Propriété intellectuelle </w:t>
            </w:r>
          </w:p>
          <w:p w14:paraId="6F210438" w14:textId="77777777" w:rsidR="005722AC" w:rsidRDefault="00F00574">
            <w:pPr>
              <w:jc w:val="both"/>
              <w:rPr>
                <w:rFonts w:asciiTheme="majorBidi" w:hAnsiTheme="majorBidi" w:cstheme="majorBidi"/>
              </w:rPr>
            </w:pPr>
            <w:r>
              <w:rPr>
                <w:rFonts w:asciiTheme="majorBidi" w:hAnsiTheme="majorBidi" w:cstheme="majorBidi"/>
              </w:rPr>
              <w:t xml:space="preserve">I. Fondamentaux de la propriété intellectuelle (1 semaine) </w:t>
            </w:r>
          </w:p>
          <w:p w14:paraId="60ABBC12" w14:textId="77777777" w:rsidR="005722AC" w:rsidRDefault="00F00574">
            <w:pPr>
              <w:jc w:val="both"/>
              <w:rPr>
                <w:rFonts w:asciiTheme="majorBidi" w:hAnsiTheme="majorBidi" w:cstheme="majorBidi"/>
              </w:rPr>
            </w:pPr>
            <w:r>
              <w:rPr>
                <w:rFonts w:asciiTheme="majorBidi" w:hAnsiTheme="majorBidi" w:cstheme="majorBidi"/>
              </w:rPr>
              <w:t xml:space="preserve">1. Propriété industrielle. Propriété littéraire et artistique. </w:t>
            </w:r>
          </w:p>
          <w:p w14:paraId="375AF5C0" w14:textId="77777777" w:rsidR="005722AC" w:rsidRDefault="00F00574">
            <w:pPr>
              <w:jc w:val="both"/>
              <w:rPr>
                <w:rFonts w:asciiTheme="majorBidi" w:hAnsiTheme="majorBidi" w:cstheme="majorBidi"/>
              </w:rPr>
            </w:pPr>
            <w:r>
              <w:rPr>
                <w:rFonts w:asciiTheme="majorBidi" w:hAnsiTheme="majorBidi" w:cstheme="majorBidi"/>
              </w:rPr>
              <w:t xml:space="preserve">2- Règles de citation des références (ouvrages, articles scientifiques, communications dans un congrès, thèses, mémoires, …) </w:t>
            </w:r>
          </w:p>
          <w:p w14:paraId="3792A037" w14:textId="77777777" w:rsidR="005722AC" w:rsidRDefault="00F00574">
            <w:pPr>
              <w:jc w:val="both"/>
              <w:rPr>
                <w:rFonts w:asciiTheme="majorBidi" w:hAnsiTheme="majorBidi" w:cstheme="majorBidi"/>
              </w:rPr>
            </w:pPr>
            <w:r>
              <w:rPr>
                <w:rFonts w:asciiTheme="majorBidi" w:hAnsiTheme="majorBidi" w:cstheme="majorBidi"/>
              </w:rPr>
              <w:t xml:space="preserve">II- Droit d'auteur (5 semaines) </w:t>
            </w:r>
          </w:p>
          <w:p w14:paraId="0F19332D" w14:textId="77777777" w:rsidR="005722AC" w:rsidRDefault="00F00574">
            <w:pPr>
              <w:jc w:val="both"/>
              <w:rPr>
                <w:rFonts w:asciiTheme="majorBidi" w:hAnsiTheme="majorBidi" w:cstheme="majorBidi"/>
              </w:rPr>
            </w:pPr>
            <w:r>
              <w:rPr>
                <w:rFonts w:asciiTheme="majorBidi" w:hAnsiTheme="majorBidi" w:cstheme="majorBidi"/>
              </w:rPr>
              <w:t xml:space="preserve">1. Droit d’auteur dans l’environnement numérique Introduction. </w:t>
            </w:r>
          </w:p>
          <w:p w14:paraId="54CD0CFA" w14:textId="77777777" w:rsidR="005722AC" w:rsidRDefault="00F00574">
            <w:pPr>
              <w:jc w:val="both"/>
              <w:rPr>
                <w:rFonts w:asciiTheme="majorBidi" w:hAnsiTheme="majorBidi" w:cstheme="majorBidi"/>
              </w:rPr>
            </w:pPr>
            <w:r>
              <w:rPr>
                <w:rFonts w:asciiTheme="majorBidi" w:hAnsiTheme="majorBidi" w:cstheme="majorBidi"/>
              </w:rPr>
              <w:t xml:space="preserve">Protection des créations des logiciels. </w:t>
            </w:r>
          </w:p>
          <w:p w14:paraId="5977C589" w14:textId="77777777" w:rsidR="005722AC" w:rsidRDefault="00F00574">
            <w:pPr>
              <w:jc w:val="both"/>
              <w:rPr>
                <w:rFonts w:asciiTheme="majorBidi" w:hAnsiTheme="majorBidi" w:cstheme="majorBidi"/>
              </w:rPr>
            </w:pPr>
            <w:r>
              <w:rPr>
                <w:rFonts w:asciiTheme="majorBidi" w:hAnsiTheme="majorBidi" w:cstheme="majorBidi"/>
              </w:rPr>
              <w:t xml:space="preserve">Protection des créations des Bases de données. </w:t>
            </w:r>
          </w:p>
          <w:p w14:paraId="62E1F621" w14:textId="77777777" w:rsidR="005722AC" w:rsidRDefault="00F00574">
            <w:pPr>
              <w:jc w:val="both"/>
              <w:rPr>
                <w:rFonts w:asciiTheme="majorBidi" w:hAnsiTheme="majorBidi" w:cstheme="majorBidi"/>
              </w:rPr>
            </w:pPr>
            <w:r>
              <w:rPr>
                <w:rFonts w:asciiTheme="majorBidi" w:hAnsiTheme="majorBidi" w:cstheme="majorBidi"/>
              </w:rPr>
              <w:t xml:space="preserve">Protection des données personnelles. </w:t>
            </w:r>
          </w:p>
          <w:p w14:paraId="11AC3645" w14:textId="77777777" w:rsidR="005722AC" w:rsidRDefault="00F00574">
            <w:pPr>
              <w:jc w:val="both"/>
              <w:rPr>
                <w:rFonts w:asciiTheme="majorBidi" w:hAnsiTheme="majorBidi" w:cstheme="majorBidi"/>
              </w:rPr>
            </w:pPr>
            <w:r>
              <w:rPr>
                <w:rFonts w:asciiTheme="majorBidi" w:hAnsiTheme="majorBidi" w:cstheme="majorBidi"/>
              </w:rPr>
              <w:t xml:space="preserve">Cas spécifique des logiciels libres </w:t>
            </w:r>
          </w:p>
          <w:p w14:paraId="16AAA639" w14:textId="77777777" w:rsidR="005722AC" w:rsidRDefault="00F00574">
            <w:pPr>
              <w:jc w:val="both"/>
              <w:rPr>
                <w:rFonts w:asciiTheme="majorBidi" w:hAnsiTheme="majorBidi" w:cstheme="majorBidi"/>
              </w:rPr>
            </w:pPr>
            <w:r>
              <w:rPr>
                <w:rFonts w:asciiTheme="majorBidi" w:hAnsiTheme="majorBidi" w:cstheme="majorBidi"/>
              </w:rPr>
              <w:t xml:space="preserve">2. Droit d’auteur dans l’internet et le commerce électronique </w:t>
            </w:r>
          </w:p>
          <w:p w14:paraId="2BB7922E" w14:textId="77777777" w:rsidR="005722AC" w:rsidRDefault="00F00574">
            <w:pPr>
              <w:jc w:val="both"/>
              <w:rPr>
                <w:rFonts w:asciiTheme="majorBidi" w:hAnsiTheme="majorBidi" w:cstheme="majorBidi"/>
              </w:rPr>
            </w:pPr>
            <w:r>
              <w:rPr>
                <w:rFonts w:asciiTheme="majorBidi" w:hAnsiTheme="majorBidi" w:cstheme="majorBidi"/>
              </w:rPr>
              <w:t xml:space="preserve">Droit des noms de domaine. </w:t>
            </w:r>
          </w:p>
          <w:p w14:paraId="3C6FAE67" w14:textId="77777777" w:rsidR="005722AC" w:rsidRDefault="00F00574">
            <w:pPr>
              <w:jc w:val="both"/>
              <w:rPr>
                <w:rFonts w:asciiTheme="majorBidi" w:hAnsiTheme="majorBidi" w:cstheme="majorBidi"/>
              </w:rPr>
            </w:pPr>
            <w:r>
              <w:rPr>
                <w:rFonts w:asciiTheme="majorBidi" w:hAnsiTheme="majorBidi" w:cstheme="majorBidi"/>
              </w:rPr>
              <w:t>Propriété intellectuelle sur internet.</w:t>
            </w:r>
          </w:p>
          <w:p w14:paraId="23826808" w14:textId="77777777" w:rsidR="005722AC" w:rsidRDefault="00F00574">
            <w:pPr>
              <w:jc w:val="both"/>
              <w:rPr>
                <w:rFonts w:asciiTheme="majorBidi" w:hAnsiTheme="majorBidi" w:cstheme="majorBidi"/>
              </w:rPr>
            </w:pPr>
            <w:r>
              <w:rPr>
                <w:rFonts w:asciiTheme="majorBidi" w:hAnsiTheme="majorBidi" w:cstheme="majorBidi"/>
              </w:rPr>
              <w:t xml:space="preserve"> Droit du site de commerce électronique. </w:t>
            </w:r>
          </w:p>
          <w:p w14:paraId="5CDDC0BD" w14:textId="77777777" w:rsidR="005722AC" w:rsidRDefault="00F00574">
            <w:pPr>
              <w:jc w:val="both"/>
              <w:rPr>
                <w:rFonts w:asciiTheme="majorBidi" w:hAnsiTheme="majorBidi" w:cstheme="majorBidi"/>
              </w:rPr>
            </w:pPr>
            <w:r>
              <w:rPr>
                <w:rFonts w:asciiTheme="majorBidi" w:hAnsiTheme="majorBidi" w:cstheme="majorBidi"/>
              </w:rPr>
              <w:t>Propriété intellectuelle et réseaux sociaux.</w:t>
            </w:r>
          </w:p>
          <w:p w14:paraId="4237F797" w14:textId="77777777" w:rsidR="005722AC" w:rsidRDefault="00F00574">
            <w:pPr>
              <w:jc w:val="both"/>
              <w:rPr>
                <w:rFonts w:asciiTheme="majorBidi" w:hAnsiTheme="majorBidi" w:cstheme="majorBidi"/>
              </w:rPr>
            </w:pPr>
            <w:r>
              <w:rPr>
                <w:rFonts w:asciiTheme="majorBidi" w:hAnsiTheme="majorBidi" w:cstheme="majorBidi"/>
              </w:rPr>
              <w:t xml:space="preserve">3. Brevet </w:t>
            </w:r>
          </w:p>
          <w:p w14:paraId="78222907" w14:textId="77777777" w:rsidR="005722AC" w:rsidRDefault="00F00574">
            <w:pPr>
              <w:jc w:val="both"/>
              <w:rPr>
                <w:rFonts w:asciiTheme="majorBidi" w:hAnsiTheme="majorBidi" w:cstheme="majorBidi"/>
              </w:rPr>
            </w:pPr>
            <w:r>
              <w:rPr>
                <w:rFonts w:asciiTheme="majorBidi" w:hAnsiTheme="majorBidi" w:cstheme="majorBidi"/>
              </w:rPr>
              <w:t xml:space="preserve">Définition. </w:t>
            </w:r>
          </w:p>
          <w:p w14:paraId="518CF531" w14:textId="77777777" w:rsidR="005722AC" w:rsidRDefault="00F00574">
            <w:pPr>
              <w:jc w:val="both"/>
              <w:rPr>
                <w:rFonts w:asciiTheme="majorBidi" w:hAnsiTheme="majorBidi" w:cstheme="majorBidi"/>
              </w:rPr>
            </w:pPr>
            <w:r>
              <w:rPr>
                <w:rFonts w:asciiTheme="majorBidi" w:hAnsiTheme="majorBidi" w:cstheme="majorBidi"/>
              </w:rPr>
              <w:t xml:space="preserve">Utilité d’un brevet. </w:t>
            </w:r>
          </w:p>
          <w:p w14:paraId="27A73830" w14:textId="77777777" w:rsidR="005722AC" w:rsidRDefault="00F00574">
            <w:pPr>
              <w:jc w:val="both"/>
              <w:rPr>
                <w:rFonts w:asciiTheme="majorBidi" w:hAnsiTheme="majorBidi" w:cstheme="majorBidi"/>
              </w:rPr>
            </w:pPr>
            <w:r>
              <w:rPr>
                <w:rFonts w:asciiTheme="majorBidi" w:hAnsiTheme="majorBidi" w:cstheme="majorBidi"/>
              </w:rPr>
              <w:t xml:space="preserve">Conditions de brevetabilité. </w:t>
            </w:r>
          </w:p>
          <w:p w14:paraId="552345AE" w14:textId="77777777" w:rsidR="005722AC" w:rsidRDefault="00F00574">
            <w:pPr>
              <w:jc w:val="both"/>
              <w:rPr>
                <w:rFonts w:asciiTheme="majorBidi" w:hAnsiTheme="majorBidi" w:cstheme="majorBidi"/>
              </w:rPr>
            </w:pPr>
            <w:r>
              <w:rPr>
                <w:rFonts w:asciiTheme="majorBidi" w:hAnsiTheme="majorBidi" w:cstheme="majorBidi"/>
              </w:rPr>
              <w:t xml:space="preserve">Dépôt d'une demande de brevet en Algérie et dans le monde. </w:t>
            </w:r>
          </w:p>
          <w:p w14:paraId="4534FF8C" w14:textId="77777777" w:rsidR="005722AC" w:rsidRDefault="00F00574">
            <w:pPr>
              <w:jc w:val="both"/>
              <w:rPr>
                <w:rFonts w:asciiTheme="majorBidi" w:hAnsiTheme="majorBidi" w:cstheme="majorBidi"/>
              </w:rPr>
            </w:pPr>
            <w:r>
              <w:rPr>
                <w:rFonts w:asciiTheme="majorBidi" w:hAnsiTheme="majorBidi" w:cstheme="majorBidi"/>
              </w:rPr>
              <w:t xml:space="preserve">Droits et revendications dans un brevet. </w:t>
            </w:r>
          </w:p>
          <w:p w14:paraId="1D3C87CF" w14:textId="77777777" w:rsidR="005722AC" w:rsidRDefault="00F00574">
            <w:pPr>
              <w:jc w:val="both"/>
              <w:rPr>
                <w:rFonts w:asciiTheme="majorBidi" w:hAnsiTheme="majorBidi" w:cstheme="majorBidi"/>
              </w:rPr>
            </w:pPr>
            <w:r>
              <w:rPr>
                <w:rFonts w:asciiTheme="majorBidi" w:hAnsiTheme="majorBidi" w:cstheme="majorBidi"/>
              </w:rPr>
              <w:t xml:space="preserve">4. Marques, dessins et modèles Définition. </w:t>
            </w:r>
          </w:p>
          <w:p w14:paraId="3632E3E5" w14:textId="77777777" w:rsidR="005722AC" w:rsidRDefault="00F00574">
            <w:pPr>
              <w:jc w:val="both"/>
              <w:rPr>
                <w:rFonts w:asciiTheme="majorBidi" w:hAnsiTheme="majorBidi" w:cstheme="majorBidi"/>
              </w:rPr>
            </w:pPr>
            <w:r>
              <w:rPr>
                <w:rFonts w:asciiTheme="majorBidi" w:hAnsiTheme="majorBidi" w:cstheme="majorBidi"/>
              </w:rPr>
              <w:t xml:space="preserve">Droit des Marques. </w:t>
            </w:r>
          </w:p>
          <w:p w14:paraId="595D9DE8" w14:textId="77777777" w:rsidR="005722AC" w:rsidRDefault="00F00574">
            <w:pPr>
              <w:jc w:val="both"/>
              <w:rPr>
                <w:rFonts w:asciiTheme="majorBidi" w:hAnsiTheme="majorBidi" w:cstheme="majorBidi"/>
              </w:rPr>
            </w:pPr>
            <w:r>
              <w:rPr>
                <w:rFonts w:asciiTheme="majorBidi" w:hAnsiTheme="majorBidi" w:cstheme="majorBidi"/>
              </w:rPr>
              <w:t xml:space="preserve">Droit des dessins et modèles. </w:t>
            </w:r>
          </w:p>
          <w:p w14:paraId="777FC5B0" w14:textId="77777777" w:rsidR="005722AC" w:rsidRDefault="00F00574">
            <w:pPr>
              <w:jc w:val="both"/>
              <w:rPr>
                <w:rFonts w:asciiTheme="majorBidi" w:hAnsiTheme="majorBidi" w:cstheme="majorBidi"/>
              </w:rPr>
            </w:pPr>
            <w:r>
              <w:rPr>
                <w:rFonts w:asciiTheme="majorBidi" w:hAnsiTheme="majorBidi" w:cstheme="majorBidi"/>
              </w:rPr>
              <w:t xml:space="preserve">Appellation d’origine. </w:t>
            </w:r>
          </w:p>
          <w:p w14:paraId="7BCFED2A" w14:textId="77777777" w:rsidR="005722AC" w:rsidRDefault="00F00574">
            <w:pPr>
              <w:jc w:val="both"/>
              <w:rPr>
                <w:rFonts w:asciiTheme="majorBidi" w:hAnsiTheme="majorBidi" w:cstheme="majorBidi"/>
              </w:rPr>
            </w:pPr>
            <w:r>
              <w:rPr>
                <w:rFonts w:asciiTheme="majorBidi" w:hAnsiTheme="majorBidi" w:cstheme="majorBidi"/>
              </w:rPr>
              <w:t xml:space="preserve">Le secret. </w:t>
            </w:r>
          </w:p>
          <w:p w14:paraId="72CA6AC0" w14:textId="77777777" w:rsidR="005722AC" w:rsidRDefault="00F00574">
            <w:pPr>
              <w:jc w:val="both"/>
              <w:rPr>
                <w:rFonts w:asciiTheme="majorBidi" w:hAnsiTheme="majorBidi" w:cstheme="majorBidi"/>
              </w:rPr>
            </w:pPr>
            <w:r>
              <w:rPr>
                <w:rFonts w:asciiTheme="majorBidi" w:hAnsiTheme="majorBidi" w:cstheme="majorBidi"/>
              </w:rPr>
              <w:t xml:space="preserve">La contrefaçon. </w:t>
            </w:r>
          </w:p>
          <w:p w14:paraId="5A6E49C0" w14:textId="77777777" w:rsidR="005722AC" w:rsidRDefault="00F00574">
            <w:pPr>
              <w:jc w:val="both"/>
              <w:rPr>
                <w:rFonts w:asciiTheme="majorBidi" w:hAnsiTheme="majorBidi" w:cstheme="majorBidi"/>
              </w:rPr>
            </w:pPr>
            <w:r>
              <w:rPr>
                <w:rFonts w:asciiTheme="majorBidi" w:hAnsiTheme="majorBidi" w:cstheme="majorBidi"/>
              </w:rPr>
              <w:t xml:space="preserve">5. Droit des Indications géographiques </w:t>
            </w:r>
          </w:p>
          <w:p w14:paraId="54102A48" w14:textId="77777777" w:rsidR="005722AC" w:rsidRDefault="00F00574">
            <w:pPr>
              <w:jc w:val="both"/>
              <w:rPr>
                <w:rFonts w:asciiTheme="majorBidi" w:hAnsiTheme="majorBidi" w:cstheme="majorBidi"/>
              </w:rPr>
            </w:pPr>
            <w:r>
              <w:rPr>
                <w:rFonts w:asciiTheme="majorBidi" w:hAnsiTheme="majorBidi" w:cstheme="majorBidi"/>
              </w:rPr>
              <w:t xml:space="preserve">Définitions. </w:t>
            </w:r>
          </w:p>
          <w:p w14:paraId="0B32FCB4" w14:textId="77777777" w:rsidR="005722AC" w:rsidRDefault="00F00574">
            <w:pPr>
              <w:jc w:val="both"/>
              <w:rPr>
                <w:rFonts w:asciiTheme="majorBidi" w:hAnsiTheme="majorBidi" w:cstheme="majorBidi"/>
              </w:rPr>
            </w:pPr>
            <w:r>
              <w:rPr>
                <w:rFonts w:asciiTheme="majorBidi" w:hAnsiTheme="majorBidi" w:cstheme="majorBidi"/>
              </w:rPr>
              <w:t xml:space="preserve">Protection des Indications Géographique en Algérie. </w:t>
            </w:r>
          </w:p>
          <w:p w14:paraId="3E153220" w14:textId="77777777" w:rsidR="005722AC" w:rsidRDefault="00F00574">
            <w:pPr>
              <w:jc w:val="both"/>
              <w:rPr>
                <w:rFonts w:asciiTheme="majorBidi" w:hAnsiTheme="majorBidi" w:cstheme="majorBidi"/>
              </w:rPr>
            </w:pPr>
            <w:r>
              <w:rPr>
                <w:rFonts w:asciiTheme="majorBidi" w:hAnsiTheme="majorBidi" w:cstheme="majorBidi"/>
              </w:rPr>
              <w:t xml:space="preserve">Traités internationaux sur les indications géographiques. </w:t>
            </w:r>
          </w:p>
          <w:p w14:paraId="4E30B9F6" w14:textId="77777777" w:rsidR="005722AC" w:rsidRDefault="00F00574">
            <w:pPr>
              <w:jc w:val="both"/>
              <w:rPr>
                <w:rFonts w:asciiTheme="majorBidi" w:hAnsiTheme="majorBidi" w:cstheme="majorBidi"/>
              </w:rPr>
            </w:pPr>
            <w:r>
              <w:rPr>
                <w:rFonts w:asciiTheme="majorBidi" w:hAnsiTheme="majorBidi" w:cstheme="majorBidi"/>
              </w:rPr>
              <w:t xml:space="preserve">III- Protection et valorisation de la propriété intellectuelle (3 semaines) </w:t>
            </w:r>
          </w:p>
          <w:p w14:paraId="3E5ADF05" w14:textId="77777777" w:rsidR="005722AC" w:rsidRDefault="00F00574">
            <w:pPr>
              <w:jc w:val="both"/>
              <w:rPr>
                <w:rFonts w:asciiTheme="majorBidi" w:hAnsiTheme="majorBidi" w:cstheme="majorBidi"/>
              </w:rPr>
            </w:pPr>
            <w:r>
              <w:rPr>
                <w:rFonts w:asciiTheme="majorBidi" w:hAnsiTheme="majorBidi" w:cstheme="majorBidi"/>
              </w:rPr>
              <w:t xml:space="preserve">Modes de protection de la propriété intellectuelle. </w:t>
            </w:r>
          </w:p>
          <w:p w14:paraId="3F2A95B0" w14:textId="77777777" w:rsidR="005722AC" w:rsidRDefault="00F00574">
            <w:pPr>
              <w:jc w:val="both"/>
              <w:rPr>
                <w:rFonts w:asciiTheme="majorBidi" w:hAnsiTheme="majorBidi" w:cstheme="majorBidi"/>
              </w:rPr>
            </w:pPr>
            <w:r>
              <w:rPr>
                <w:rFonts w:asciiTheme="majorBidi" w:hAnsiTheme="majorBidi" w:cstheme="majorBidi"/>
              </w:rPr>
              <w:t xml:space="preserve">Violation des droits et outil juridique. </w:t>
            </w:r>
          </w:p>
          <w:p w14:paraId="5FBD56BB" w14:textId="77777777" w:rsidR="005722AC" w:rsidRDefault="00F00574">
            <w:pPr>
              <w:jc w:val="both"/>
              <w:rPr>
                <w:rFonts w:asciiTheme="majorBidi" w:hAnsiTheme="majorBidi" w:cstheme="majorBidi"/>
              </w:rPr>
            </w:pPr>
            <w:r>
              <w:rPr>
                <w:rFonts w:asciiTheme="majorBidi" w:hAnsiTheme="majorBidi" w:cstheme="majorBidi"/>
              </w:rPr>
              <w:t xml:space="preserve">Valorisation de la propriété intellectuelle. </w:t>
            </w:r>
          </w:p>
          <w:p w14:paraId="7DB51CF2" w14:textId="77777777" w:rsidR="005722AC" w:rsidRDefault="00F00574">
            <w:pPr>
              <w:jc w:val="both"/>
              <w:rPr>
                <w:rFonts w:asciiTheme="majorBidi" w:hAnsiTheme="majorBidi" w:cstheme="majorBidi"/>
              </w:rPr>
            </w:pPr>
            <w:r>
              <w:rPr>
                <w:rFonts w:asciiTheme="majorBidi" w:hAnsiTheme="majorBidi" w:cstheme="majorBidi"/>
              </w:rPr>
              <w:t xml:space="preserve">Protection de la propriété intellectuelle en Algérie. </w:t>
            </w:r>
          </w:p>
          <w:p w14:paraId="28246807" w14:textId="77777777" w:rsidR="005722AC" w:rsidRDefault="005722AC">
            <w:pPr>
              <w:jc w:val="both"/>
              <w:rPr>
                <w:rFonts w:asciiTheme="majorBidi" w:hAnsiTheme="majorBidi" w:cstheme="majorBidi"/>
              </w:rPr>
            </w:pPr>
          </w:p>
          <w:p w14:paraId="17B78E9D"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 :</w:t>
            </w:r>
          </w:p>
          <w:p w14:paraId="77E6EE1B"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100% examen final </w:t>
            </w:r>
          </w:p>
          <w:p w14:paraId="7149702D"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29615D9E" w14:textId="77777777" w:rsidR="005722AC" w:rsidRDefault="00F00574">
            <w:pPr>
              <w:jc w:val="both"/>
            </w:pPr>
            <w:r>
              <w:t xml:space="preserve">1. Arrêtés N°933 du 28 Juillet 2016 fixant les règles relatives à la prévention et la lutte contre le plagiat </w:t>
            </w:r>
          </w:p>
          <w:p w14:paraId="17514633" w14:textId="77777777" w:rsidR="005722AC" w:rsidRDefault="00F00574">
            <w:pPr>
              <w:jc w:val="both"/>
            </w:pPr>
            <w:r>
              <w:t xml:space="preserve">2. E. Prairat, De la déontologie enseignante. Paris, PUF, 2009. </w:t>
            </w:r>
          </w:p>
          <w:p w14:paraId="23FED72A" w14:textId="77777777" w:rsidR="005722AC" w:rsidRDefault="00F00574">
            <w:pPr>
              <w:jc w:val="both"/>
            </w:pPr>
            <w:r>
              <w:t xml:space="preserve">3. Racine L., Legault G. A., Bégin, L., Éthique et ingénierie, Montréal, McGraw Hill, 1991. </w:t>
            </w:r>
          </w:p>
          <w:p w14:paraId="0291286C" w14:textId="77777777" w:rsidR="005722AC" w:rsidRDefault="00F00574">
            <w:pPr>
              <w:jc w:val="both"/>
            </w:pPr>
            <w:r>
              <w:t xml:space="preserve">4. Siroux, D., Déontologie : Dictionnaire d’éthique et de philosophie morale, Paris, Quadrige, 2004, p. 474-477. </w:t>
            </w:r>
          </w:p>
          <w:p w14:paraId="15C879A0" w14:textId="77777777" w:rsidR="005722AC" w:rsidRDefault="00F00574">
            <w:pPr>
              <w:jc w:val="both"/>
            </w:pPr>
            <w:r>
              <w:t xml:space="preserve">5. Medina Y., La déontologie, ce qui va changer dans l'entreprise, éditions d'Organisation, 2003. 6. Didier Ch., Penser l'éthique des ingénieurs, Presses Universitaires de France, 2008. </w:t>
            </w:r>
          </w:p>
          <w:p w14:paraId="46EEA00E" w14:textId="77777777" w:rsidR="005722AC" w:rsidRDefault="00F00574">
            <w:pPr>
              <w:jc w:val="both"/>
            </w:pPr>
            <w:r>
              <w:t xml:space="preserve">7. Gavarini L. et Ottavi D., Éditorial. de l’éthique professionnelle en formation et en recherche, Recherche et formation, 52 | 2006, 5-11. </w:t>
            </w:r>
          </w:p>
          <w:p w14:paraId="4B7F1B04" w14:textId="77777777" w:rsidR="005722AC" w:rsidRDefault="00F00574">
            <w:pPr>
              <w:jc w:val="both"/>
            </w:pPr>
            <w:r>
              <w:t>8. Caré C., Morale, éthique, déontologie. Administration et éducation, 2e trimestre 2002, n°94. 9. Jacquet-Francillon, François. Notion : déontologie professionnelle. Le télémaque, mai 2000, n° 17</w:t>
            </w:r>
          </w:p>
          <w:p w14:paraId="663C51CD" w14:textId="77777777" w:rsidR="005722AC" w:rsidRDefault="00F00574">
            <w:pPr>
              <w:jc w:val="both"/>
            </w:pPr>
            <w:r>
              <w:rPr>
                <w:lang w:val="en-US"/>
              </w:rPr>
              <w:t xml:space="preserve">10. Carr, D. Professionalism and Ethics in Teaching. </w:t>
            </w:r>
            <w:r>
              <w:t xml:space="preserve">New York, NY Routledge. 2000. </w:t>
            </w:r>
          </w:p>
          <w:p w14:paraId="331B0E26" w14:textId="77777777" w:rsidR="005722AC" w:rsidRDefault="00F00574">
            <w:pPr>
              <w:jc w:val="both"/>
            </w:pPr>
            <w:r>
              <w:t xml:space="preserve">11. Galloux, J.C., Droit de la propriété industrielle. Dalloz 2003. </w:t>
            </w:r>
          </w:p>
          <w:p w14:paraId="2FFA9821" w14:textId="77777777" w:rsidR="005722AC" w:rsidRDefault="00F00574">
            <w:pPr>
              <w:jc w:val="both"/>
            </w:pPr>
            <w:r>
              <w:t xml:space="preserve">12. Wagret F. et J-M., Brevet d'invention, marques et propriété industrielle. PUF 2001 </w:t>
            </w:r>
          </w:p>
          <w:p w14:paraId="3BAAF90A" w14:textId="77777777" w:rsidR="005722AC" w:rsidRDefault="00F00574">
            <w:pPr>
              <w:jc w:val="both"/>
            </w:pPr>
            <w:r>
              <w:t xml:space="preserve">13. Dekermadec, Y., Innover grâce au brevet: une révolution avec internet. Insep 1999 </w:t>
            </w:r>
          </w:p>
          <w:p w14:paraId="2920C050" w14:textId="77777777" w:rsidR="005722AC" w:rsidRDefault="00F00574">
            <w:pPr>
              <w:jc w:val="both"/>
            </w:pPr>
            <w:r>
              <w:t xml:space="preserve">14. AEUTBM. L'ingénieur au cœur de l'innovation. Université de technologie Belfort-Montbéliard </w:t>
            </w:r>
          </w:p>
          <w:p w14:paraId="687E8212" w14:textId="77777777" w:rsidR="005722AC" w:rsidRDefault="005722AC">
            <w:pPr>
              <w:jc w:val="both"/>
              <w:rPr>
                <w:rFonts w:asciiTheme="majorBidi" w:hAnsiTheme="majorBidi" w:cstheme="majorBidi"/>
              </w:rPr>
            </w:pPr>
          </w:p>
        </w:tc>
      </w:tr>
    </w:tbl>
    <w:p w14:paraId="2F8395A4" w14:textId="77777777" w:rsidR="005722AC" w:rsidRDefault="005722AC">
      <w:pPr>
        <w:jc w:val="both"/>
        <w:rPr>
          <w:rFonts w:asciiTheme="majorBidi" w:hAnsiTheme="majorBidi" w:cstheme="majorBidi"/>
        </w:rPr>
      </w:pPr>
    </w:p>
    <w:p w14:paraId="66108DBE" w14:textId="77777777" w:rsidR="005722AC" w:rsidRDefault="00F00574">
      <w:pPr>
        <w:rPr>
          <w:rFonts w:asciiTheme="majorBidi" w:hAnsiTheme="majorBidi" w:cstheme="majorBidi"/>
        </w:rPr>
      </w:pPr>
      <w:r>
        <w:rPr>
          <w:rFonts w:asciiTheme="majorBidi" w:hAnsiTheme="majorBidi" w:cstheme="majorBidi"/>
        </w:rPr>
        <w:br w:type="page"/>
      </w:r>
    </w:p>
    <w:p w14:paraId="241A91B5"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5"/>
        <w:gridCol w:w="3762"/>
        <w:gridCol w:w="1336"/>
        <w:gridCol w:w="1126"/>
        <w:gridCol w:w="1363"/>
      </w:tblGrid>
      <w:tr w:rsidR="005722AC" w14:paraId="0A34ACD3" w14:textId="77777777">
        <w:trPr>
          <w:trHeight w:val="132"/>
        </w:trPr>
        <w:tc>
          <w:tcPr>
            <w:tcW w:w="1747" w:type="dxa"/>
            <w:shd w:val="clear" w:color="auto" w:fill="FFC000"/>
          </w:tcPr>
          <w:p w14:paraId="2A54A4D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0C45C9D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6C5E0EB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6F6807E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05041F6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6F970E19" w14:textId="77777777">
        <w:tc>
          <w:tcPr>
            <w:tcW w:w="1747" w:type="dxa"/>
            <w:vAlign w:val="center"/>
          </w:tcPr>
          <w:p w14:paraId="21D6D34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08</w:t>
            </w:r>
          </w:p>
        </w:tc>
        <w:tc>
          <w:tcPr>
            <w:tcW w:w="3890" w:type="dxa"/>
            <w:vAlign w:val="center"/>
          </w:tcPr>
          <w:p w14:paraId="4974F0BD" w14:textId="77777777" w:rsidR="005722AC" w:rsidRDefault="00F00574">
            <w:pPr>
              <w:spacing w:line="360" w:lineRule="auto"/>
              <w:jc w:val="center"/>
              <w:rPr>
                <w:rFonts w:asciiTheme="majorBidi" w:hAnsiTheme="majorBidi" w:cstheme="majorBidi"/>
                <w:b/>
                <w:bCs/>
                <w:lang w:bidi="ar-DZ"/>
              </w:rPr>
            </w:pPr>
            <w:r>
              <w:rPr>
                <w:rFonts w:asciiTheme="majorBidi" w:hAnsiTheme="majorBidi" w:cstheme="majorBidi"/>
                <w:b/>
                <w:bCs/>
              </w:rPr>
              <w:t>Maintenance industrielle</w:t>
            </w:r>
          </w:p>
        </w:tc>
        <w:tc>
          <w:tcPr>
            <w:tcW w:w="1336" w:type="dxa"/>
            <w:shd w:val="clear" w:color="auto" w:fill="auto"/>
            <w:vAlign w:val="center"/>
          </w:tcPr>
          <w:p w14:paraId="26444C3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shd w:val="clear" w:color="auto" w:fill="auto"/>
            <w:vAlign w:val="center"/>
          </w:tcPr>
          <w:p w14:paraId="252DA83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639BEB19"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rPr>
              <w:t>CSSM.8.10</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357486F1" w14:textId="77777777">
        <w:tc>
          <w:tcPr>
            <w:tcW w:w="1809" w:type="dxa"/>
            <w:shd w:val="clear" w:color="auto" w:fill="FFC000"/>
          </w:tcPr>
          <w:p w14:paraId="1104C42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7EE4E0F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2D96EEF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25A838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51463481" w14:textId="77777777">
        <w:tc>
          <w:tcPr>
            <w:tcW w:w="1809" w:type="dxa"/>
          </w:tcPr>
          <w:p w14:paraId="5269AE88"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22h30</w:t>
            </w:r>
          </w:p>
        </w:tc>
        <w:tc>
          <w:tcPr>
            <w:tcW w:w="1843" w:type="dxa"/>
          </w:tcPr>
          <w:p w14:paraId="3B596F3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710CB30C"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0F3DCF4B"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0D5924EA"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2B535A64" w14:textId="77777777">
        <w:tc>
          <w:tcPr>
            <w:tcW w:w="9322" w:type="dxa"/>
            <w:vAlign w:val="center"/>
          </w:tcPr>
          <w:p w14:paraId="2FE9D5A3"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38B5A3A2" w14:textId="77777777" w:rsidR="005722AC" w:rsidRDefault="00F00574">
            <w:pPr>
              <w:jc w:val="both"/>
              <w:rPr>
                <w:rFonts w:asciiTheme="majorBidi" w:hAnsiTheme="majorBidi" w:cstheme="majorBidi"/>
              </w:rPr>
            </w:pPr>
            <w:r>
              <w:rPr>
                <w:rFonts w:asciiTheme="majorBidi" w:hAnsiTheme="majorBidi" w:cstheme="majorBidi"/>
              </w:rPr>
              <w:t xml:space="preserve">Notions de base en maintenance industrielle. </w:t>
            </w:r>
          </w:p>
        </w:tc>
      </w:tr>
    </w:tbl>
    <w:p w14:paraId="37BF6E51" w14:textId="77777777" w:rsidR="005722AC" w:rsidRDefault="005722AC">
      <w:pPr>
        <w:rPr>
          <w:rFonts w:asciiTheme="majorBidi" w:hAnsiTheme="majorBidi" w:cstheme="majorBidi"/>
        </w:rPr>
      </w:pPr>
    </w:p>
    <w:tbl>
      <w:tblPr>
        <w:tblW w:w="9322" w:type="dxa"/>
        <w:tblInd w:w="-5" w:type="dxa"/>
        <w:tblLook w:val="04A0" w:firstRow="1" w:lastRow="0" w:firstColumn="1" w:lastColumn="0" w:noHBand="0" w:noVBand="1"/>
      </w:tblPr>
      <w:tblGrid>
        <w:gridCol w:w="9322"/>
      </w:tblGrid>
      <w:tr w:rsidR="005722AC" w14:paraId="5CE5667C" w14:textId="77777777">
        <w:tc>
          <w:tcPr>
            <w:tcW w:w="9322" w:type="dxa"/>
            <w:tcBorders>
              <w:top w:val="single" w:sz="4" w:space="0" w:color="auto"/>
              <w:left w:val="single" w:sz="4" w:space="0" w:color="auto"/>
              <w:bottom w:val="single" w:sz="4" w:space="0" w:color="auto"/>
              <w:right w:val="single" w:sz="4" w:space="0" w:color="auto"/>
            </w:tcBorders>
          </w:tcPr>
          <w:p w14:paraId="45F7F7E9"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54EE815B" w14:textId="77777777" w:rsidR="005722AC" w:rsidRDefault="00F00574">
            <w:pPr>
              <w:autoSpaceDE w:val="0"/>
              <w:autoSpaceDN w:val="0"/>
              <w:adjustRightInd w:val="0"/>
              <w:spacing w:before="240" w:after="240" w:line="276" w:lineRule="auto"/>
              <w:rPr>
                <w:lang w:eastAsia="fr-FR"/>
              </w:rPr>
            </w:pPr>
            <w:r>
              <w:rPr>
                <w:rFonts w:asciiTheme="majorBidi" w:hAnsiTheme="majorBidi" w:cstheme="majorBidi"/>
              </w:rPr>
              <w:t>Planifier, estimer, diriger ou réaliser l’installation, la mise en marche, le dépannage, la modification et la réparation d’appareils, d’outils et de machines; Concevoir, implanter et gérer les méthodes et les procédés d’entretien préventif; Organiser et réaliser la modification ou l’amélioration des machines et des systèmes de production;</w:t>
            </w:r>
          </w:p>
        </w:tc>
      </w:tr>
      <w:tr w:rsidR="005722AC" w14:paraId="6A2A195D" w14:textId="77777777">
        <w:tc>
          <w:tcPr>
            <w:tcW w:w="9322" w:type="dxa"/>
            <w:tcBorders>
              <w:top w:val="single" w:sz="4" w:space="0" w:color="auto"/>
              <w:bottom w:val="single" w:sz="4" w:space="0" w:color="auto"/>
            </w:tcBorders>
          </w:tcPr>
          <w:p w14:paraId="6799887F" w14:textId="77777777" w:rsidR="005722AC" w:rsidRDefault="005722AC">
            <w:pPr>
              <w:jc w:val="both"/>
              <w:rPr>
                <w:rFonts w:asciiTheme="majorBidi" w:hAnsiTheme="majorBidi" w:cstheme="majorBidi"/>
                <w:b/>
                <w:bCs/>
              </w:rPr>
            </w:pPr>
          </w:p>
          <w:p w14:paraId="08166E18" w14:textId="77777777" w:rsidR="005722AC" w:rsidRDefault="00F00574">
            <w:pPr>
              <w:spacing w:before="240"/>
              <w:jc w:val="both"/>
              <w:rPr>
                <w:rFonts w:asciiTheme="majorBidi" w:hAnsiTheme="majorBidi" w:cstheme="majorBidi"/>
                <w:b/>
                <w:color w:val="000000" w:themeColor="text1"/>
                <w:u w:val="single"/>
              </w:rPr>
            </w:pPr>
            <w:r>
              <w:rPr>
                <w:rFonts w:asciiTheme="majorBidi" w:hAnsiTheme="majorBidi" w:cstheme="majorBidi"/>
                <w:b/>
                <w:color w:val="000000" w:themeColor="text1"/>
                <w:u w:val="single"/>
              </w:rPr>
              <w:t>Contenu de la matière :</w:t>
            </w:r>
          </w:p>
          <w:p w14:paraId="5F8A4F28" w14:textId="77777777" w:rsidR="005722AC" w:rsidRDefault="005722AC">
            <w:pPr>
              <w:jc w:val="both"/>
              <w:rPr>
                <w:rFonts w:asciiTheme="majorBidi" w:hAnsiTheme="majorBidi" w:cstheme="majorBidi"/>
                <w:b/>
                <w:bCs/>
              </w:rPr>
            </w:pPr>
          </w:p>
          <w:p w14:paraId="580B9376" w14:textId="77777777" w:rsidR="005722AC" w:rsidRDefault="00F00574">
            <w:pPr>
              <w:jc w:val="both"/>
              <w:rPr>
                <w:rFonts w:asciiTheme="majorBidi" w:hAnsiTheme="majorBidi" w:cstheme="majorBidi"/>
                <w:b/>
                <w:bCs/>
              </w:rPr>
            </w:pPr>
            <w:r>
              <w:rPr>
                <w:rFonts w:asciiTheme="majorBidi" w:hAnsiTheme="majorBidi" w:cstheme="majorBidi"/>
                <w:b/>
                <w:bCs/>
              </w:rPr>
              <w:t>Chapitre 1 : Généralités et Définitions sur la maintenance Industrielle : (2 semaines)</w:t>
            </w:r>
          </w:p>
          <w:p w14:paraId="4F24FF37" w14:textId="77777777" w:rsidR="005722AC" w:rsidRDefault="00F00574">
            <w:pPr>
              <w:jc w:val="both"/>
              <w:rPr>
                <w:rFonts w:asciiTheme="majorBidi" w:hAnsiTheme="majorBidi" w:cstheme="majorBidi"/>
              </w:rPr>
            </w:pPr>
            <w:r>
              <w:rPr>
                <w:rFonts w:asciiTheme="majorBidi" w:hAnsiTheme="majorBidi" w:cstheme="majorBidi"/>
              </w:rPr>
              <w:t>-Introduction</w:t>
            </w:r>
          </w:p>
          <w:p w14:paraId="595FC9A7" w14:textId="77777777" w:rsidR="005722AC" w:rsidRDefault="00F00574">
            <w:pPr>
              <w:jc w:val="both"/>
              <w:rPr>
                <w:rFonts w:asciiTheme="majorBidi" w:hAnsiTheme="majorBidi" w:cstheme="majorBidi"/>
              </w:rPr>
            </w:pPr>
            <w:r>
              <w:rPr>
                <w:rFonts w:asciiTheme="majorBidi" w:hAnsiTheme="majorBidi" w:cstheme="majorBidi"/>
              </w:rPr>
              <w:t xml:space="preserve"> - Importance de la maintenance dans L’entreprise </w:t>
            </w:r>
          </w:p>
          <w:p w14:paraId="4AC8025B" w14:textId="77777777" w:rsidR="005722AC" w:rsidRDefault="00F00574">
            <w:pPr>
              <w:jc w:val="both"/>
              <w:rPr>
                <w:rFonts w:asciiTheme="majorBidi" w:hAnsiTheme="majorBidi" w:cstheme="majorBidi"/>
              </w:rPr>
            </w:pPr>
            <w:r>
              <w:rPr>
                <w:rFonts w:asciiTheme="majorBidi" w:hAnsiTheme="majorBidi" w:cstheme="majorBidi"/>
              </w:rPr>
              <w:t xml:space="preserve">- Objectifs de la maintenance dans l’entreprise </w:t>
            </w:r>
          </w:p>
          <w:p w14:paraId="760F2C1B" w14:textId="77777777" w:rsidR="005722AC" w:rsidRDefault="00F00574">
            <w:pPr>
              <w:jc w:val="both"/>
              <w:rPr>
                <w:rFonts w:asciiTheme="majorBidi" w:hAnsiTheme="majorBidi" w:cstheme="majorBidi"/>
              </w:rPr>
            </w:pPr>
            <w:r>
              <w:rPr>
                <w:rFonts w:asciiTheme="majorBidi" w:hAnsiTheme="majorBidi" w:cstheme="majorBidi"/>
              </w:rPr>
              <w:t xml:space="preserve">-Politiques de la maintenance dans l’entreprise. </w:t>
            </w:r>
          </w:p>
          <w:p w14:paraId="3F1BF9DA" w14:textId="77777777" w:rsidR="005722AC" w:rsidRDefault="00F00574">
            <w:pPr>
              <w:jc w:val="both"/>
              <w:rPr>
                <w:rFonts w:asciiTheme="majorBidi" w:hAnsiTheme="majorBidi" w:cstheme="majorBidi"/>
                <w:b/>
                <w:bCs/>
              </w:rPr>
            </w:pPr>
            <w:r>
              <w:rPr>
                <w:rFonts w:asciiTheme="majorBidi" w:hAnsiTheme="majorBidi" w:cstheme="majorBidi"/>
                <w:b/>
                <w:bCs/>
              </w:rPr>
              <w:t>Chapitre 2 : Organisation de la maintenance : (1 semaines)</w:t>
            </w:r>
          </w:p>
          <w:p w14:paraId="2F4CE55B" w14:textId="77777777" w:rsidR="005722AC" w:rsidRDefault="00F00574">
            <w:pPr>
              <w:jc w:val="both"/>
              <w:rPr>
                <w:rFonts w:asciiTheme="majorBidi" w:hAnsiTheme="majorBidi" w:cstheme="majorBidi"/>
              </w:rPr>
            </w:pPr>
            <w:r>
              <w:rPr>
                <w:rFonts w:asciiTheme="majorBidi" w:hAnsiTheme="majorBidi" w:cstheme="majorBidi"/>
              </w:rPr>
              <w:t>-Place de la maintenance dans la structure générale</w:t>
            </w:r>
          </w:p>
          <w:p w14:paraId="3407A0A3" w14:textId="77777777" w:rsidR="005722AC" w:rsidRDefault="00F00574">
            <w:pPr>
              <w:jc w:val="both"/>
              <w:rPr>
                <w:rFonts w:asciiTheme="majorBidi" w:hAnsiTheme="majorBidi" w:cstheme="majorBidi"/>
              </w:rPr>
            </w:pPr>
            <w:r>
              <w:rPr>
                <w:rFonts w:asciiTheme="majorBidi" w:hAnsiTheme="majorBidi" w:cstheme="majorBidi"/>
              </w:rPr>
              <w:t xml:space="preserve"> -Organisation interne de la maintenance</w:t>
            </w:r>
          </w:p>
          <w:p w14:paraId="23AA591F" w14:textId="77777777" w:rsidR="005722AC" w:rsidRDefault="00F00574">
            <w:pPr>
              <w:jc w:val="both"/>
              <w:rPr>
                <w:rFonts w:asciiTheme="majorBidi" w:hAnsiTheme="majorBidi" w:cstheme="majorBidi"/>
              </w:rPr>
            </w:pPr>
            <w:r>
              <w:rPr>
                <w:rFonts w:asciiTheme="majorBidi" w:hAnsiTheme="majorBidi" w:cstheme="majorBidi"/>
              </w:rPr>
              <w:t xml:space="preserve"> -Moyens humains </w:t>
            </w:r>
          </w:p>
          <w:p w14:paraId="5929ADD0" w14:textId="77777777" w:rsidR="005722AC" w:rsidRDefault="00F00574">
            <w:pPr>
              <w:jc w:val="both"/>
              <w:rPr>
                <w:rFonts w:asciiTheme="majorBidi" w:hAnsiTheme="majorBidi" w:cstheme="majorBidi"/>
              </w:rPr>
            </w:pPr>
            <w:r>
              <w:rPr>
                <w:rFonts w:asciiTheme="majorBidi" w:hAnsiTheme="majorBidi" w:cstheme="majorBidi"/>
              </w:rPr>
              <w:t xml:space="preserve">-Moyens matériels </w:t>
            </w:r>
          </w:p>
          <w:p w14:paraId="2EFDDD34" w14:textId="77777777" w:rsidR="005722AC" w:rsidRDefault="00F00574">
            <w:pPr>
              <w:jc w:val="both"/>
              <w:rPr>
                <w:rFonts w:asciiTheme="majorBidi" w:hAnsiTheme="majorBidi" w:cstheme="majorBidi"/>
                <w:b/>
                <w:bCs/>
              </w:rPr>
            </w:pPr>
            <w:r>
              <w:rPr>
                <w:rFonts w:asciiTheme="majorBidi" w:hAnsiTheme="majorBidi" w:cstheme="majorBidi"/>
                <w:b/>
                <w:bCs/>
              </w:rPr>
              <w:t>Chapitre 3 : Méthodes et techniques de la maintenance : (2 semaines)</w:t>
            </w:r>
          </w:p>
          <w:p w14:paraId="5C1BE928" w14:textId="77777777" w:rsidR="005722AC" w:rsidRDefault="00F00574">
            <w:pPr>
              <w:jc w:val="both"/>
              <w:rPr>
                <w:rFonts w:asciiTheme="majorBidi" w:hAnsiTheme="majorBidi" w:cstheme="majorBidi"/>
              </w:rPr>
            </w:pPr>
            <w:r>
              <w:rPr>
                <w:rFonts w:asciiTheme="majorBidi" w:hAnsiTheme="majorBidi" w:cstheme="majorBidi"/>
              </w:rPr>
              <w:t xml:space="preserve">-Généralités </w:t>
            </w:r>
          </w:p>
          <w:p w14:paraId="35CC987F" w14:textId="77777777" w:rsidR="005722AC" w:rsidRDefault="00F00574">
            <w:pPr>
              <w:jc w:val="both"/>
              <w:rPr>
                <w:rFonts w:asciiTheme="majorBidi" w:hAnsiTheme="majorBidi" w:cstheme="majorBidi"/>
              </w:rPr>
            </w:pPr>
            <w:r>
              <w:rPr>
                <w:rFonts w:asciiTheme="majorBidi" w:hAnsiTheme="majorBidi" w:cstheme="majorBidi"/>
              </w:rPr>
              <w:t>– Les méthodes de maintenance (corrective ; préventive Systématique et préventive conditionnelle)</w:t>
            </w:r>
          </w:p>
          <w:p w14:paraId="0503085F" w14:textId="77777777" w:rsidR="005722AC" w:rsidRDefault="00F00574">
            <w:pPr>
              <w:jc w:val="both"/>
              <w:rPr>
                <w:rFonts w:asciiTheme="majorBidi" w:hAnsiTheme="majorBidi" w:cstheme="majorBidi"/>
              </w:rPr>
            </w:pPr>
            <w:r>
              <w:rPr>
                <w:rFonts w:asciiTheme="majorBidi" w:hAnsiTheme="majorBidi" w:cstheme="majorBidi"/>
              </w:rPr>
              <w:t xml:space="preserve"> -Les opérations de maintenance</w:t>
            </w:r>
          </w:p>
          <w:p w14:paraId="6064DBE2" w14:textId="77777777" w:rsidR="005722AC" w:rsidRDefault="00F00574">
            <w:pPr>
              <w:jc w:val="both"/>
              <w:rPr>
                <w:rFonts w:asciiTheme="majorBidi" w:hAnsiTheme="majorBidi" w:cstheme="majorBidi"/>
              </w:rPr>
            </w:pPr>
            <w:r>
              <w:rPr>
                <w:rFonts w:asciiTheme="majorBidi" w:hAnsiTheme="majorBidi" w:cstheme="majorBidi"/>
              </w:rPr>
              <w:t xml:space="preserve">-Les activités connexes de la maintenance </w:t>
            </w:r>
          </w:p>
          <w:p w14:paraId="18544FDC" w14:textId="77777777" w:rsidR="005722AC" w:rsidRDefault="00F00574">
            <w:pPr>
              <w:jc w:val="both"/>
              <w:rPr>
                <w:rFonts w:asciiTheme="majorBidi" w:hAnsiTheme="majorBidi" w:cstheme="majorBidi"/>
                <w:b/>
                <w:bCs/>
              </w:rPr>
            </w:pPr>
            <w:r>
              <w:rPr>
                <w:rFonts w:asciiTheme="majorBidi" w:hAnsiTheme="majorBidi" w:cstheme="majorBidi"/>
                <w:b/>
                <w:bCs/>
              </w:rPr>
              <w:t>Chapitre 4 : La disponibilité et les concepts F.M.D : (4 semaines)</w:t>
            </w:r>
          </w:p>
          <w:p w14:paraId="75886DD4" w14:textId="77777777" w:rsidR="005722AC" w:rsidRDefault="00F00574">
            <w:pPr>
              <w:jc w:val="both"/>
              <w:rPr>
                <w:rFonts w:asciiTheme="majorBidi" w:hAnsiTheme="majorBidi" w:cstheme="majorBidi"/>
              </w:rPr>
            </w:pPr>
            <w:r>
              <w:rPr>
                <w:rFonts w:asciiTheme="majorBidi" w:hAnsiTheme="majorBidi" w:cstheme="majorBidi"/>
              </w:rPr>
              <w:t xml:space="preserve">-La fiabilité </w:t>
            </w:r>
          </w:p>
          <w:p w14:paraId="0DEA6617" w14:textId="77777777" w:rsidR="005722AC" w:rsidRDefault="00F00574">
            <w:pPr>
              <w:jc w:val="both"/>
              <w:rPr>
                <w:rFonts w:asciiTheme="majorBidi" w:hAnsiTheme="majorBidi" w:cstheme="majorBidi"/>
              </w:rPr>
            </w:pPr>
            <w:r>
              <w:rPr>
                <w:rFonts w:asciiTheme="majorBidi" w:hAnsiTheme="majorBidi" w:cstheme="majorBidi"/>
              </w:rPr>
              <w:t xml:space="preserve">– la maintenabilité </w:t>
            </w:r>
          </w:p>
          <w:p w14:paraId="745B2E6F" w14:textId="77777777" w:rsidR="005722AC" w:rsidRDefault="00F00574">
            <w:pPr>
              <w:jc w:val="both"/>
              <w:rPr>
                <w:rFonts w:asciiTheme="majorBidi" w:hAnsiTheme="majorBidi" w:cstheme="majorBidi"/>
              </w:rPr>
            </w:pPr>
            <w:r>
              <w:rPr>
                <w:rFonts w:asciiTheme="majorBidi" w:hAnsiTheme="majorBidi" w:cstheme="majorBidi"/>
              </w:rPr>
              <w:t xml:space="preserve">-La disponibilité </w:t>
            </w:r>
          </w:p>
          <w:p w14:paraId="69114D5C" w14:textId="77777777" w:rsidR="005722AC" w:rsidRDefault="00F00574">
            <w:pPr>
              <w:jc w:val="both"/>
              <w:rPr>
                <w:rFonts w:asciiTheme="majorBidi" w:hAnsiTheme="majorBidi" w:cstheme="majorBidi"/>
              </w:rPr>
            </w:pPr>
            <w:r>
              <w:rPr>
                <w:rFonts w:asciiTheme="majorBidi" w:hAnsiTheme="majorBidi" w:cstheme="majorBidi"/>
              </w:rPr>
              <w:t xml:space="preserve">-Notions de F.M.D </w:t>
            </w:r>
          </w:p>
          <w:p w14:paraId="57D1B822" w14:textId="77777777" w:rsidR="005722AC" w:rsidRDefault="00F00574">
            <w:pPr>
              <w:jc w:val="both"/>
              <w:rPr>
                <w:rFonts w:asciiTheme="majorBidi" w:hAnsiTheme="majorBidi" w:cstheme="majorBidi"/>
              </w:rPr>
            </w:pPr>
            <w:r>
              <w:rPr>
                <w:rFonts w:asciiTheme="majorBidi" w:hAnsiTheme="majorBidi" w:cstheme="majorBidi"/>
              </w:rPr>
              <w:t>-Coûts et analyse d’une politique F.M.D</w:t>
            </w:r>
          </w:p>
          <w:p w14:paraId="2391D7E8" w14:textId="77777777" w:rsidR="005722AC" w:rsidRDefault="00F00574">
            <w:pPr>
              <w:jc w:val="both"/>
              <w:rPr>
                <w:rFonts w:asciiTheme="majorBidi" w:hAnsiTheme="majorBidi" w:cstheme="majorBidi"/>
              </w:rPr>
            </w:pPr>
            <w:r>
              <w:rPr>
                <w:rFonts w:asciiTheme="majorBidi" w:hAnsiTheme="majorBidi" w:cstheme="majorBidi"/>
              </w:rPr>
              <w:t xml:space="preserve">- L'Analyse des modes de défaillance, de leurs effets et de leur criticité (AMDEC) </w:t>
            </w:r>
          </w:p>
          <w:p w14:paraId="2D1493CF" w14:textId="77777777" w:rsidR="005722AC" w:rsidRDefault="00F00574">
            <w:pPr>
              <w:jc w:val="both"/>
              <w:rPr>
                <w:rFonts w:asciiTheme="majorBidi" w:hAnsiTheme="majorBidi" w:cstheme="majorBidi"/>
                <w:b/>
                <w:bCs/>
              </w:rPr>
            </w:pPr>
            <w:r>
              <w:rPr>
                <w:rFonts w:asciiTheme="majorBidi" w:hAnsiTheme="majorBidi" w:cstheme="majorBidi"/>
                <w:b/>
                <w:bCs/>
              </w:rPr>
              <w:t>Chapitre 5 : Dossier machine et documentation technique : (1 semaines)</w:t>
            </w:r>
          </w:p>
          <w:p w14:paraId="09772C57" w14:textId="77777777" w:rsidR="005722AC" w:rsidRDefault="00F00574">
            <w:pPr>
              <w:jc w:val="both"/>
              <w:rPr>
                <w:rFonts w:asciiTheme="majorBidi" w:hAnsiTheme="majorBidi" w:cstheme="majorBidi"/>
              </w:rPr>
            </w:pPr>
            <w:r>
              <w:rPr>
                <w:rFonts w:asciiTheme="majorBidi" w:hAnsiTheme="majorBidi" w:cstheme="majorBidi"/>
              </w:rPr>
              <w:t xml:space="preserve">- But de la documentation </w:t>
            </w:r>
          </w:p>
          <w:p w14:paraId="3BECCBAA" w14:textId="77777777" w:rsidR="005722AC" w:rsidRDefault="00F00574">
            <w:pPr>
              <w:jc w:val="both"/>
              <w:rPr>
                <w:rFonts w:asciiTheme="majorBidi" w:hAnsiTheme="majorBidi" w:cstheme="majorBidi"/>
              </w:rPr>
            </w:pPr>
            <w:r>
              <w:rPr>
                <w:rFonts w:asciiTheme="majorBidi" w:hAnsiTheme="majorBidi" w:cstheme="majorBidi"/>
              </w:rPr>
              <w:t xml:space="preserve">- Dossier machine </w:t>
            </w:r>
          </w:p>
          <w:p w14:paraId="064E0C3B" w14:textId="77777777" w:rsidR="005722AC" w:rsidRDefault="00F00574">
            <w:pPr>
              <w:jc w:val="both"/>
              <w:rPr>
                <w:rFonts w:asciiTheme="majorBidi" w:hAnsiTheme="majorBidi" w:cstheme="majorBidi"/>
                <w:b/>
                <w:bCs/>
              </w:rPr>
            </w:pPr>
            <w:r>
              <w:rPr>
                <w:rFonts w:asciiTheme="majorBidi" w:hAnsiTheme="majorBidi" w:cstheme="majorBidi"/>
                <w:b/>
                <w:bCs/>
              </w:rPr>
              <w:t>Chapitre 6 : Coûts de la maintenance : (3 semaines)</w:t>
            </w:r>
          </w:p>
          <w:p w14:paraId="7B37F43E" w14:textId="77777777" w:rsidR="005722AC" w:rsidRDefault="00F00574">
            <w:pPr>
              <w:jc w:val="both"/>
              <w:rPr>
                <w:rFonts w:asciiTheme="majorBidi" w:hAnsiTheme="majorBidi" w:cstheme="majorBidi"/>
              </w:rPr>
            </w:pPr>
            <w:r>
              <w:rPr>
                <w:rFonts w:asciiTheme="majorBidi" w:hAnsiTheme="majorBidi" w:cstheme="majorBidi"/>
              </w:rPr>
              <w:t xml:space="preserve">-Composition des coûts </w:t>
            </w:r>
          </w:p>
          <w:p w14:paraId="2CA1F34C" w14:textId="77777777" w:rsidR="005722AC" w:rsidRDefault="00F00574">
            <w:pPr>
              <w:jc w:val="both"/>
              <w:rPr>
                <w:rFonts w:asciiTheme="majorBidi" w:hAnsiTheme="majorBidi" w:cstheme="majorBidi"/>
              </w:rPr>
            </w:pPr>
            <w:r>
              <w:rPr>
                <w:rFonts w:asciiTheme="majorBidi" w:hAnsiTheme="majorBidi" w:cstheme="majorBidi"/>
              </w:rPr>
              <w:t xml:space="preserve">-Analyse des coûts et méthode ABC </w:t>
            </w:r>
          </w:p>
          <w:p w14:paraId="5BFF7F5A" w14:textId="77777777" w:rsidR="005722AC" w:rsidRDefault="00F00574">
            <w:pPr>
              <w:jc w:val="both"/>
              <w:rPr>
                <w:rFonts w:asciiTheme="majorBidi" w:hAnsiTheme="majorBidi" w:cstheme="majorBidi"/>
              </w:rPr>
            </w:pPr>
            <w:r>
              <w:rPr>
                <w:rFonts w:asciiTheme="majorBidi" w:hAnsiTheme="majorBidi" w:cstheme="majorBidi"/>
              </w:rPr>
              <w:t>- Entretien préventif optimal</w:t>
            </w:r>
          </w:p>
          <w:p w14:paraId="73C58A3E" w14:textId="77777777" w:rsidR="005722AC" w:rsidRDefault="00F00574">
            <w:pPr>
              <w:jc w:val="both"/>
              <w:rPr>
                <w:rFonts w:asciiTheme="majorBidi" w:hAnsiTheme="majorBidi" w:cstheme="majorBidi"/>
              </w:rPr>
            </w:pPr>
            <w:r>
              <w:rPr>
                <w:rFonts w:asciiTheme="majorBidi" w:hAnsiTheme="majorBidi" w:cstheme="majorBidi"/>
              </w:rPr>
              <w:t>- Exemple de calcul de la MTBF</w:t>
            </w:r>
          </w:p>
          <w:p w14:paraId="7C555199" w14:textId="77777777" w:rsidR="005722AC" w:rsidRDefault="00F00574">
            <w:pPr>
              <w:jc w:val="both"/>
              <w:rPr>
                <w:rFonts w:asciiTheme="majorBidi" w:hAnsiTheme="majorBidi" w:cstheme="majorBidi"/>
              </w:rPr>
            </w:pPr>
            <w:r>
              <w:rPr>
                <w:rFonts w:asciiTheme="majorBidi" w:hAnsiTheme="majorBidi" w:cstheme="majorBidi"/>
              </w:rPr>
              <w:t xml:space="preserve">- Optimisation du remplacement par l’utilisation du modèle des probabilités </w:t>
            </w:r>
          </w:p>
          <w:p w14:paraId="70285C21" w14:textId="77777777" w:rsidR="005722AC" w:rsidRDefault="00F00574">
            <w:pPr>
              <w:jc w:val="both"/>
              <w:rPr>
                <w:rFonts w:asciiTheme="majorBidi" w:hAnsiTheme="majorBidi" w:cstheme="majorBidi"/>
              </w:rPr>
            </w:pPr>
            <w:r>
              <w:rPr>
                <w:rFonts w:asciiTheme="majorBidi" w:hAnsiTheme="majorBidi" w:cstheme="majorBidi"/>
              </w:rPr>
              <w:t>- Choix entre le maintien et le remplacement</w:t>
            </w:r>
          </w:p>
          <w:p w14:paraId="57636070" w14:textId="77777777" w:rsidR="005722AC" w:rsidRDefault="00F00574">
            <w:pPr>
              <w:jc w:val="both"/>
              <w:rPr>
                <w:rFonts w:asciiTheme="majorBidi" w:hAnsiTheme="majorBidi" w:cstheme="majorBidi"/>
              </w:rPr>
            </w:pPr>
            <w:r>
              <w:rPr>
                <w:rFonts w:asciiTheme="majorBidi" w:hAnsiTheme="majorBidi" w:cstheme="majorBidi"/>
              </w:rPr>
              <w:t xml:space="preserve"> -Durée de vie économique </w:t>
            </w:r>
          </w:p>
          <w:p w14:paraId="1A778BAC" w14:textId="77777777" w:rsidR="005722AC" w:rsidRDefault="00F00574">
            <w:pPr>
              <w:jc w:val="both"/>
              <w:rPr>
                <w:rFonts w:asciiTheme="majorBidi" w:hAnsiTheme="majorBidi" w:cstheme="majorBidi"/>
              </w:rPr>
            </w:pPr>
            <w:r>
              <w:rPr>
                <w:rFonts w:asciiTheme="majorBidi" w:hAnsiTheme="majorBidi" w:cstheme="majorBidi"/>
              </w:rPr>
              <w:t xml:space="preserve">-Déclassement de matériel. </w:t>
            </w:r>
          </w:p>
          <w:p w14:paraId="7735F6EF" w14:textId="77777777" w:rsidR="005722AC" w:rsidRDefault="00F00574">
            <w:pPr>
              <w:jc w:val="both"/>
              <w:rPr>
                <w:rFonts w:asciiTheme="majorBidi" w:hAnsiTheme="majorBidi" w:cstheme="majorBidi"/>
                <w:b/>
                <w:bCs/>
              </w:rPr>
            </w:pPr>
            <w:r>
              <w:rPr>
                <w:rFonts w:asciiTheme="majorBidi" w:hAnsiTheme="majorBidi" w:cstheme="majorBidi"/>
                <w:b/>
                <w:bCs/>
              </w:rPr>
              <w:t xml:space="preserve">Chapitre 7 : GMAO (2 semaines) </w:t>
            </w:r>
          </w:p>
          <w:p w14:paraId="6C4F2A87"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 :</w:t>
            </w:r>
          </w:p>
          <w:p w14:paraId="341F790D" w14:textId="77777777" w:rsidR="005722AC" w:rsidRDefault="00F00574">
            <w:pPr>
              <w:jc w:val="both"/>
            </w:pPr>
            <w:r>
              <w:rPr>
                <w:rFonts w:asciiTheme="majorBidi" w:eastAsiaTheme="minorHAnsi" w:hAnsiTheme="majorBidi" w:cstheme="majorBidi"/>
                <w:bCs/>
                <w:color w:val="000000" w:themeColor="text1"/>
                <w:lang w:val="fr-CA" w:eastAsia="fr-FR"/>
              </w:rPr>
              <w:t xml:space="preserve">Contrôle continu : </w:t>
            </w:r>
            <w:r>
              <w:rPr>
                <w:rFonts w:asciiTheme="majorBidi" w:hAnsiTheme="majorBidi" w:cstheme="majorBidi"/>
              </w:rPr>
              <w:t>Examen : 100%.</w:t>
            </w:r>
          </w:p>
          <w:p w14:paraId="3673B2E0"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0FA21C56" w14:textId="77777777" w:rsidR="005722AC" w:rsidRDefault="00F00574">
            <w:pPr>
              <w:pStyle w:val="Paragraphedeliste"/>
              <w:numPr>
                <w:ilvl w:val="0"/>
                <w:numId w:val="119"/>
              </w:numPr>
              <w:spacing w:after="160" w:line="259" w:lineRule="auto"/>
              <w:jc w:val="both"/>
              <w:rPr>
                <w:rFonts w:asciiTheme="majorBidi" w:hAnsiTheme="majorBidi" w:cstheme="majorBidi"/>
              </w:rPr>
            </w:pPr>
            <w:r>
              <w:rPr>
                <w:rFonts w:asciiTheme="majorBidi" w:hAnsiTheme="majorBidi" w:cstheme="majorBidi"/>
              </w:rPr>
              <w:t>Jean-Claude Francastel, Ingénierie de la maintenance : De la conception à l'exploitation d'un bien, Editeur(s) : Dunod, L'Usine Nouvelle, Collection : Technique et ingénierie - Gestion industrielle, 2009.</w:t>
            </w:r>
          </w:p>
          <w:p w14:paraId="5925C45D" w14:textId="77777777" w:rsidR="005722AC" w:rsidRDefault="00F00574">
            <w:pPr>
              <w:pStyle w:val="Paragraphedeliste"/>
              <w:numPr>
                <w:ilvl w:val="0"/>
                <w:numId w:val="119"/>
              </w:numPr>
              <w:spacing w:after="160" w:line="259" w:lineRule="auto"/>
              <w:jc w:val="both"/>
              <w:rPr>
                <w:rFonts w:asciiTheme="majorBidi" w:hAnsiTheme="majorBidi" w:cstheme="majorBidi"/>
              </w:rPr>
            </w:pPr>
            <w:r>
              <w:rPr>
                <w:rFonts w:asciiTheme="majorBidi" w:hAnsiTheme="majorBidi" w:cstheme="majorBidi"/>
              </w:rPr>
              <w:t xml:space="preserve">François Castellazzi, Yves Gangloff, Denis Cogniel, Maintenance industrielle : Maintenance des équipements industriels, Editions : Cateilla, 2006. </w:t>
            </w:r>
          </w:p>
          <w:p w14:paraId="18EB1BAC" w14:textId="77777777" w:rsidR="005722AC" w:rsidRDefault="00F00574">
            <w:pPr>
              <w:pStyle w:val="Paragraphedeliste"/>
              <w:numPr>
                <w:ilvl w:val="0"/>
                <w:numId w:val="119"/>
              </w:numPr>
              <w:spacing w:after="160" w:line="259" w:lineRule="auto"/>
              <w:jc w:val="both"/>
              <w:rPr>
                <w:rFonts w:asciiTheme="majorBidi" w:hAnsiTheme="majorBidi" w:cstheme="majorBidi"/>
              </w:rPr>
            </w:pPr>
            <w:r>
              <w:rPr>
                <w:rFonts w:asciiTheme="majorBidi" w:hAnsiTheme="majorBidi" w:cstheme="majorBidi"/>
              </w:rPr>
              <w:t xml:space="preserve">Pascal Denis, Pierre Boyé, André Bianciotto, Guide de la maintenance industrielle, Editions : Delagrave, 2008. </w:t>
            </w:r>
          </w:p>
          <w:p w14:paraId="0E9160F1" w14:textId="77777777" w:rsidR="005722AC" w:rsidRDefault="00F00574">
            <w:pPr>
              <w:pStyle w:val="Paragraphedeliste"/>
              <w:numPr>
                <w:ilvl w:val="0"/>
                <w:numId w:val="119"/>
              </w:numPr>
              <w:spacing w:after="160" w:line="259" w:lineRule="auto"/>
              <w:jc w:val="both"/>
              <w:rPr>
                <w:rFonts w:asciiTheme="majorBidi" w:hAnsiTheme="majorBidi" w:cstheme="majorBidi"/>
              </w:rPr>
            </w:pPr>
            <w:r>
              <w:rPr>
                <w:rFonts w:asciiTheme="majorBidi" w:hAnsiTheme="majorBidi" w:cstheme="majorBidi"/>
              </w:rPr>
              <w:t xml:space="preserve">Serge Tourneur, La maintenance corrective dans les équipements et installations électriques : Dépannage et mesurage, Editions : Cateilla, 2007. </w:t>
            </w:r>
          </w:p>
          <w:p w14:paraId="7A40ADA7" w14:textId="77777777" w:rsidR="005722AC" w:rsidRDefault="00F00574">
            <w:pPr>
              <w:pStyle w:val="Paragraphedeliste"/>
              <w:numPr>
                <w:ilvl w:val="0"/>
                <w:numId w:val="119"/>
              </w:numPr>
              <w:spacing w:after="160" w:line="259" w:lineRule="auto"/>
              <w:jc w:val="both"/>
              <w:rPr>
                <w:rFonts w:asciiTheme="majorBidi" w:hAnsiTheme="majorBidi" w:cstheme="majorBidi"/>
                <w:b/>
                <w:bCs/>
              </w:rPr>
            </w:pPr>
            <w:r>
              <w:rPr>
                <w:rFonts w:asciiTheme="majorBidi" w:hAnsiTheme="majorBidi" w:cstheme="majorBidi"/>
              </w:rPr>
              <w:t xml:space="preserve"> Jean-Marie Auberville, Maintenance Industrielle De L'Entretien De Base A L'Optimisation De La Surete, Editions : Ellipse. </w:t>
            </w:r>
          </w:p>
          <w:p w14:paraId="1E52D109" w14:textId="77777777" w:rsidR="005722AC" w:rsidRDefault="00F00574">
            <w:pPr>
              <w:pStyle w:val="Paragraphedeliste"/>
              <w:numPr>
                <w:ilvl w:val="0"/>
                <w:numId w:val="119"/>
              </w:numPr>
              <w:spacing w:after="160" w:line="259" w:lineRule="auto"/>
              <w:jc w:val="both"/>
              <w:rPr>
                <w:rFonts w:asciiTheme="majorBidi" w:hAnsiTheme="majorBidi" w:cstheme="majorBidi"/>
                <w:b/>
                <w:bCs/>
              </w:rPr>
            </w:pPr>
            <w:r>
              <w:rPr>
                <w:rFonts w:asciiTheme="majorBidi" w:hAnsiTheme="majorBidi" w:cstheme="majorBidi"/>
              </w:rPr>
              <w:t>Sylvie Gaudeau, Hassan Houraji, Jean-Claude Morin, Julien Rey, Maintenance des équipements industriels. Tome 1 : Du composant au système. Editions : Hachette.</w:t>
            </w:r>
          </w:p>
        </w:tc>
      </w:tr>
    </w:tbl>
    <w:p w14:paraId="6C1BEF7B" w14:textId="77777777" w:rsidR="005722AC" w:rsidRDefault="00F00574">
      <w:pPr>
        <w:rPr>
          <w:rFonts w:eastAsia="PMingLiU"/>
          <w:sz w:val="22"/>
          <w:szCs w:val="22"/>
          <w:lang w:eastAsia="en-US"/>
        </w:rPr>
      </w:pPr>
      <w:r>
        <w:rPr>
          <w:rFonts w:eastAsia="PMingLiU"/>
          <w:sz w:val="22"/>
          <w:szCs w:val="22"/>
          <w:lang w:eastAsia="en-US"/>
        </w:rPr>
        <w:br w:type="page"/>
      </w:r>
    </w:p>
    <w:p w14:paraId="06BF34B4" w14:textId="77777777" w:rsidR="005722AC" w:rsidRDefault="005722AC">
      <w:pPr>
        <w:spacing w:line="360" w:lineRule="auto"/>
        <w:rPr>
          <w:rFonts w:eastAsia="PMingLiU"/>
          <w:sz w:val="22"/>
          <w:szCs w:val="22"/>
          <w:lang w:eastAsia="en-US"/>
        </w:rPr>
      </w:pPr>
    </w:p>
    <w:p w14:paraId="705589F8" w14:textId="77777777" w:rsidR="005722AC" w:rsidRDefault="00F00574">
      <w:pPr>
        <w:spacing w:before="104" w:line="360" w:lineRule="auto"/>
        <w:textAlignment w:val="baseline"/>
        <w:rPr>
          <w:rFonts w:eastAsia="Times New Roman"/>
          <w:b/>
          <w:color w:val="000000"/>
          <w:w w:val="95"/>
          <w:sz w:val="40"/>
          <w:szCs w:val="22"/>
          <w:lang w:eastAsia="en-US"/>
        </w:rPr>
      </w:pPr>
      <w:r>
        <w:rPr>
          <w:rFonts w:eastAsia="Times New Roman"/>
          <w:b/>
          <w:color w:val="000000"/>
          <w:w w:val="95"/>
          <w:sz w:val="40"/>
          <w:szCs w:val="22"/>
          <w:lang w:eastAsia="en-US"/>
        </w:rPr>
        <w:t>Programmes détaillés des matières du 9</w:t>
      </w:r>
      <w:r>
        <w:rPr>
          <w:rFonts w:eastAsia="Times New Roman"/>
          <w:b/>
          <w:color w:val="000000"/>
          <w:sz w:val="40"/>
          <w:szCs w:val="22"/>
          <w:vertAlign w:val="superscript"/>
          <w:lang w:eastAsia="en-US"/>
        </w:rPr>
        <w:t>ème</w:t>
      </w:r>
      <w:r>
        <w:rPr>
          <w:rFonts w:eastAsia="Times New Roman"/>
          <w:b/>
          <w:color w:val="000000"/>
          <w:w w:val="95"/>
          <w:sz w:val="40"/>
          <w:szCs w:val="22"/>
          <w:lang w:eastAsia="en-US"/>
        </w:rPr>
        <w:t xml:space="preserve"> semestre</w:t>
      </w:r>
    </w:p>
    <w:p w14:paraId="1C9AF239" w14:textId="77777777" w:rsidR="005722AC" w:rsidRDefault="00F00574">
      <w:pPr>
        <w:rPr>
          <w:rFonts w:eastAsia="PMingLiU"/>
          <w:sz w:val="22"/>
          <w:szCs w:val="22"/>
          <w:lang w:eastAsia="en-US"/>
        </w:rPr>
      </w:pPr>
      <w:r>
        <w:rPr>
          <w:rFonts w:eastAsia="PMingLiU"/>
          <w:sz w:val="22"/>
          <w:szCs w:val="22"/>
          <w:lang w:eastAsia="en-US"/>
        </w:rPr>
        <w:br w:type="page"/>
      </w:r>
    </w:p>
    <w:p w14:paraId="7F4B2362"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668547E7" w14:textId="77777777">
        <w:trPr>
          <w:trHeight w:val="132"/>
        </w:trPr>
        <w:tc>
          <w:tcPr>
            <w:tcW w:w="1747" w:type="dxa"/>
            <w:shd w:val="clear" w:color="auto" w:fill="FFC000"/>
          </w:tcPr>
          <w:p w14:paraId="00996D0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8F853E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09B86F4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3920DB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1525CF1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73B746C0" w14:textId="77777777">
        <w:tc>
          <w:tcPr>
            <w:tcW w:w="1747" w:type="dxa"/>
            <w:vAlign w:val="center"/>
          </w:tcPr>
          <w:p w14:paraId="22245C1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67EEE255"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Matériaux composites</w:t>
            </w:r>
          </w:p>
        </w:tc>
        <w:tc>
          <w:tcPr>
            <w:tcW w:w="1336" w:type="dxa"/>
            <w:shd w:val="clear" w:color="auto" w:fill="auto"/>
            <w:vAlign w:val="center"/>
          </w:tcPr>
          <w:p w14:paraId="526DC53F"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shd w:val="clear" w:color="auto" w:fill="auto"/>
            <w:vAlign w:val="center"/>
          </w:tcPr>
          <w:p w14:paraId="5834F11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06</w:t>
            </w:r>
          </w:p>
        </w:tc>
        <w:tc>
          <w:tcPr>
            <w:tcW w:w="1214" w:type="dxa"/>
            <w:vAlign w:val="center"/>
          </w:tcPr>
          <w:p w14:paraId="02117B63"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CSSM.9.1</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120C4B00" w14:textId="77777777">
        <w:tc>
          <w:tcPr>
            <w:tcW w:w="1809" w:type="dxa"/>
            <w:shd w:val="clear" w:color="auto" w:fill="FFC000"/>
          </w:tcPr>
          <w:p w14:paraId="5922200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0D3362B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075EECD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5FB085D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5AB88412" w14:textId="77777777">
        <w:tc>
          <w:tcPr>
            <w:tcW w:w="1809" w:type="dxa"/>
          </w:tcPr>
          <w:p w14:paraId="7CA5FF0F"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67h30</w:t>
            </w:r>
          </w:p>
        </w:tc>
        <w:tc>
          <w:tcPr>
            <w:tcW w:w="1843" w:type="dxa"/>
          </w:tcPr>
          <w:p w14:paraId="0736EE4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03h</w:t>
            </w:r>
          </w:p>
        </w:tc>
        <w:tc>
          <w:tcPr>
            <w:tcW w:w="2835" w:type="dxa"/>
          </w:tcPr>
          <w:p w14:paraId="615F7E71"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2782A9CA"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73AF90A2"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C8C615D" w14:textId="77777777">
        <w:tc>
          <w:tcPr>
            <w:tcW w:w="9322" w:type="dxa"/>
            <w:vAlign w:val="center"/>
          </w:tcPr>
          <w:p w14:paraId="314C9ED9"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6376B862"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Matériaux, comportement mécanique des matériaux, structure de la matière </w:t>
            </w:r>
          </w:p>
        </w:tc>
      </w:tr>
    </w:tbl>
    <w:p w14:paraId="10801DDB"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4648E3B6" w14:textId="77777777">
        <w:tc>
          <w:tcPr>
            <w:tcW w:w="9322" w:type="dxa"/>
            <w:tcBorders>
              <w:top w:val="single" w:sz="4" w:space="0" w:color="auto"/>
              <w:left w:val="single" w:sz="4" w:space="0" w:color="auto"/>
              <w:bottom w:val="single" w:sz="4" w:space="0" w:color="auto"/>
              <w:right w:val="single" w:sz="4" w:space="0" w:color="auto"/>
            </w:tcBorders>
          </w:tcPr>
          <w:p w14:paraId="1E0611B5"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69E21A9A" w14:textId="77777777" w:rsidR="005722AC" w:rsidRDefault="00F00574">
            <w:pPr>
              <w:pStyle w:val="Default"/>
              <w:numPr>
                <w:ilvl w:val="3"/>
                <w:numId w:val="93"/>
              </w:numPr>
              <w:spacing w:before="240"/>
              <w:ind w:left="313"/>
              <w:rPr>
                <w:rFonts w:asciiTheme="majorBidi" w:hAnsiTheme="majorBidi" w:cstheme="majorBidi"/>
              </w:rPr>
            </w:pPr>
            <w:r>
              <w:rPr>
                <w:rFonts w:asciiTheme="majorBidi" w:hAnsiTheme="majorBidi" w:cstheme="majorBidi"/>
              </w:rPr>
              <w:t>Décrire le concept des composites et leurs applications en ingénierie</w:t>
            </w:r>
          </w:p>
          <w:p w14:paraId="22237B96" w14:textId="77777777" w:rsidR="005722AC" w:rsidRDefault="00F00574">
            <w:pPr>
              <w:pStyle w:val="Default"/>
              <w:numPr>
                <w:ilvl w:val="3"/>
                <w:numId w:val="93"/>
              </w:numPr>
              <w:spacing w:before="240"/>
              <w:ind w:left="313"/>
              <w:rPr>
                <w:rFonts w:asciiTheme="majorBidi" w:hAnsiTheme="majorBidi" w:cstheme="majorBidi"/>
              </w:rPr>
            </w:pPr>
            <w:r>
              <w:rPr>
                <w:rFonts w:asciiTheme="majorBidi" w:hAnsiTheme="majorBidi" w:cstheme="majorBidi"/>
              </w:rPr>
              <w:t xml:space="preserve">Utiliser les principes et moyens de base pour la conception et l'analyse de structures simples en composites ; </w:t>
            </w:r>
          </w:p>
        </w:tc>
      </w:tr>
      <w:tr w:rsidR="005722AC" w:rsidRPr="00681BE6" w14:paraId="54D46494" w14:textId="77777777">
        <w:tc>
          <w:tcPr>
            <w:tcW w:w="9322" w:type="dxa"/>
            <w:tcBorders>
              <w:top w:val="single" w:sz="4" w:space="0" w:color="auto"/>
              <w:bottom w:val="single" w:sz="4" w:space="0" w:color="auto"/>
            </w:tcBorders>
          </w:tcPr>
          <w:p w14:paraId="75549C20"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49F65DC1"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Chapitre I</w:t>
            </w:r>
            <w:r>
              <w:rPr>
                <w:rFonts w:asciiTheme="majorBidi" w:hAnsiTheme="majorBidi" w:cstheme="majorBidi"/>
              </w:rPr>
              <w:t xml:space="preserve">. Introduction aux matériaux composites </w:t>
            </w:r>
          </w:p>
          <w:p w14:paraId="0B777EC5" w14:textId="77777777" w:rsidR="005722AC" w:rsidRDefault="00F00574">
            <w:pPr>
              <w:pStyle w:val="Default"/>
              <w:jc w:val="both"/>
              <w:rPr>
                <w:rFonts w:asciiTheme="majorBidi" w:hAnsiTheme="majorBidi" w:cstheme="majorBidi"/>
              </w:rPr>
            </w:pPr>
            <w:r>
              <w:rPr>
                <w:rFonts w:asciiTheme="majorBidi" w:hAnsiTheme="majorBidi" w:cstheme="majorBidi"/>
              </w:rPr>
              <w:t xml:space="preserve">Généralités sur les matériaux composites, leurs caractéristiques, avantages/inconvénients et applications. </w:t>
            </w:r>
          </w:p>
          <w:p w14:paraId="02471440" w14:textId="77777777" w:rsidR="005722AC" w:rsidRDefault="00F00574">
            <w:pPr>
              <w:pStyle w:val="Default"/>
              <w:jc w:val="both"/>
              <w:rPr>
                <w:rFonts w:asciiTheme="majorBidi" w:hAnsiTheme="majorBidi" w:cstheme="majorBidi"/>
              </w:rPr>
            </w:pPr>
            <w:r>
              <w:rPr>
                <w:rFonts w:asciiTheme="majorBidi" w:hAnsiTheme="majorBidi" w:cstheme="majorBidi"/>
                <w:b/>
                <w:bCs/>
              </w:rPr>
              <w:t>Chapitre II</w:t>
            </w:r>
            <w:r>
              <w:rPr>
                <w:rFonts w:asciiTheme="majorBidi" w:hAnsiTheme="majorBidi" w:cstheme="majorBidi"/>
              </w:rPr>
              <w:t xml:space="preserve">. Comportement mécanique du matériau composite </w:t>
            </w:r>
          </w:p>
          <w:p w14:paraId="7BE09611" w14:textId="77777777" w:rsidR="005722AC" w:rsidRDefault="00F00574">
            <w:pPr>
              <w:pStyle w:val="Default"/>
              <w:jc w:val="both"/>
              <w:rPr>
                <w:rFonts w:asciiTheme="majorBidi" w:hAnsiTheme="majorBidi" w:cstheme="majorBidi"/>
              </w:rPr>
            </w:pPr>
            <w:r>
              <w:rPr>
                <w:rFonts w:asciiTheme="majorBidi" w:hAnsiTheme="majorBidi" w:cstheme="majorBidi"/>
              </w:rPr>
              <w:t xml:space="preserve">l'élasticité isotrope. comportement des matériaux des composites : relation contrainte-déformation, constantes d'ingénierie élastiques, rigidité dans toutes les directions, </w:t>
            </w:r>
          </w:p>
          <w:p w14:paraId="71E9FA91" w14:textId="77777777" w:rsidR="005722AC" w:rsidRDefault="00F00574">
            <w:pPr>
              <w:pStyle w:val="Default"/>
              <w:jc w:val="both"/>
              <w:rPr>
                <w:rFonts w:asciiTheme="majorBidi" w:hAnsiTheme="majorBidi" w:cstheme="majorBidi"/>
              </w:rPr>
            </w:pPr>
            <w:r>
              <w:rPr>
                <w:rFonts w:asciiTheme="majorBidi" w:hAnsiTheme="majorBidi" w:cstheme="majorBidi"/>
                <w:b/>
                <w:bCs/>
              </w:rPr>
              <w:t>Chapitre III</w:t>
            </w:r>
            <w:r>
              <w:rPr>
                <w:rFonts w:asciiTheme="majorBidi" w:hAnsiTheme="majorBidi" w:cstheme="majorBidi"/>
              </w:rPr>
              <w:t xml:space="preserve">. Comportement mécanique du stratifié composite </w:t>
            </w:r>
          </w:p>
          <w:p w14:paraId="383E8F47" w14:textId="77777777" w:rsidR="005722AC" w:rsidRDefault="00F00574">
            <w:pPr>
              <w:pStyle w:val="Default"/>
              <w:jc w:val="both"/>
              <w:rPr>
                <w:rFonts w:asciiTheme="majorBidi" w:hAnsiTheme="majorBidi" w:cstheme="majorBidi"/>
              </w:rPr>
            </w:pPr>
            <w:r>
              <w:rPr>
                <w:rFonts w:asciiTheme="majorBidi" w:hAnsiTheme="majorBidi" w:cstheme="majorBidi"/>
              </w:rPr>
              <w:t xml:space="preserve">Loi de comportement pour le stratifié composite, discutez de la rigidité du stratifié composite, </w:t>
            </w:r>
          </w:p>
          <w:p w14:paraId="530B6159" w14:textId="77777777" w:rsidR="005722AC" w:rsidRDefault="00F00574">
            <w:pPr>
              <w:pStyle w:val="Default"/>
              <w:jc w:val="both"/>
              <w:rPr>
                <w:rFonts w:asciiTheme="majorBidi" w:hAnsiTheme="majorBidi" w:cstheme="majorBidi"/>
              </w:rPr>
            </w:pPr>
            <w:r>
              <w:rPr>
                <w:rFonts w:asciiTheme="majorBidi" w:hAnsiTheme="majorBidi" w:cstheme="majorBidi"/>
              </w:rPr>
              <w:t xml:space="preserve">comment effectuer une analyse des contraintes du stratifié. Comment l'angle d'orientation des fibres et la séquence d'empilement des plis affectent la rigidité et la résistance du stratifié. </w:t>
            </w:r>
          </w:p>
          <w:p w14:paraId="76A262E7" w14:textId="77777777" w:rsidR="005722AC" w:rsidRDefault="00F00574">
            <w:pPr>
              <w:pStyle w:val="Default"/>
              <w:jc w:val="both"/>
              <w:rPr>
                <w:rFonts w:asciiTheme="majorBidi" w:hAnsiTheme="majorBidi" w:cstheme="majorBidi"/>
              </w:rPr>
            </w:pPr>
            <w:r>
              <w:rPr>
                <w:rFonts w:asciiTheme="majorBidi" w:hAnsiTheme="majorBidi" w:cstheme="majorBidi"/>
                <w:b/>
                <w:bCs/>
              </w:rPr>
              <w:t>Chapitre IV</w:t>
            </w:r>
            <w:r>
              <w:rPr>
                <w:rFonts w:asciiTheme="majorBidi" w:hAnsiTheme="majorBidi" w:cstheme="majorBidi"/>
              </w:rPr>
              <w:t xml:space="preserve">. Rupture des matériaux et structures composites </w:t>
            </w:r>
          </w:p>
          <w:p w14:paraId="4EB93460" w14:textId="77777777" w:rsidR="005722AC" w:rsidRDefault="00F00574">
            <w:pPr>
              <w:pStyle w:val="Default"/>
              <w:jc w:val="both"/>
              <w:rPr>
                <w:rFonts w:asciiTheme="majorBidi" w:hAnsiTheme="majorBidi" w:cstheme="majorBidi"/>
              </w:rPr>
            </w:pPr>
            <w:r>
              <w:rPr>
                <w:rFonts w:asciiTheme="majorBidi" w:hAnsiTheme="majorBidi" w:cstheme="majorBidi"/>
              </w:rPr>
              <w:t xml:space="preserve">Présentez deux critères de rupture largement utilisés pour les composites : la contrainte maximale et les critères de Tsai-wu, expliquez comment les appliquer à l'analyse de rupture des composites. Introduire la méthode de modélisation de l'initiation et de la propagation progressive des dommages dans les composites. </w:t>
            </w:r>
          </w:p>
          <w:p w14:paraId="321B157A" w14:textId="77777777" w:rsidR="005722AC" w:rsidRDefault="00F00574">
            <w:pPr>
              <w:pStyle w:val="Default"/>
              <w:jc w:val="both"/>
              <w:rPr>
                <w:rFonts w:asciiTheme="majorBidi" w:hAnsiTheme="majorBidi" w:cstheme="majorBidi"/>
              </w:rPr>
            </w:pPr>
            <w:r>
              <w:rPr>
                <w:rFonts w:asciiTheme="majorBidi" w:hAnsiTheme="majorBidi" w:cstheme="majorBidi"/>
                <w:b/>
                <w:bCs/>
              </w:rPr>
              <w:t>Chapitre V</w:t>
            </w:r>
            <w:r>
              <w:rPr>
                <w:rFonts w:asciiTheme="majorBidi" w:hAnsiTheme="majorBidi" w:cstheme="majorBidi"/>
              </w:rPr>
              <w:t xml:space="preserve">. Micromécanique des matériaux composites </w:t>
            </w:r>
          </w:p>
          <w:p w14:paraId="5413B18D" w14:textId="77777777" w:rsidR="005722AC" w:rsidRDefault="00F00574">
            <w:pPr>
              <w:pStyle w:val="Default"/>
              <w:jc w:val="both"/>
              <w:rPr>
                <w:rFonts w:asciiTheme="majorBidi" w:hAnsiTheme="majorBidi" w:cstheme="majorBidi"/>
              </w:rPr>
            </w:pPr>
            <w:r>
              <w:rPr>
                <w:rFonts w:asciiTheme="majorBidi" w:hAnsiTheme="majorBidi" w:cstheme="majorBidi"/>
              </w:rPr>
              <w:t xml:space="preserve">Prédire les propriétés matérielles effectives des composites en fonction de ses constituants, mécanismes de défaillance des composites. </w:t>
            </w:r>
          </w:p>
          <w:p w14:paraId="128F4BF6" w14:textId="77777777" w:rsidR="005722AC" w:rsidRDefault="00F00574">
            <w:pPr>
              <w:pStyle w:val="Default"/>
              <w:jc w:val="both"/>
              <w:rPr>
                <w:rFonts w:asciiTheme="majorBidi" w:hAnsiTheme="majorBidi" w:cstheme="majorBidi"/>
              </w:rPr>
            </w:pPr>
            <w:r>
              <w:rPr>
                <w:rFonts w:asciiTheme="majorBidi" w:hAnsiTheme="majorBidi" w:cstheme="majorBidi"/>
                <w:b/>
                <w:bCs/>
              </w:rPr>
              <w:t>Chapitre VI</w:t>
            </w:r>
            <w:r>
              <w:rPr>
                <w:rFonts w:asciiTheme="majorBidi" w:hAnsiTheme="majorBidi" w:cstheme="majorBidi"/>
              </w:rPr>
              <w:t xml:space="preserve">. Conception de stratifié composite </w:t>
            </w:r>
          </w:p>
          <w:p w14:paraId="1E61D8C3" w14:textId="77777777" w:rsidR="005722AC" w:rsidRDefault="00F00574">
            <w:pPr>
              <w:pStyle w:val="Default"/>
              <w:jc w:val="both"/>
              <w:rPr>
                <w:rFonts w:asciiTheme="majorBidi" w:hAnsiTheme="majorBidi" w:cstheme="majorBidi"/>
              </w:rPr>
            </w:pPr>
            <w:r>
              <w:rPr>
                <w:rFonts w:asciiTheme="majorBidi" w:hAnsiTheme="majorBidi" w:cstheme="majorBidi"/>
              </w:rPr>
              <w:t xml:space="preserve">Présentez les règles générales de conception, comment utiliser la méthode Carpet Plot et effectuez la conception du stratifié via un exemple. </w:t>
            </w:r>
          </w:p>
          <w:p w14:paraId="2AC573C1" w14:textId="77777777" w:rsidR="005722AC" w:rsidRDefault="00F00574">
            <w:pPr>
              <w:pStyle w:val="Default"/>
              <w:jc w:val="both"/>
              <w:rPr>
                <w:rFonts w:asciiTheme="majorBidi" w:hAnsiTheme="majorBidi" w:cstheme="majorBidi"/>
              </w:rPr>
            </w:pPr>
            <w:r>
              <w:rPr>
                <w:rFonts w:asciiTheme="majorBidi" w:hAnsiTheme="majorBidi" w:cstheme="majorBidi"/>
                <w:b/>
                <w:bCs/>
              </w:rPr>
              <w:t>Chapitre VII</w:t>
            </w:r>
            <w:r>
              <w:rPr>
                <w:rFonts w:asciiTheme="majorBidi" w:hAnsiTheme="majorBidi" w:cstheme="majorBidi"/>
              </w:rPr>
              <w:t xml:space="preserve">. Matériaux </w:t>
            </w:r>
          </w:p>
          <w:p w14:paraId="73F66E74" w14:textId="77777777" w:rsidR="005722AC" w:rsidRDefault="00F00574">
            <w:pPr>
              <w:pStyle w:val="Default"/>
              <w:jc w:val="both"/>
              <w:rPr>
                <w:rFonts w:asciiTheme="majorBidi" w:hAnsiTheme="majorBidi" w:cstheme="majorBidi"/>
              </w:rPr>
            </w:pPr>
            <w:r>
              <w:rPr>
                <w:rFonts w:asciiTheme="majorBidi" w:hAnsiTheme="majorBidi" w:cstheme="majorBidi"/>
              </w:rPr>
              <w:t xml:space="preserve">Introduire la notion de polymère, classification, collage et structure, propriétés thermo-physiques </w:t>
            </w:r>
          </w:p>
          <w:p w14:paraId="4FF852F3" w14:textId="77777777" w:rsidR="005722AC" w:rsidRDefault="00F00574">
            <w:pPr>
              <w:spacing w:before="240" w:line="276" w:lineRule="auto"/>
              <w:ind w:left="29"/>
              <w:jc w:val="both"/>
              <w:rPr>
                <w:rFonts w:asciiTheme="majorBidi" w:hAnsiTheme="majorBidi" w:cstheme="majorBidi"/>
                <w:bCs/>
                <w:color w:val="000000" w:themeColor="text1"/>
              </w:rPr>
            </w:pPr>
            <w:r>
              <w:rPr>
                <w:rFonts w:asciiTheme="majorBidi" w:hAnsiTheme="majorBidi" w:cstheme="majorBidi"/>
                <w:bCs/>
                <w:color w:val="000000" w:themeColor="text1"/>
                <w:u w:val="single"/>
              </w:rPr>
              <w:t>Mode d’évaluation:</w:t>
            </w:r>
          </w:p>
          <w:p w14:paraId="04930308"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16E7F9B7"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5C63909C" w14:textId="77777777" w:rsidR="005722AC" w:rsidRDefault="00F00574">
            <w:pPr>
              <w:pStyle w:val="Default"/>
              <w:numPr>
                <w:ilvl w:val="0"/>
                <w:numId w:val="120"/>
              </w:numPr>
              <w:spacing w:before="240"/>
              <w:rPr>
                <w:lang w:val="en-US"/>
              </w:rPr>
            </w:pPr>
            <w:r>
              <w:rPr>
                <w:lang w:val="en-US"/>
              </w:rPr>
              <w:t xml:space="preserve">Isaak Daniel , Engineering mechanics of composite materials , 1994 </w:t>
            </w:r>
          </w:p>
          <w:p w14:paraId="72AF942D" w14:textId="77777777" w:rsidR="005722AC" w:rsidRDefault="00F00574">
            <w:pPr>
              <w:pStyle w:val="Default"/>
              <w:numPr>
                <w:ilvl w:val="0"/>
                <w:numId w:val="120"/>
              </w:numPr>
              <w:rPr>
                <w:lang w:val="en-US"/>
              </w:rPr>
            </w:pPr>
            <w:r>
              <w:rPr>
                <w:sz w:val="23"/>
                <w:szCs w:val="23"/>
                <w:lang w:val="en-US"/>
              </w:rPr>
              <w:t xml:space="preserve">Velery, Vasilieve, Mechanics and analysis of composite materials, Elsevier, 2001 </w:t>
            </w:r>
          </w:p>
        </w:tc>
      </w:tr>
    </w:tbl>
    <w:p w14:paraId="732360B2" w14:textId="77777777" w:rsidR="005722AC" w:rsidRDefault="005722AC">
      <w:pPr>
        <w:rPr>
          <w:rFonts w:eastAsia="PMingLiU"/>
          <w:sz w:val="22"/>
          <w:szCs w:val="22"/>
          <w:lang w:val="en-US" w:eastAsia="en-US"/>
        </w:rPr>
      </w:pPr>
    </w:p>
    <w:p w14:paraId="2F419230" w14:textId="77777777" w:rsidR="005722AC" w:rsidRDefault="00F00574">
      <w:pPr>
        <w:rPr>
          <w:rFonts w:eastAsia="PMingLiU"/>
          <w:sz w:val="22"/>
          <w:szCs w:val="22"/>
          <w:lang w:val="en-US" w:eastAsia="en-US"/>
        </w:rPr>
      </w:pPr>
      <w:r>
        <w:rPr>
          <w:rFonts w:eastAsia="PMingLiU"/>
          <w:sz w:val="22"/>
          <w:szCs w:val="22"/>
          <w:lang w:val="en-US" w:eastAsia="en-US"/>
        </w:rPr>
        <w:br w:type="page"/>
      </w:r>
    </w:p>
    <w:p w14:paraId="0192094B"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31E7A27E" w14:textId="77777777">
        <w:trPr>
          <w:trHeight w:val="132"/>
        </w:trPr>
        <w:tc>
          <w:tcPr>
            <w:tcW w:w="1747" w:type="dxa"/>
            <w:shd w:val="clear" w:color="auto" w:fill="FFC000"/>
          </w:tcPr>
          <w:p w14:paraId="5A7B2B2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42337E1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4C7A090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0B86FD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3EA743F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2301C9A6" w14:textId="77777777">
        <w:tc>
          <w:tcPr>
            <w:tcW w:w="1747" w:type="dxa"/>
            <w:vAlign w:val="center"/>
          </w:tcPr>
          <w:p w14:paraId="1E51847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38533753"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Bureau d’études et méthodes </w:t>
            </w:r>
          </w:p>
        </w:tc>
        <w:tc>
          <w:tcPr>
            <w:tcW w:w="1336" w:type="dxa"/>
            <w:shd w:val="clear" w:color="auto" w:fill="auto"/>
            <w:vAlign w:val="center"/>
          </w:tcPr>
          <w:p w14:paraId="6B7E352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135" w:type="dxa"/>
            <w:shd w:val="clear" w:color="auto" w:fill="auto"/>
            <w:vAlign w:val="center"/>
          </w:tcPr>
          <w:p w14:paraId="63CB113B" w14:textId="77777777" w:rsidR="005722AC" w:rsidRDefault="00F40153">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w:t>
            </w:r>
          </w:p>
        </w:tc>
        <w:tc>
          <w:tcPr>
            <w:tcW w:w="1214" w:type="dxa"/>
            <w:vAlign w:val="center"/>
          </w:tcPr>
          <w:p w14:paraId="0060F774"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CSSM.9.2</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30B7F7E9" w14:textId="77777777">
        <w:tc>
          <w:tcPr>
            <w:tcW w:w="1809" w:type="dxa"/>
            <w:shd w:val="clear" w:color="auto" w:fill="FFC000"/>
          </w:tcPr>
          <w:p w14:paraId="16A1BB1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593957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9DA830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6EE05F6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4FE0907E" w14:textId="77777777">
        <w:tc>
          <w:tcPr>
            <w:tcW w:w="1809" w:type="dxa"/>
          </w:tcPr>
          <w:p w14:paraId="1CAE803C"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spacing w:val="-1"/>
              </w:rPr>
              <w:t>67h30</w:t>
            </w:r>
          </w:p>
        </w:tc>
        <w:tc>
          <w:tcPr>
            <w:tcW w:w="1843" w:type="dxa"/>
          </w:tcPr>
          <w:p w14:paraId="6D7A486C" w14:textId="77777777" w:rsidR="005722AC" w:rsidRDefault="00F40153">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07395425" w14:textId="77777777" w:rsidR="005722AC" w:rsidRDefault="005722AC">
            <w:pPr>
              <w:spacing w:before="100" w:beforeAutospacing="1" w:after="100" w:afterAutospacing="1" w:line="360" w:lineRule="auto"/>
              <w:jc w:val="center"/>
              <w:rPr>
                <w:rFonts w:asciiTheme="majorBidi" w:hAnsiTheme="majorBidi" w:cstheme="majorBidi"/>
              </w:rPr>
            </w:pPr>
          </w:p>
        </w:tc>
        <w:tc>
          <w:tcPr>
            <w:tcW w:w="2835" w:type="dxa"/>
          </w:tcPr>
          <w:p w14:paraId="3D5DBB2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03h</w:t>
            </w:r>
          </w:p>
        </w:tc>
      </w:tr>
    </w:tbl>
    <w:p w14:paraId="751411C1"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457CCE4B" w14:textId="77777777">
        <w:tc>
          <w:tcPr>
            <w:tcW w:w="9322" w:type="dxa"/>
            <w:vAlign w:val="center"/>
          </w:tcPr>
          <w:p w14:paraId="1DFA0D1B"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1CD57F2E"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Matériaux, comportement mécanique des matériaux, structure de la matière </w:t>
            </w:r>
          </w:p>
        </w:tc>
      </w:tr>
    </w:tbl>
    <w:p w14:paraId="6002F121"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22AFF80E" w14:textId="77777777">
        <w:tc>
          <w:tcPr>
            <w:tcW w:w="9322" w:type="dxa"/>
            <w:tcBorders>
              <w:top w:val="single" w:sz="4" w:space="0" w:color="auto"/>
              <w:left w:val="single" w:sz="4" w:space="0" w:color="auto"/>
              <w:bottom w:val="single" w:sz="4" w:space="0" w:color="auto"/>
              <w:right w:val="single" w:sz="4" w:space="0" w:color="auto"/>
            </w:tcBorders>
          </w:tcPr>
          <w:p w14:paraId="6BE96FAE"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756E473D"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Acquérir des connaissances requises pour l'établissement d'un processus complet de fabrication d'un produit, particulièrement la conception des projets de gamme d'usinage et l'élaboration des contrats de phase. Il est fondamental que ces projets intègrent, en adéquation avec les coûts de production, l'ordonnancement des différentes opérations d'usinage et leur regroupement en sous-phases et phases, le choix judicieux des machines-outils et des outillages et le calcul des temps d'usinage </w:t>
            </w:r>
          </w:p>
        </w:tc>
      </w:tr>
      <w:tr w:rsidR="005722AC" w14:paraId="56E37281" w14:textId="77777777">
        <w:tc>
          <w:tcPr>
            <w:tcW w:w="9322" w:type="dxa"/>
            <w:tcBorders>
              <w:top w:val="single" w:sz="4" w:space="0" w:color="auto"/>
              <w:bottom w:val="single" w:sz="4" w:space="0" w:color="auto"/>
            </w:tcBorders>
          </w:tcPr>
          <w:p w14:paraId="53CC0587"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54FD0114"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Partie 1 : Mise en position des pièces </w:t>
            </w:r>
          </w:p>
          <w:p w14:paraId="091F51D5" w14:textId="77777777" w:rsidR="005722AC" w:rsidRDefault="00F00574">
            <w:pPr>
              <w:pStyle w:val="Default"/>
              <w:jc w:val="both"/>
              <w:rPr>
                <w:rFonts w:asciiTheme="majorBidi" w:hAnsiTheme="majorBidi" w:cstheme="majorBidi"/>
              </w:rPr>
            </w:pPr>
            <w:r>
              <w:rPr>
                <w:rFonts w:asciiTheme="majorBidi" w:hAnsiTheme="majorBidi" w:cstheme="majorBidi"/>
              </w:rPr>
              <w:t xml:space="preserve">1.1 Etude de l’isostatisme </w:t>
            </w:r>
          </w:p>
          <w:p w14:paraId="11930BA2" w14:textId="77777777" w:rsidR="005722AC" w:rsidRDefault="00F00574">
            <w:pPr>
              <w:pStyle w:val="Default"/>
              <w:jc w:val="both"/>
              <w:rPr>
                <w:rFonts w:asciiTheme="majorBidi" w:hAnsiTheme="majorBidi" w:cstheme="majorBidi"/>
              </w:rPr>
            </w:pPr>
            <w:r>
              <w:rPr>
                <w:rFonts w:asciiTheme="majorBidi" w:hAnsiTheme="majorBidi" w:cstheme="majorBidi"/>
              </w:rPr>
              <w:t xml:space="preserve">1.2 Matériels de maintien en position </w:t>
            </w:r>
          </w:p>
          <w:p w14:paraId="5132029E" w14:textId="77777777" w:rsidR="005722AC" w:rsidRDefault="00F00574">
            <w:pPr>
              <w:pStyle w:val="Default"/>
              <w:jc w:val="both"/>
              <w:rPr>
                <w:rFonts w:asciiTheme="majorBidi" w:hAnsiTheme="majorBidi" w:cstheme="majorBidi"/>
              </w:rPr>
            </w:pPr>
            <w:r>
              <w:rPr>
                <w:rFonts w:asciiTheme="majorBidi" w:hAnsiTheme="majorBidi" w:cstheme="majorBidi"/>
              </w:rPr>
              <w:t xml:space="preserve">1.3 Positionnement et montage d’usinage </w:t>
            </w:r>
          </w:p>
          <w:p w14:paraId="069B4D28"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Partie 2 : Analyse de fabrication </w:t>
            </w:r>
          </w:p>
          <w:p w14:paraId="0EEB9E46" w14:textId="77777777" w:rsidR="005722AC" w:rsidRDefault="00F00574">
            <w:pPr>
              <w:pStyle w:val="Default"/>
              <w:jc w:val="both"/>
              <w:rPr>
                <w:rFonts w:asciiTheme="majorBidi" w:hAnsiTheme="majorBidi" w:cstheme="majorBidi"/>
              </w:rPr>
            </w:pPr>
            <w:r>
              <w:rPr>
                <w:rFonts w:asciiTheme="majorBidi" w:hAnsiTheme="majorBidi" w:cstheme="majorBidi"/>
              </w:rPr>
              <w:t xml:space="preserve">2.1 Choix des surfaces de départ et nombre d’opération </w:t>
            </w:r>
          </w:p>
          <w:p w14:paraId="00239363" w14:textId="77777777" w:rsidR="005722AC" w:rsidRDefault="00F00574">
            <w:pPr>
              <w:pStyle w:val="Default"/>
              <w:jc w:val="both"/>
              <w:rPr>
                <w:rFonts w:asciiTheme="majorBidi" w:hAnsiTheme="majorBidi" w:cstheme="majorBidi"/>
              </w:rPr>
            </w:pPr>
            <w:r>
              <w:rPr>
                <w:rFonts w:asciiTheme="majorBidi" w:hAnsiTheme="majorBidi" w:cstheme="majorBidi"/>
              </w:rPr>
              <w:t xml:space="preserve">2.2 Recherche de l’ordre chronologique </w:t>
            </w:r>
          </w:p>
          <w:p w14:paraId="6FD9FA07" w14:textId="77777777" w:rsidR="005722AC" w:rsidRDefault="00F00574">
            <w:pPr>
              <w:pStyle w:val="Default"/>
              <w:jc w:val="both"/>
              <w:rPr>
                <w:rFonts w:asciiTheme="majorBidi" w:hAnsiTheme="majorBidi" w:cstheme="majorBidi"/>
              </w:rPr>
            </w:pPr>
            <w:r>
              <w:rPr>
                <w:rFonts w:asciiTheme="majorBidi" w:hAnsiTheme="majorBidi" w:cstheme="majorBidi"/>
              </w:rPr>
              <w:t xml:space="preserve">2-3 Méthode matricielle d'établissement de l'ordre d'usinage. </w:t>
            </w:r>
          </w:p>
          <w:p w14:paraId="1859E02C" w14:textId="77777777" w:rsidR="005722AC" w:rsidRDefault="00F00574">
            <w:pPr>
              <w:pStyle w:val="Default"/>
              <w:numPr>
                <w:ilvl w:val="1"/>
                <w:numId w:val="121"/>
              </w:numPr>
              <w:jc w:val="both"/>
              <w:rPr>
                <w:rFonts w:asciiTheme="majorBidi" w:hAnsiTheme="majorBidi" w:cstheme="majorBidi"/>
              </w:rPr>
            </w:pPr>
            <w:r>
              <w:rPr>
                <w:rFonts w:asciiTheme="majorBidi" w:hAnsiTheme="majorBidi" w:cstheme="majorBidi"/>
              </w:rPr>
              <w:t xml:space="preserve">Regroupement des opérations d'usinage en phase et sous phase. </w:t>
            </w:r>
          </w:p>
          <w:p w14:paraId="4AF9C2FD" w14:textId="77777777" w:rsidR="005722AC" w:rsidRDefault="00F00574">
            <w:pPr>
              <w:pStyle w:val="Default"/>
              <w:jc w:val="both"/>
              <w:rPr>
                <w:rFonts w:asciiTheme="majorBidi" w:hAnsiTheme="majorBidi" w:cstheme="majorBidi"/>
              </w:rPr>
            </w:pPr>
            <w:r>
              <w:rPr>
                <w:rFonts w:asciiTheme="majorBidi" w:hAnsiTheme="majorBidi" w:cstheme="majorBidi"/>
              </w:rPr>
              <w:t>2-5 Projet de gamme d'usinage</w:t>
            </w:r>
          </w:p>
          <w:p w14:paraId="6ABA36EE" w14:textId="77777777" w:rsidR="005722AC" w:rsidRDefault="00F00574">
            <w:pPr>
              <w:pStyle w:val="Default"/>
              <w:jc w:val="both"/>
              <w:rPr>
                <w:rFonts w:asciiTheme="majorBidi" w:hAnsiTheme="majorBidi" w:cstheme="majorBidi"/>
              </w:rPr>
            </w:pPr>
            <w:r>
              <w:rPr>
                <w:rFonts w:asciiTheme="majorBidi" w:hAnsiTheme="majorBidi" w:cstheme="majorBidi"/>
              </w:rPr>
              <w:t xml:space="preserve">2-6 Contrat de phase </w:t>
            </w:r>
          </w:p>
          <w:p w14:paraId="04DA2C32" w14:textId="77777777" w:rsidR="005722AC" w:rsidRDefault="00F00574">
            <w:pPr>
              <w:pStyle w:val="Default"/>
              <w:spacing w:before="240"/>
              <w:jc w:val="both"/>
              <w:rPr>
                <w:rFonts w:asciiTheme="majorBidi" w:hAnsiTheme="majorBidi" w:cstheme="majorBidi"/>
              </w:rPr>
            </w:pPr>
            <w:r>
              <w:rPr>
                <w:rFonts w:asciiTheme="majorBidi" w:hAnsiTheme="majorBidi" w:cstheme="majorBidi"/>
                <w:bCs/>
                <w:color w:val="000000" w:themeColor="text1"/>
                <w:u w:val="single"/>
              </w:rPr>
              <w:t>Mode d’évaluation:</w:t>
            </w:r>
          </w:p>
          <w:p w14:paraId="40DE2493"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bCs/>
                <w:sz w:val="23"/>
                <w:szCs w:val="23"/>
              </w:rPr>
              <w:t xml:space="preserve">40% contrôle continu.  Examen final : 60% examen final </w:t>
            </w:r>
          </w:p>
          <w:p w14:paraId="252DEDE6"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6E0C69DE"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1-R. Astier, J. Bresciani, R. Coste, L. Jourdan, P. Neveu, P. Perrone et G. Rey - Construction industrielle, Dunod, Paris, 1982. </w:t>
            </w:r>
          </w:p>
          <w:p w14:paraId="6D465744" w14:textId="77777777" w:rsidR="005722AC" w:rsidRDefault="00F00574">
            <w:pPr>
              <w:pStyle w:val="Default"/>
              <w:rPr>
                <w:rFonts w:asciiTheme="majorBidi" w:hAnsiTheme="majorBidi" w:cstheme="majorBidi"/>
              </w:rPr>
            </w:pPr>
            <w:r>
              <w:rPr>
                <w:rFonts w:asciiTheme="majorBidi" w:hAnsiTheme="majorBidi" w:cstheme="majorBidi"/>
              </w:rPr>
              <w:t xml:space="preserve">2-C. Barlier et R. Bourgeois - Mémotech Productique. Conception et dessin, Casteilla, Paris, 1988. </w:t>
            </w:r>
          </w:p>
          <w:p w14:paraId="3E8EC204" w14:textId="77777777" w:rsidR="005722AC" w:rsidRDefault="00F00574">
            <w:pPr>
              <w:pStyle w:val="Default"/>
              <w:rPr>
                <w:rFonts w:asciiTheme="majorBidi" w:hAnsiTheme="majorBidi" w:cstheme="majorBidi"/>
              </w:rPr>
            </w:pPr>
            <w:r>
              <w:rPr>
                <w:rFonts w:asciiTheme="majorBidi" w:hAnsiTheme="majorBidi" w:cstheme="majorBidi"/>
              </w:rPr>
              <w:t xml:space="preserve">3- Pimbaud L., Layes G., Moulin J., </w:t>
            </w:r>
            <w:r>
              <w:rPr>
                <w:rFonts w:asciiTheme="majorBidi" w:hAnsiTheme="majorBidi" w:cstheme="majorBidi"/>
                <w:i/>
                <w:iCs/>
              </w:rPr>
              <w:t xml:space="preserve">'Guide pratique de l'usinage (tome 1)', </w:t>
            </w:r>
            <w:r>
              <w:rPr>
                <w:rFonts w:asciiTheme="majorBidi" w:hAnsiTheme="majorBidi" w:cstheme="majorBidi"/>
              </w:rPr>
              <w:t xml:space="preserve">Edition Hachette, 2003. </w:t>
            </w:r>
          </w:p>
          <w:p w14:paraId="05B5E61A" w14:textId="77777777" w:rsidR="005722AC" w:rsidRDefault="00F00574">
            <w:pPr>
              <w:pStyle w:val="Default"/>
              <w:rPr>
                <w:rFonts w:asciiTheme="majorBidi" w:hAnsiTheme="majorBidi" w:cstheme="majorBidi"/>
              </w:rPr>
            </w:pPr>
            <w:r>
              <w:rPr>
                <w:rFonts w:asciiTheme="majorBidi" w:hAnsiTheme="majorBidi" w:cstheme="majorBidi"/>
              </w:rPr>
              <w:t xml:space="preserve">4- Chevalier A, Bohan J., Molina A., </w:t>
            </w:r>
            <w:r>
              <w:rPr>
                <w:rFonts w:asciiTheme="majorBidi" w:hAnsiTheme="majorBidi" w:cstheme="majorBidi"/>
                <w:i/>
                <w:iCs/>
              </w:rPr>
              <w:t>'Guide pratique de productique'</w:t>
            </w:r>
            <w:r>
              <w:rPr>
                <w:rFonts w:asciiTheme="majorBidi" w:hAnsiTheme="majorBidi" w:cstheme="majorBidi"/>
              </w:rPr>
              <w:t xml:space="preserve">, Editions Hachette, 2000. </w:t>
            </w:r>
          </w:p>
          <w:p w14:paraId="2E493456" w14:textId="77777777" w:rsidR="005722AC" w:rsidRDefault="00F00574">
            <w:pPr>
              <w:pStyle w:val="Default"/>
              <w:rPr>
                <w:rFonts w:asciiTheme="majorBidi" w:hAnsiTheme="majorBidi" w:cstheme="majorBidi"/>
              </w:rPr>
            </w:pPr>
            <w:r>
              <w:rPr>
                <w:rFonts w:asciiTheme="majorBidi" w:hAnsiTheme="majorBidi" w:cstheme="majorBidi"/>
              </w:rPr>
              <w:t xml:space="preserve">5- Padilla P. et Thely A., ' </w:t>
            </w:r>
            <w:r>
              <w:rPr>
                <w:rFonts w:asciiTheme="majorBidi" w:hAnsiTheme="majorBidi" w:cstheme="majorBidi"/>
                <w:i/>
                <w:iCs/>
              </w:rPr>
              <w:t xml:space="preserve">Guide des Fabrications Mécaniques', </w:t>
            </w:r>
            <w:r>
              <w:rPr>
                <w:rFonts w:asciiTheme="majorBidi" w:hAnsiTheme="majorBidi" w:cstheme="majorBidi"/>
              </w:rPr>
              <w:t xml:space="preserve">Dunod, 1978. </w:t>
            </w:r>
          </w:p>
          <w:p w14:paraId="49698642" w14:textId="77777777" w:rsidR="005722AC" w:rsidRDefault="00F00574">
            <w:pPr>
              <w:pStyle w:val="Default"/>
              <w:rPr>
                <w:rFonts w:asciiTheme="majorBidi" w:hAnsiTheme="majorBidi" w:cstheme="majorBidi"/>
              </w:rPr>
            </w:pPr>
            <w:r>
              <w:rPr>
                <w:rFonts w:asciiTheme="majorBidi" w:hAnsiTheme="majorBidi" w:cstheme="majorBidi"/>
              </w:rPr>
              <w:t>6- Padilla P., Anselmetti B., Mathieu L. et Raboyeau M., '</w:t>
            </w:r>
            <w:r>
              <w:rPr>
                <w:rFonts w:asciiTheme="majorBidi" w:hAnsiTheme="majorBidi" w:cstheme="majorBidi"/>
                <w:i/>
                <w:iCs/>
              </w:rPr>
              <w:t xml:space="preserve">Production Mécanique', </w:t>
            </w:r>
            <w:r>
              <w:rPr>
                <w:rFonts w:asciiTheme="majorBidi" w:hAnsiTheme="majorBidi" w:cstheme="majorBidi"/>
              </w:rPr>
              <w:t xml:space="preserve">Editions Dunod, 1986. </w:t>
            </w:r>
          </w:p>
          <w:p w14:paraId="70506299" w14:textId="77777777" w:rsidR="005722AC" w:rsidRDefault="00F00574">
            <w:pPr>
              <w:pStyle w:val="Default"/>
              <w:rPr>
                <w:sz w:val="23"/>
                <w:szCs w:val="23"/>
              </w:rPr>
            </w:pPr>
            <w:r>
              <w:rPr>
                <w:rFonts w:asciiTheme="majorBidi" w:hAnsiTheme="majorBidi" w:cstheme="majorBidi"/>
              </w:rPr>
              <w:t xml:space="preserve">7- Weill R. , </w:t>
            </w:r>
            <w:r>
              <w:rPr>
                <w:rFonts w:asciiTheme="majorBidi" w:hAnsiTheme="majorBidi" w:cstheme="majorBidi"/>
                <w:i/>
                <w:iCs/>
              </w:rPr>
              <w:t>'Conception des gammes d'usinage'</w:t>
            </w:r>
            <w:r>
              <w:rPr>
                <w:rFonts w:asciiTheme="majorBidi" w:hAnsiTheme="majorBidi" w:cstheme="majorBidi"/>
              </w:rPr>
              <w:t xml:space="preserve">, Techniques de l'ingénieur Doc B2 025, 1993 </w:t>
            </w:r>
          </w:p>
        </w:tc>
      </w:tr>
    </w:tbl>
    <w:p w14:paraId="6EACA07E" w14:textId="77777777" w:rsidR="005722AC" w:rsidRDefault="005722AC">
      <w:pPr>
        <w:rPr>
          <w:rFonts w:eastAsia="PMingLiU"/>
          <w:sz w:val="22"/>
          <w:szCs w:val="22"/>
          <w:lang w:val="fr-CA" w:eastAsia="en-US"/>
        </w:rPr>
      </w:pPr>
    </w:p>
    <w:p w14:paraId="6F95F59C" w14:textId="77777777" w:rsidR="005722AC" w:rsidRDefault="00F00574">
      <w:pPr>
        <w:rPr>
          <w:rFonts w:eastAsia="PMingLiU"/>
          <w:sz w:val="22"/>
          <w:szCs w:val="22"/>
          <w:lang w:val="fr-CA" w:eastAsia="en-US"/>
        </w:rPr>
      </w:pPr>
      <w:r>
        <w:rPr>
          <w:rFonts w:eastAsia="PMingLiU"/>
          <w:sz w:val="22"/>
          <w:szCs w:val="22"/>
          <w:lang w:val="fr-CA" w:eastAsia="en-US"/>
        </w:rPr>
        <w:br w:type="page"/>
      </w:r>
    </w:p>
    <w:p w14:paraId="66FC5AFB"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36EE2BF7" w14:textId="77777777">
        <w:trPr>
          <w:trHeight w:val="132"/>
        </w:trPr>
        <w:tc>
          <w:tcPr>
            <w:tcW w:w="1747" w:type="dxa"/>
            <w:shd w:val="clear" w:color="auto" w:fill="FFC000"/>
          </w:tcPr>
          <w:p w14:paraId="7A3B2C0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4B1497A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700BBC5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D46009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5190B14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146AE499" w14:textId="77777777">
        <w:tc>
          <w:tcPr>
            <w:tcW w:w="1747" w:type="dxa"/>
            <w:vAlign w:val="center"/>
          </w:tcPr>
          <w:p w14:paraId="6A19728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6D4B900A"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rPr>
              <w:t>Mécanique de la rupture</w:t>
            </w:r>
          </w:p>
        </w:tc>
        <w:tc>
          <w:tcPr>
            <w:tcW w:w="1336" w:type="dxa"/>
            <w:shd w:val="clear" w:color="auto" w:fill="auto"/>
            <w:vAlign w:val="center"/>
          </w:tcPr>
          <w:p w14:paraId="06E1B829" w14:textId="77777777" w:rsidR="005722AC" w:rsidRDefault="00F40153">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2</w:t>
            </w:r>
          </w:p>
        </w:tc>
        <w:tc>
          <w:tcPr>
            <w:tcW w:w="1135" w:type="dxa"/>
            <w:shd w:val="clear" w:color="auto" w:fill="auto"/>
            <w:vAlign w:val="center"/>
          </w:tcPr>
          <w:p w14:paraId="1C62BF5C" w14:textId="77777777" w:rsidR="005722AC" w:rsidRDefault="00F40153">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4</w:t>
            </w:r>
          </w:p>
        </w:tc>
        <w:tc>
          <w:tcPr>
            <w:tcW w:w="1214" w:type="dxa"/>
            <w:vAlign w:val="center"/>
          </w:tcPr>
          <w:p w14:paraId="1353E452"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CSSM.9.3</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2D350ED2" w14:textId="77777777">
        <w:tc>
          <w:tcPr>
            <w:tcW w:w="1809" w:type="dxa"/>
            <w:shd w:val="clear" w:color="auto" w:fill="FFC000"/>
          </w:tcPr>
          <w:p w14:paraId="63D08E0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2E4C70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2DB5463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E54906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F365F4F" w14:textId="77777777">
        <w:tc>
          <w:tcPr>
            <w:tcW w:w="1809" w:type="dxa"/>
          </w:tcPr>
          <w:p w14:paraId="67865FBC" w14:textId="77777777" w:rsidR="005722AC" w:rsidRDefault="00F40153">
            <w:pPr>
              <w:spacing w:before="100" w:beforeAutospacing="1" w:after="100" w:afterAutospacing="1" w:line="360" w:lineRule="auto"/>
              <w:jc w:val="center"/>
              <w:rPr>
                <w:rFonts w:asciiTheme="majorBidi" w:hAnsiTheme="majorBidi" w:cstheme="majorBidi"/>
                <w:b/>
                <w:bCs/>
              </w:rPr>
            </w:pPr>
            <w:r>
              <w:rPr>
                <w:rFonts w:eastAsia="Times New Roman"/>
                <w:spacing w:val="-1"/>
              </w:rPr>
              <w:t>45h00</w:t>
            </w:r>
          </w:p>
        </w:tc>
        <w:tc>
          <w:tcPr>
            <w:tcW w:w="1843" w:type="dxa"/>
          </w:tcPr>
          <w:p w14:paraId="29139A25" w14:textId="77777777" w:rsidR="005722AC" w:rsidRDefault="00F40153">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1h30</w:t>
            </w:r>
          </w:p>
        </w:tc>
        <w:tc>
          <w:tcPr>
            <w:tcW w:w="2835" w:type="dxa"/>
          </w:tcPr>
          <w:p w14:paraId="700D5807"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4AF6F589"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63F35208"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57CF639A" w14:textId="77777777">
        <w:tc>
          <w:tcPr>
            <w:tcW w:w="9322" w:type="dxa"/>
            <w:vAlign w:val="center"/>
          </w:tcPr>
          <w:p w14:paraId="089EF253"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4C2FF77" w14:textId="77777777" w:rsidR="005722AC" w:rsidRDefault="00F00574">
            <w:pPr>
              <w:pStyle w:val="Default"/>
              <w:spacing w:before="240"/>
              <w:jc w:val="both"/>
              <w:rPr>
                <w:rFonts w:asciiTheme="majorBidi" w:hAnsiTheme="majorBidi" w:cstheme="majorBidi"/>
              </w:rPr>
            </w:pPr>
            <w:r>
              <w:rPr>
                <w:rFonts w:asciiTheme="majorBidi" w:eastAsiaTheme="minorHAnsi" w:hAnsiTheme="majorBidi" w:cstheme="majorBidi"/>
                <w:lang w:val="fr-CA" w:eastAsia="fr-FR"/>
              </w:rPr>
              <w:t>Matériaux et méthodes numériques</w:t>
            </w:r>
          </w:p>
        </w:tc>
      </w:tr>
    </w:tbl>
    <w:p w14:paraId="4A2CEFF3"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44E069BD" w14:textId="77777777">
        <w:tc>
          <w:tcPr>
            <w:tcW w:w="9322" w:type="dxa"/>
            <w:tcBorders>
              <w:top w:val="single" w:sz="4" w:space="0" w:color="auto"/>
              <w:left w:val="single" w:sz="4" w:space="0" w:color="auto"/>
              <w:bottom w:val="single" w:sz="4" w:space="0" w:color="auto"/>
              <w:right w:val="single" w:sz="4" w:space="0" w:color="auto"/>
            </w:tcBorders>
          </w:tcPr>
          <w:p w14:paraId="38FE116C"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05EF3567" w14:textId="77777777" w:rsidR="005722AC" w:rsidRDefault="00F00574">
            <w:pPr>
              <w:pStyle w:val="Default"/>
              <w:spacing w:before="240"/>
              <w:rPr>
                <w:rFonts w:asciiTheme="majorBidi" w:hAnsiTheme="majorBidi" w:cstheme="majorBidi"/>
              </w:rPr>
            </w:pPr>
            <w:r>
              <w:rPr>
                <w:rFonts w:asciiTheme="majorBidi" w:eastAsiaTheme="minorHAnsi" w:hAnsiTheme="majorBidi" w:cstheme="majorBidi"/>
                <w:lang w:val="fr-CA" w:eastAsia="fr-FR"/>
              </w:rPr>
              <w:t>L’objectif du cours de mécanique de la rupture procure des méthodes de calcul et d’analyse permettant l’optimisation de la conception et le design des structures en prenant en considération les concepts : suivi, fiabilité et économique. Elle offre également un contrôle rigoureux des structures sensible aux agressions imprévisibles des fissures.</w:t>
            </w:r>
          </w:p>
        </w:tc>
      </w:tr>
      <w:tr w:rsidR="005722AC" w14:paraId="275B70BA" w14:textId="77777777">
        <w:tc>
          <w:tcPr>
            <w:tcW w:w="9322" w:type="dxa"/>
            <w:tcBorders>
              <w:top w:val="single" w:sz="4" w:space="0" w:color="auto"/>
              <w:bottom w:val="single" w:sz="4" w:space="0" w:color="auto"/>
            </w:tcBorders>
          </w:tcPr>
          <w:p w14:paraId="70454FC6"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2E125026" w14:textId="77777777" w:rsidR="005722AC" w:rsidRDefault="00F00574">
            <w:pPr>
              <w:autoSpaceDE w:val="0"/>
              <w:autoSpaceDN w:val="0"/>
              <w:adjustRightInd w:val="0"/>
              <w:spacing w:before="240"/>
              <w:rPr>
                <w:rFonts w:asciiTheme="majorBidi" w:eastAsiaTheme="minorHAnsi" w:hAnsiTheme="majorBidi" w:cstheme="majorBidi"/>
                <w:b/>
                <w:bCs/>
                <w:lang w:val="fr-CA" w:eastAsia="fr-FR"/>
              </w:rPr>
            </w:pPr>
            <w:r>
              <w:rPr>
                <w:rFonts w:asciiTheme="majorBidi" w:eastAsiaTheme="minorHAnsi" w:hAnsiTheme="majorBidi" w:cstheme="majorBidi"/>
                <w:lang w:val="fr-CA" w:eastAsia="fr-FR"/>
              </w:rPr>
              <w:t xml:space="preserve">Chapitre I : Structure, matériaux et propriétés </w:t>
            </w:r>
            <w:r>
              <w:rPr>
                <w:rFonts w:asciiTheme="majorBidi" w:eastAsiaTheme="minorHAnsi" w:hAnsiTheme="majorBidi" w:cstheme="majorBidi"/>
                <w:b/>
                <w:bCs/>
                <w:lang w:val="fr-CA" w:eastAsia="fr-FR"/>
              </w:rPr>
              <w:t>(1 semaines)</w:t>
            </w:r>
          </w:p>
          <w:p w14:paraId="0F9986F7"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lang w:val="fr-CA" w:eastAsia="fr-FR"/>
              </w:rPr>
              <w:t xml:space="preserve">Chapitre II : La fatigue des matériaux </w:t>
            </w:r>
            <w:r>
              <w:rPr>
                <w:rFonts w:asciiTheme="majorBidi" w:eastAsiaTheme="minorHAnsi" w:hAnsiTheme="majorBidi" w:cstheme="majorBidi"/>
                <w:b/>
                <w:bCs/>
                <w:lang w:val="fr-CA" w:eastAsia="fr-FR"/>
              </w:rPr>
              <w:t>(3 semaines)</w:t>
            </w:r>
          </w:p>
          <w:p w14:paraId="0FDB7E4F"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lang w:val="fr-CA" w:eastAsia="fr-FR"/>
              </w:rPr>
              <w:t xml:space="preserve">Chapitre III : Mécanique linéaire de la rupture </w:t>
            </w:r>
            <w:r>
              <w:rPr>
                <w:rFonts w:asciiTheme="majorBidi" w:eastAsiaTheme="minorHAnsi" w:hAnsiTheme="majorBidi" w:cstheme="majorBidi"/>
                <w:b/>
                <w:bCs/>
                <w:lang w:val="fr-CA" w:eastAsia="fr-FR"/>
              </w:rPr>
              <w:t>(4 semaines)</w:t>
            </w:r>
          </w:p>
          <w:p w14:paraId="72896899"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lang w:val="fr-CA" w:eastAsia="fr-FR"/>
              </w:rPr>
              <w:t xml:space="preserve">Chapitre VI : Etude de comportement du matériau au voisinage d’une fissure </w:t>
            </w:r>
            <w:r>
              <w:rPr>
                <w:rFonts w:asciiTheme="majorBidi" w:eastAsiaTheme="minorHAnsi" w:hAnsiTheme="majorBidi" w:cstheme="majorBidi"/>
                <w:b/>
                <w:bCs/>
                <w:lang w:val="fr-CA" w:eastAsia="fr-FR"/>
              </w:rPr>
              <w:t>(4 semaines)</w:t>
            </w:r>
          </w:p>
          <w:p w14:paraId="1C7EB5DD"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 xml:space="preserve">ChapitreV: Les lois de fissuration par fatigue </w:t>
            </w:r>
            <w:r>
              <w:rPr>
                <w:rFonts w:asciiTheme="majorBidi" w:eastAsiaTheme="minorHAnsi" w:hAnsiTheme="majorBidi" w:cstheme="majorBidi"/>
                <w:b/>
                <w:bCs/>
                <w:lang w:val="fr-CA" w:eastAsia="fr-FR"/>
              </w:rPr>
              <w:t>(3 semaines)</w:t>
            </w:r>
          </w:p>
          <w:p w14:paraId="44139190" w14:textId="77777777" w:rsidR="005722AC" w:rsidRDefault="00F00574">
            <w:pPr>
              <w:pStyle w:val="Default"/>
              <w:spacing w:before="240"/>
              <w:jc w:val="both"/>
              <w:rPr>
                <w:rFonts w:asciiTheme="majorBidi" w:hAnsiTheme="majorBidi" w:cstheme="majorBidi"/>
              </w:rPr>
            </w:pPr>
            <w:r>
              <w:rPr>
                <w:rFonts w:asciiTheme="majorBidi" w:hAnsiTheme="majorBidi" w:cstheme="majorBidi"/>
                <w:bCs/>
                <w:color w:val="000000" w:themeColor="text1"/>
                <w:u w:val="single"/>
              </w:rPr>
              <w:t>Mode d’évaluation:</w:t>
            </w:r>
          </w:p>
          <w:p w14:paraId="3DC41695"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rFonts w:asciiTheme="majorBidi" w:hAnsiTheme="majorBidi" w:cstheme="majorBidi"/>
                <w:bCs/>
              </w:rPr>
              <w:t xml:space="preserve">40% contrôle continu.  Examen final : 60% examen final </w:t>
            </w:r>
          </w:p>
          <w:p w14:paraId="26A320BB"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5B2B6E2A" w14:textId="77777777" w:rsidR="005722AC" w:rsidRDefault="00F00574">
            <w:pPr>
              <w:autoSpaceDE w:val="0"/>
              <w:autoSpaceDN w:val="0"/>
              <w:adjustRightInd w:val="0"/>
              <w:spacing w:before="240"/>
              <w:rPr>
                <w:rFonts w:asciiTheme="majorBidi" w:eastAsiaTheme="minorHAnsi" w:hAnsiTheme="majorBidi" w:cstheme="majorBidi"/>
                <w:lang w:val="fr-CA" w:eastAsia="fr-FR"/>
              </w:rPr>
            </w:pPr>
            <w:r>
              <w:rPr>
                <w:rFonts w:asciiTheme="majorBidi" w:eastAsiaTheme="minorHAnsi" w:hAnsiTheme="majorBidi" w:cstheme="majorBidi"/>
                <w:lang w:val="fr-CA" w:eastAsia="fr-FR"/>
              </w:rPr>
              <w:t>1- RECHO Naman, Mécanique de la rupture par fissuration - Aspects théorique, conceptuel et numérique, Editeur : Lavoisier, 2012.</w:t>
            </w:r>
          </w:p>
          <w:p w14:paraId="2C2E1EFF"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2- Alain Cardou, Plasticité, fatigue et rupture des matériaux métalliques : modèles mécaniques, Editeur : Loze-Dion éditeur, 2006.</w:t>
            </w:r>
          </w:p>
          <w:p w14:paraId="0067D908"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3- Dominique François, André Pineau, André Zaoui, Viscoplasticité, endommagement, mécanique de la rupture et mécanique du contact, Hermes – Lavoisier, 2009.</w:t>
            </w:r>
          </w:p>
          <w:p w14:paraId="2AFDCAD2"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4- Claude Bouhelier, Mécanique de la rupture seuil de propagation, propagation des fissures par fatigue, Éditeur : CETIM – Centre Technique des Industries Mécaniques, 1989.</w:t>
            </w:r>
          </w:p>
          <w:p w14:paraId="655A95A2"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5- RECHO Naman, Mécanique de propagation et de bifurcation des fissures, HERMES SCIENCE PUBLICATIONS / LAVOISIER, 2012.</w:t>
            </w:r>
          </w:p>
          <w:p w14:paraId="5F2B4AAE"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6- Clément Lemaignan, La rupture des matériaux, Editeur : Edp Sciences, 2003.</w:t>
            </w:r>
          </w:p>
          <w:p w14:paraId="1ADCE575" w14:textId="77777777" w:rsidR="005722AC" w:rsidRDefault="00F00574">
            <w:pPr>
              <w:pStyle w:val="Default"/>
              <w:rPr>
                <w:sz w:val="23"/>
                <w:szCs w:val="23"/>
              </w:rPr>
            </w:pPr>
            <w:r>
              <w:rPr>
                <w:rFonts w:asciiTheme="majorBidi" w:eastAsiaTheme="minorHAnsi" w:hAnsiTheme="majorBidi" w:cstheme="majorBidi"/>
                <w:lang w:val="fr-CA" w:eastAsia="fr-FR"/>
              </w:rPr>
              <w:t>7- Dominique François, Endommagement et rupture de matériaux, Editeur : Edp Sciences, 2004.</w:t>
            </w:r>
          </w:p>
        </w:tc>
      </w:tr>
    </w:tbl>
    <w:p w14:paraId="7A006463" w14:textId="77777777" w:rsidR="005722AC" w:rsidRDefault="005722AC">
      <w:pPr>
        <w:rPr>
          <w:rFonts w:eastAsia="PMingLiU"/>
          <w:sz w:val="22"/>
          <w:szCs w:val="22"/>
          <w:lang w:val="fr-CA" w:eastAsia="en-US"/>
        </w:rPr>
      </w:pPr>
    </w:p>
    <w:p w14:paraId="7C181B7A" w14:textId="77777777" w:rsidR="005722AC" w:rsidRDefault="00F00574">
      <w:pPr>
        <w:rPr>
          <w:rFonts w:eastAsia="PMingLiU"/>
          <w:sz w:val="22"/>
          <w:szCs w:val="22"/>
          <w:lang w:val="fr-CA" w:eastAsia="en-US"/>
        </w:rPr>
      </w:pPr>
      <w:r>
        <w:rPr>
          <w:rFonts w:eastAsia="PMingLiU"/>
          <w:sz w:val="22"/>
          <w:szCs w:val="22"/>
          <w:lang w:val="fr-CA" w:eastAsia="en-US"/>
        </w:rPr>
        <w:br w:type="page"/>
      </w:r>
    </w:p>
    <w:p w14:paraId="43E31EB7"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47822679" w14:textId="77777777">
        <w:trPr>
          <w:trHeight w:val="132"/>
        </w:trPr>
        <w:tc>
          <w:tcPr>
            <w:tcW w:w="1747" w:type="dxa"/>
            <w:shd w:val="clear" w:color="auto" w:fill="FFC000"/>
          </w:tcPr>
          <w:p w14:paraId="7B1E350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50E4887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6A53DEB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2E94407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0879E63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7E7DA307" w14:textId="77777777">
        <w:tc>
          <w:tcPr>
            <w:tcW w:w="1747" w:type="dxa"/>
            <w:vAlign w:val="center"/>
          </w:tcPr>
          <w:p w14:paraId="670ABCE8"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21FDFF07"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Dynamique et contrôle des structures</w:t>
            </w:r>
          </w:p>
        </w:tc>
        <w:tc>
          <w:tcPr>
            <w:tcW w:w="1336" w:type="dxa"/>
            <w:shd w:val="clear" w:color="auto" w:fill="auto"/>
            <w:vAlign w:val="center"/>
          </w:tcPr>
          <w:p w14:paraId="282D74D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shd w:val="clear" w:color="auto" w:fill="auto"/>
            <w:vAlign w:val="center"/>
          </w:tcPr>
          <w:p w14:paraId="72E8A9B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62C36EC7"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CSSM.9.4</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7B3BC9C3" w14:textId="77777777">
        <w:tc>
          <w:tcPr>
            <w:tcW w:w="1809" w:type="dxa"/>
            <w:shd w:val="clear" w:color="auto" w:fill="FFC000"/>
          </w:tcPr>
          <w:p w14:paraId="34E4427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33D6EA68"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56EB787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227846A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1BAF58A8" w14:textId="77777777">
        <w:tc>
          <w:tcPr>
            <w:tcW w:w="1809" w:type="dxa"/>
          </w:tcPr>
          <w:p w14:paraId="3FB82E28"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b/>
                <w:bCs/>
                <w:spacing w:val="-1"/>
              </w:rPr>
              <w:t>45h</w:t>
            </w:r>
          </w:p>
        </w:tc>
        <w:tc>
          <w:tcPr>
            <w:tcW w:w="1843" w:type="dxa"/>
          </w:tcPr>
          <w:p w14:paraId="17CF992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12339190"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5F6408B8"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30E8E865"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7A377133" w14:textId="77777777">
        <w:tc>
          <w:tcPr>
            <w:tcW w:w="9322" w:type="dxa"/>
            <w:vAlign w:val="center"/>
          </w:tcPr>
          <w:p w14:paraId="7228297B"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09CC35C5"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Les essais mécaniques, Théorie des vibrations, science des matériaux (SDM). </w:t>
            </w:r>
          </w:p>
        </w:tc>
      </w:tr>
    </w:tbl>
    <w:p w14:paraId="3BFE98EE"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7A761922" w14:textId="77777777">
        <w:tc>
          <w:tcPr>
            <w:tcW w:w="9322" w:type="dxa"/>
            <w:tcBorders>
              <w:top w:val="single" w:sz="4" w:space="0" w:color="auto"/>
              <w:left w:val="single" w:sz="4" w:space="0" w:color="auto"/>
              <w:bottom w:val="single" w:sz="4" w:space="0" w:color="auto"/>
              <w:right w:val="single" w:sz="4" w:space="0" w:color="auto"/>
            </w:tcBorders>
          </w:tcPr>
          <w:p w14:paraId="313DAF6A"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267F3DE4"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Connaître l’ensemble de méthodes qui permettent de caractériser l'état d'intégrité de structures ou de matériaux, sans les dégrader, soit au cours de la production, soit en cours d'utilisation, soit dans le cadre de maintenances. On parle aussi d'« Essais Non Destructifs » (END) ou d'« Examens Non Destructifs. </w:t>
            </w:r>
          </w:p>
        </w:tc>
      </w:tr>
      <w:tr w:rsidR="005722AC" w:rsidRPr="00681BE6" w14:paraId="7D927FCE" w14:textId="77777777">
        <w:tc>
          <w:tcPr>
            <w:tcW w:w="9322" w:type="dxa"/>
            <w:tcBorders>
              <w:top w:val="single" w:sz="4" w:space="0" w:color="auto"/>
              <w:bottom w:val="single" w:sz="4" w:space="0" w:color="auto"/>
            </w:tcBorders>
          </w:tcPr>
          <w:p w14:paraId="1FAF2E3B"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1E8D5119" w14:textId="77777777" w:rsidR="005722AC" w:rsidRDefault="00F00574">
            <w:pPr>
              <w:pStyle w:val="Default"/>
              <w:spacing w:before="240"/>
              <w:rPr>
                <w:rFonts w:asciiTheme="majorBidi" w:hAnsiTheme="majorBidi" w:cstheme="majorBidi"/>
              </w:rPr>
            </w:pPr>
            <w:r>
              <w:rPr>
                <w:rFonts w:asciiTheme="majorBidi" w:hAnsiTheme="majorBidi" w:cstheme="majorBidi"/>
                <w:b/>
                <w:bCs/>
              </w:rPr>
              <w:t xml:space="preserve">Chapitre 1 </w:t>
            </w:r>
            <w:r>
              <w:rPr>
                <w:rFonts w:asciiTheme="majorBidi" w:hAnsiTheme="majorBidi" w:cstheme="majorBidi"/>
              </w:rPr>
              <w:t xml:space="preserve">: Introduction contrôles non destructifs </w:t>
            </w:r>
          </w:p>
          <w:p w14:paraId="2E6CE062" w14:textId="77777777" w:rsidR="005722AC" w:rsidRDefault="00F00574">
            <w:pPr>
              <w:pStyle w:val="Default"/>
              <w:rPr>
                <w:rFonts w:asciiTheme="majorBidi" w:hAnsiTheme="majorBidi" w:cstheme="majorBidi"/>
              </w:rPr>
            </w:pPr>
            <w:r>
              <w:rPr>
                <w:rFonts w:asciiTheme="majorBidi" w:hAnsiTheme="majorBidi" w:cstheme="majorBidi"/>
              </w:rPr>
              <w:t xml:space="preserve">1.1Principe </w:t>
            </w:r>
          </w:p>
          <w:p w14:paraId="21E8E133" w14:textId="77777777" w:rsidR="005722AC" w:rsidRDefault="00F00574">
            <w:pPr>
              <w:pStyle w:val="Default"/>
              <w:rPr>
                <w:rFonts w:asciiTheme="majorBidi" w:hAnsiTheme="majorBidi" w:cstheme="majorBidi"/>
              </w:rPr>
            </w:pPr>
            <w:r>
              <w:rPr>
                <w:rFonts w:asciiTheme="majorBidi" w:hAnsiTheme="majorBidi" w:cstheme="majorBidi"/>
              </w:rPr>
              <w:t xml:space="preserve">1.2Différentes méthodes </w:t>
            </w:r>
          </w:p>
          <w:p w14:paraId="7E1433F2" w14:textId="77777777" w:rsidR="005722AC" w:rsidRDefault="00F00574">
            <w:pPr>
              <w:pStyle w:val="Default"/>
              <w:rPr>
                <w:rFonts w:asciiTheme="majorBidi" w:hAnsiTheme="majorBidi" w:cstheme="majorBidi"/>
              </w:rPr>
            </w:pPr>
            <w:r>
              <w:rPr>
                <w:rFonts w:asciiTheme="majorBidi" w:hAnsiTheme="majorBidi" w:cstheme="majorBidi"/>
              </w:rPr>
              <w:t xml:space="preserve">1.3 Comparaison </w:t>
            </w:r>
          </w:p>
          <w:p w14:paraId="6819C39F" w14:textId="77777777" w:rsidR="005722AC" w:rsidRDefault="00F00574">
            <w:pPr>
              <w:pStyle w:val="Default"/>
              <w:rPr>
                <w:rFonts w:asciiTheme="majorBidi" w:hAnsiTheme="majorBidi" w:cstheme="majorBidi"/>
              </w:rPr>
            </w:pPr>
            <w:r>
              <w:rPr>
                <w:rFonts w:asciiTheme="majorBidi" w:hAnsiTheme="majorBidi" w:cstheme="majorBidi"/>
                <w:b/>
                <w:bCs/>
              </w:rPr>
              <w:t xml:space="preserve">Chapitre 2 </w:t>
            </w:r>
            <w:r>
              <w:rPr>
                <w:rFonts w:asciiTheme="majorBidi" w:hAnsiTheme="majorBidi" w:cstheme="majorBidi"/>
              </w:rPr>
              <w:t xml:space="preserve">: Le Ressuage </w:t>
            </w:r>
          </w:p>
          <w:p w14:paraId="3F729C94" w14:textId="77777777" w:rsidR="005722AC" w:rsidRDefault="00F00574">
            <w:pPr>
              <w:pStyle w:val="Default"/>
              <w:rPr>
                <w:rFonts w:asciiTheme="majorBidi" w:hAnsiTheme="majorBidi" w:cstheme="majorBidi"/>
              </w:rPr>
            </w:pPr>
            <w:r>
              <w:rPr>
                <w:rFonts w:asciiTheme="majorBidi" w:hAnsiTheme="majorBidi" w:cstheme="majorBidi"/>
              </w:rPr>
              <w:t xml:space="preserve">2.1Introduction </w:t>
            </w:r>
          </w:p>
          <w:p w14:paraId="2AEDB03C" w14:textId="77777777" w:rsidR="005722AC" w:rsidRDefault="00F00574">
            <w:pPr>
              <w:pStyle w:val="Default"/>
              <w:rPr>
                <w:rFonts w:asciiTheme="majorBidi" w:hAnsiTheme="majorBidi" w:cstheme="majorBidi"/>
              </w:rPr>
            </w:pPr>
            <w:r>
              <w:rPr>
                <w:rFonts w:asciiTheme="majorBidi" w:hAnsiTheme="majorBidi" w:cstheme="majorBidi"/>
              </w:rPr>
              <w:t xml:space="preserve">2.5.1 Origine du ressuage </w:t>
            </w:r>
          </w:p>
          <w:p w14:paraId="7B8EB8CC" w14:textId="77777777" w:rsidR="005722AC" w:rsidRDefault="00F00574">
            <w:pPr>
              <w:pStyle w:val="Default"/>
              <w:rPr>
                <w:rFonts w:asciiTheme="majorBidi" w:hAnsiTheme="majorBidi" w:cstheme="majorBidi"/>
              </w:rPr>
            </w:pPr>
            <w:r>
              <w:rPr>
                <w:rFonts w:asciiTheme="majorBidi" w:hAnsiTheme="majorBidi" w:cstheme="majorBidi"/>
              </w:rPr>
              <w:t xml:space="preserve">2.5.2 Domaine d’utilisation </w:t>
            </w:r>
          </w:p>
          <w:p w14:paraId="2D54637F" w14:textId="77777777" w:rsidR="005722AC" w:rsidRDefault="00F00574">
            <w:pPr>
              <w:pStyle w:val="Default"/>
              <w:rPr>
                <w:rFonts w:asciiTheme="majorBidi" w:hAnsiTheme="majorBidi" w:cstheme="majorBidi"/>
              </w:rPr>
            </w:pPr>
            <w:r>
              <w:rPr>
                <w:rFonts w:asciiTheme="majorBidi" w:hAnsiTheme="majorBidi" w:cstheme="majorBidi"/>
              </w:rPr>
              <w:t xml:space="preserve">2.5.3 Bute du ressuage </w:t>
            </w:r>
          </w:p>
          <w:p w14:paraId="1979BC81" w14:textId="77777777" w:rsidR="005722AC" w:rsidRDefault="00F00574">
            <w:pPr>
              <w:pStyle w:val="Default"/>
              <w:rPr>
                <w:rFonts w:asciiTheme="majorBidi" w:hAnsiTheme="majorBidi" w:cstheme="majorBidi"/>
              </w:rPr>
            </w:pPr>
            <w:r>
              <w:rPr>
                <w:rFonts w:asciiTheme="majorBidi" w:hAnsiTheme="majorBidi" w:cstheme="majorBidi"/>
              </w:rPr>
              <w:t xml:space="preserve">2.6 Principe du ressuage </w:t>
            </w:r>
          </w:p>
          <w:p w14:paraId="6E4171A2" w14:textId="77777777" w:rsidR="005722AC" w:rsidRDefault="00F00574">
            <w:pPr>
              <w:pStyle w:val="Default"/>
              <w:rPr>
                <w:rFonts w:asciiTheme="majorBidi" w:hAnsiTheme="majorBidi" w:cstheme="majorBidi"/>
              </w:rPr>
            </w:pPr>
            <w:r>
              <w:rPr>
                <w:rFonts w:asciiTheme="majorBidi" w:hAnsiTheme="majorBidi" w:cstheme="majorBidi"/>
              </w:rPr>
              <w:t xml:space="preserve">2.7 Propriétés physico-chimiques misent en jeu </w:t>
            </w:r>
          </w:p>
          <w:p w14:paraId="5FB14CB6" w14:textId="77777777" w:rsidR="005722AC" w:rsidRDefault="00F00574">
            <w:pPr>
              <w:pStyle w:val="Default"/>
              <w:rPr>
                <w:rFonts w:asciiTheme="majorBidi" w:hAnsiTheme="majorBidi" w:cstheme="majorBidi"/>
              </w:rPr>
            </w:pPr>
            <w:r>
              <w:rPr>
                <w:rFonts w:asciiTheme="majorBidi" w:hAnsiTheme="majorBidi" w:cstheme="majorBidi"/>
              </w:rPr>
              <w:t xml:space="preserve">2.8 Définition et influence des différents paramètres </w:t>
            </w:r>
          </w:p>
          <w:p w14:paraId="2FD8BB82" w14:textId="77777777" w:rsidR="005722AC" w:rsidRDefault="00F00574">
            <w:pPr>
              <w:pStyle w:val="Default"/>
              <w:rPr>
                <w:rFonts w:asciiTheme="majorBidi" w:hAnsiTheme="majorBidi" w:cstheme="majorBidi"/>
              </w:rPr>
            </w:pPr>
            <w:r>
              <w:rPr>
                <w:rFonts w:asciiTheme="majorBidi" w:hAnsiTheme="majorBidi" w:cstheme="majorBidi"/>
              </w:rPr>
              <w:t xml:space="preserve">2.9 Loi d’équilibre </w:t>
            </w:r>
          </w:p>
          <w:p w14:paraId="289E3874" w14:textId="77777777" w:rsidR="005722AC" w:rsidRDefault="00F00574">
            <w:pPr>
              <w:pStyle w:val="Default"/>
              <w:rPr>
                <w:rFonts w:asciiTheme="majorBidi" w:hAnsiTheme="majorBidi" w:cstheme="majorBidi"/>
              </w:rPr>
            </w:pPr>
            <w:r>
              <w:rPr>
                <w:rFonts w:asciiTheme="majorBidi" w:hAnsiTheme="majorBidi" w:cstheme="majorBidi"/>
              </w:rPr>
              <w:t xml:space="preserve">2.10 Principaux procédés de ressuage </w:t>
            </w:r>
          </w:p>
          <w:p w14:paraId="58E885E4" w14:textId="77777777" w:rsidR="005722AC" w:rsidRDefault="00F00574">
            <w:pPr>
              <w:pStyle w:val="Default"/>
              <w:rPr>
                <w:rFonts w:asciiTheme="majorBidi" w:hAnsiTheme="majorBidi" w:cstheme="majorBidi"/>
              </w:rPr>
            </w:pPr>
            <w:r>
              <w:rPr>
                <w:rFonts w:asciiTheme="majorBidi" w:hAnsiTheme="majorBidi" w:cstheme="majorBidi"/>
              </w:rPr>
              <w:t xml:space="preserve">2.11 Produits utilisés </w:t>
            </w:r>
          </w:p>
          <w:p w14:paraId="6B656E2B" w14:textId="77777777" w:rsidR="005722AC" w:rsidRDefault="00F00574">
            <w:pPr>
              <w:pStyle w:val="Default"/>
              <w:rPr>
                <w:rFonts w:asciiTheme="majorBidi" w:hAnsiTheme="majorBidi" w:cstheme="majorBidi"/>
              </w:rPr>
            </w:pPr>
            <w:r>
              <w:rPr>
                <w:rFonts w:asciiTheme="majorBidi" w:hAnsiTheme="majorBidi" w:cstheme="majorBidi"/>
              </w:rPr>
              <w:t xml:space="preserve">2.12 Technique opératoire adapté aux produits </w:t>
            </w:r>
          </w:p>
          <w:p w14:paraId="2D404881" w14:textId="77777777" w:rsidR="005722AC" w:rsidRDefault="00F00574">
            <w:pPr>
              <w:pStyle w:val="Default"/>
              <w:rPr>
                <w:rFonts w:asciiTheme="majorBidi" w:hAnsiTheme="majorBidi" w:cstheme="majorBidi"/>
              </w:rPr>
            </w:pPr>
            <w:r>
              <w:rPr>
                <w:rFonts w:asciiTheme="majorBidi" w:hAnsiTheme="majorBidi" w:cstheme="majorBidi"/>
              </w:rPr>
              <w:t xml:space="preserve">2.13 Choix des produits </w:t>
            </w:r>
          </w:p>
          <w:p w14:paraId="162A5176" w14:textId="77777777" w:rsidR="005722AC" w:rsidRDefault="00F00574">
            <w:pPr>
              <w:pStyle w:val="Default"/>
              <w:rPr>
                <w:rFonts w:asciiTheme="majorBidi" w:hAnsiTheme="majorBidi" w:cstheme="majorBidi"/>
              </w:rPr>
            </w:pPr>
            <w:r>
              <w:rPr>
                <w:rFonts w:asciiTheme="majorBidi" w:hAnsiTheme="majorBidi" w:cstheme="majorBidi"/>
              </w:rPr>
              <w:t xml:space="preserve">2.14 Appareillage </w:t>
            </w:r>
          </w:p>
          <w:p w14:paraId="7083D21D" w14:textId="77777777" w:rsidR="005722AC" w:rsidRDefault="00F00574">
            <w:pPr>
              <w:pStyle w:val="Default"/>
              <w:rPr>
                <w:rFonts w:asciiTheme="majorBidi" w:hAnsiTheme="majorBidi" w:cstheme="majorBidi"/>
              </w:rPr>
            </w:pPr>
            <w:r>
              <w:rPr>
                <w:rFonts w:asciiTheme="majorBidi" w:hAnsiTheme="majorBidi" w:cstheme="majorBidi"/>
              </w:rPr>
              <w:t xml:space="preserve">2.15 Champs d’application </w:t>
            </w:r>
          </w:p>
          <w:p w14:paraId="0C208FDC" w14:textId="77777777" w:rsidR="005722AC" w:rsidRDefault="00F00574">
            <w:pPr>
              <w:pStyle w:val="Default"/>
              <w:rPr>
                <w:rFonts w:asciiTheme="majorBidi" w:hAnsiTheme="majorBidi" w:cstheme="majorBidi"/>
              </w:rPr>
            </w:pPr>
            <w:r>
              <w:rPr>
                <w:rFonts w:asciiTheme="majorBidi" w:hAnsiTheme="majorBidi" w:cstheme="majorBidi"/>
              </w:rPr>
              <w:t xml:space="preserve">2.16 Limitation </w:t>
            </w:r>
          </w:p>
          <w:p w14:paraId="583B9EFF" w14:textId="77777777" w:rsidR="005722AC" w:rsidRDefault="00F00574">
            <w:pPr>
              <w:pStyle w:val="Default"/>
              <w:rPr>
                <w:rFonts w:asciiTheme="majorBidi" w:hAnsiTheme="majorBidi" w:cstheme="majorBidi"/>
              </w:rPr>
            </w:pPr>
            <w:r>
              <w:rPr>
                <w:rFonts w:asciiTheme="majorBidi" w:hAnsiTheme="majorBidi" w:cstheme="majorBidi"/>
                <w:b/>
                <w:bCs/>
              </w:rPr>
              <w:t xml:space="preserve">Chapitre 3 </w:t>
            </w:r>
            <w:r>
              <w:rPr>
                <w:rFonts w:asciiTheme="majorBidi" w:hAnsiTheme="majorBidi" w:cstheme="majorBidi"/>
              </w:rPr>
              <w:t xml:space="preserve">: Contrôle par Ultrason </w:t>
            </w:r>
          </w:p>
          <w:p w14:paraId="024F7FB2" w14:textId="77777777" w:rsidR="005722AC" w:rsidRDefault="00F00574">
            <w:pPr>
              <w:pStyle w:val="Default"/>
              <w:rPr>
                <w:rFonts w:asciiTheme="majorBidi" w:hAnsiTheme="majorBidi" w:cstheme="majorBidi"/>
              </w:rPr>
            </w:pPr>
            <w:r>
              <w:rPr>
                <w:rFonts w:asciiTheme="majorBidi" w:hAnsiTheme="majorBidi" w:cstheme="majorBidi"/>
              </w:rPr>
              <w:t xml:space="preserve">3.1 Introduction </w:t>
            </w:r>
          </w:p>
          <w:p w14:paraId="3EE28816" w14:textId="77777777" w:rsidR="005722AC" w:rsidRDefault="00F00574">
            <w:pPr>
              <w:pStyle w:val="Default"/>
              <w:rPr>
                <w:rFonts w:asciiTheme="majorBidi" w:hAnsiTheme="majorBidi" w:cstheme="majorBidi"/>
              </w:rPr>
            </w:pPr>
            <w:r>
              <w:rPr>
                <w:rFonts w:asciiTheme="majorBidi" w:hAnsiTheme="majorBidi" w:cstheme="majorBidi"/>
              </w:rPr>
              <w:t xml:space="preserve">3.2 Principe de l’échographie ultrasonore </w:t>
            </w:r>
          </w:p>
          <w:p w14:paraId="138B8538" w14:textId="77777777" w:rsidR="005722AC" w:rsidRDefault="00F00574">
            <w:pPr>
              <w:pStyle w:val="Default"/>
              <w:rPr>
                <w:rFonts w:asciiTheme="majorBidi" w:hAnsiTheme="majorBidi" w:cstheme="majorBidi"/>
              </w:rPr>
            </w:pPr>
            <w:r>
              <w:rPr>
                <w:rFonts w:asciiTheme="majorBidi" w:hAnsiTheme="majorBidi" w:cstheme="majorBidi"/>
              </w:rPr>
              <w:t xml:space="preserve">3.3 Contrôle par immersion </w:t>
            </w:r>
          </w:p>
          <w:p w14:paraId="6A827BED" w14:textId="77777777" w:rsidR="005722AC" w:rsidRDefault="00F00574">
            <w:pPr>
              <w:pStyle w:val="Default"/>
              <w:rPr>
                <w:rFonts w:asciiTheme="majorBidi" w:hAnsiTheme="majorBidi" w:cstheme="majorBidi"/>
              </w:rPr>
            </w:pPr>
            <w:r>
              <w:rPr>
                <w:rFonts w:asciiTheme="majorBidi" w:hAnsiTheme="majorBidi" w:cstheme="majorBidi"/>
              </w:rPr>
              <w:t xml:space="preserve">3.4 Constitution d’un transducteur piézoélectrique </w:t>
            </w:r>
          </w:p>
          <w:p w14:paraId="2AD910FC" w14:textId="77777777" w:rsidR="005722AC" w:rsidRDefault="00F00574">
            <w:pPr>
              <w:pStyle w:val="Default"/>
              <w:rPr>
                <w:rFonts w:asciiTheme="majorBidi" w:hAnsiTheme="majorBidi" w:cstheme="majorBidi"/>
              </w:rPr>
            </w:pPr>
            <w:r>
              <w:rPr>
                <w:rFonts w:asciiTheme="majorBidi" w:hAnsiTheme="majorBidi" w:cstheme="majorBidi"/>
              </w:rPr>
              <w:t xml:space="preserve">3.5 Propagation des ultrasons </w:t>
            </w:r>
          </w:p>
          <w:p w14:paraId="646D5DE0" w14:textId="77777777" w:rsidR="005722AC" w:rsidRDefault="00F00574">
            <w:pPr>
              <w:pStyle w:val="Default"/>
              <w:rPr>
                <w:rFonts w:asciiTheme="majorBidi" w:hAnsiTheme="majorBidi" w:cstheme="majorBidi"/>
              </w:rPr>
            </w:pPr>
            <w:r>
              <w:rPr>
                <w:rFonts w:asciiTheme="majorBidi" w:hAnsiTheme="majorBidi" w:cstheme="majorBidi"/>
              </w:rPr>
              <w:t xml:space="preserve">3.3.1 Impédance acoustique </w:t>
            </w:r>
          </w:p>
          <w:p w14:paraId="52B73B68" w14:textId="77777777" w:rsidR="005722AC" w:rsidRDefault="00F00574">
            <w:pPr>
              <w:pStyle w:val="Default"/>
              <w:rPr>
                <w:rFonts w:asciiTheme="majorBidi" w:hAnsiTheme="majorBidi" w:cstheme="majorBidi"/>
              </w:rPr>
            </w:pPr>
            <w:r>
              <w:rPr>
                <w:rFonts w:asciiTheme="majorBidi" w:hAnsiTheme="majorBidi" w:cstheme="majorBidi"/>
              </w:rPr>
              <w:t xml:space="preserve">3.3.2 Interface entre deux matériaux </w:t>
            </w:r>
          </w:p>
          <w:p w14:paraId="5A6EE73C"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hAnsiTheme="majorBidi" w:cstheme="majorBidi"/>
              </w:rPr>
              <w:t>3.3.3 Cas particuliers</w:t>
            </w:r>
          </w:p>
          <w:p w14:paraId="6BA9DC8F" w14:textId="77777777" w:rsidR="005722AC" w:rsidRDefault="00F00574">
            <w:pPr>
              <w:pStyle w:val="Default"/>
              <w:spacing w:before="240"/>
              <w:jc w:val="both"/>
              <w:rPr>
                <w:rFonts w:asciiTheme="majorBidi" w:hAnsiTheme="majorBidi" w:cstheme="majorBidi"/>
              </w:rPr>
            </w:pPr>
            <w:r>
              <w:rPr>
                <w:rFonts w:asciiTheme="majorBidi" w:hAnsiTheme="majorBidi" w:cstheme="majorBidi"/>
                <w:bCs/>
                <w:color w:val="000000" w:themeColor="text1"/>
                <w:u w:val="single"/>
              </w:rPr>
              <w:t>Mode d’évaluation:</w:t>
            </w:r>
          </w:p>
          <w:p w14:paraId="6E7F4C23"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rFonts w:asciiTheme="majorBidi" w:hAnsiTheme="majorBidi" w:cstheme="majorBidi"/>
                <w:bCs/>
              </w:rPr>
              <w:t xml:space="preserve">40% contrôle continu.  Examen final : 60% examen final </w:t>
            </w:r>
          </w:p>
          <w:p w14:paraId="2498D407"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160AC705"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1. Contrôle non destructif électromagnetique en aéronautique Jean-Yves Joubert, 2004 </w:t>
            </w:r>
          </w:p>
          <w:p w14:paraId="3681C051" w14:textId="77777777" w:rsidR="005722AC" w:rsidRDefault="00F00574">
            <w:pPr>
              <w:pStyle w:val="Default"/>
              <w:rPr>
                <w:rFonts w:asciiTheme="majorBidi" w:hAnsiTheme="majorBidi" w:cstheme="majorBidi"/>
                <w:lang w:val="en-US"/>
              </w:rPr>
            </w:pPr>
            <w:r>
              <w:rPr>
                <w:rFonts w:asciiTheme="majorBidi" w:hAnsiTheme="majorBidi" w:cstheme="majorBidi"/>
                <w:lang w:val="en-US"/>
              </w:rPr>
              <w:t xml:space="preserve">2. Non-destructive Materials Characterization and Evaluation Walter Arnold, 2023 </w:t>
            </w:r>
          </w:p>
          <w:p w14:paraId="2ABBB16E" w14:textId="77777777" w:rsidR="005722AC" w:rsidRDefault="005722AC">
            <w:pPr>
              <w:pStyle w:val="Default"/>
              <w:rPr>
                <w:sz w:val="23"/>
                <w:szCs w:val="23"/>
                <w:lang w:val="en-US"/>
              </w:rPr>
            </w:pPr>
          </w:p>
        </w:tc>
      </w:tr>
    </w:tbl>
    <w:p w14:paraId="783E0089" w14:textId="77777777" w:rsidR="005722AC" w:rsidRDefault="005722AC">
      <w:pPr>
        <w:rPr>
          <w:rFonts w:eastAsia="PMingLiU"/>
          <w:sz w:val="22"/>
          <w:szCs w:val="22"/>
          <w:lang w:val="en-US" w:eastAsia="en-US"/>
        </w:rPr>
      </w:pPr>
    </w:p>
    <w:p w14:paraId="7DA78DF6" w14:textId="77777777" w:rsidR="005722AC" w:rsidRDefault="00F00574">
      <w:pPr>
        <w:rPr>
          <w:rFonts w:eastAsia="PMingLiU"/>
          <w:sz w:val="22"/>
          <w:szCs w:val="22"/>
          <w:lang w:val="en-US" w:eastAsia="en-US"/>
        </w:rPr>
      </w:pPr>
      <w:r>
        <w:rPr>
          <w:rFonts w:eastAsia="PMingLiU"/>
          <w:sz w:val="22"/>
          <w:szCs w:val="22"/>
          <w:lang w:val="en-US" w:eastAsia="en-US"/>
        </w:rPr>
        <w:br w:type="page"/>
      </w:r>
    </w:p>
    <w:p w14:paraId="1FFE22DC" w14:textId="77777777" w:rsidR="005722AC" w:rsidRDefault="005722AC">
      <w:pPr>
        <w:jc w:val="both"/>
        <w:rPr>
          <w:rFonts w:asciiTheme="majorBidi" w:hAnsiTheme="majorBidi" w:cstheme="majorBidi"/>
          <w:lang w:val="en-US"/>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782398E2" w14:textId="77777777">
        <w:trPr>
          <w:trHeight w:val="132"/>
        </w:trPr>
        <w:tc>
          <w:tcPr>
            <w:tcW w:w="1747" w:type="dxa"/>
            <w:shd w:val="clear" w:color="auto" w:fill="FFC000"/>
          </w:tcPr>
          <w:p w14:paraId="738C1B9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610AC57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754587B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775825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42169A2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005B9D2D" w14:textId="77777777">
        <w:tc>
          <w:tcPr>
            <w:tcW w:w="1747" w:type="dxa"/>
            <w:vAlign w:val="center"/>
          </w:tcPr>
          <w:p w14:paraId="08AD1F7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749C304D"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Mécanismes et robots articulés</w:t>
            </w:r>
          </w:p>
        </w:tc>
        <w:tc>
          <w:tcPr>
            <w:tcW w:w="1336" w:type="dxa"/>
            <w:shd w:val="clear" w:color="auto" w:fill="auto"/>
            <w:vAlign w:val="center"/>
          </w:tcPr>
          <w:p w14:paraId="26F5FCA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shd w:val="clear" w:color="auto" w:fill="auto"/>
            <w:vAlign w:val="center"/>
          </w:tcPr>
          <w:p w14:paraId="45EA3DC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04</w:t>
            </w:r>
          </w:p>
        </w:tc>
        <w:tc>
          <w:tcPr>
            <w:tcW w:w="1214" w:type="dxa"/>
            <w:vAlign w:val="center"/>
          </w:tcPr>
          <w:p w14:paraId="464FD999"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CSSM.9.5</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3F411D10" w14:textId="77777777">
        <w:tc>
          <w:tcPr>
            <w:tcW w:w="1809" w:type="dxa"/>
            <w:shd w:val="clear" w:color="auto" w:fill="FFC000"/>
          </w:tcPr>
          <w:p w14:paraId="55A96B9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5F923C94"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082ADA2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6EFEC7B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5F94226E" w14:textId="77777777">
        <w:tc>
          <w:tcPr>
            <w:tcW w:w="1809" w:type="dxa"/>
          </w:tcPr>
          <w:p w14:paraId="4004B745"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b/>
                <w:bCs/>
                <w:spacing w:val="-1"/>
              </w:rPr>
              <w:t>45h</w:t>
            </w:r>
          </w:p>
        </w:tc>
        <w:tc>
          <w:tcPr>
            <w:tcW w:w="1843" w:type="dxa"/>
          </w:tcPr>
          <w:p w14:paraId="0FF79E5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29826C5D"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0B83EFD3"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50F9B951"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21389C5C" w14:textId="77777777">
        <w:tc>
          <w:tcPr>
            <w:tcW w:w="9322" w:type="dxa"/>
            <w:vAlign w:val="center"/>
          </w:tcPr>
          <w:p w14:paraId="17472CB9"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208B75F3" w14:textId="77777777" w:rsidR="005722AC" w:rsidRDefault="00F00574">
            <w:pPr>
              <w:pStyle w:val="Default"/>
              <w:spacing w:before="240"/>
              <w:jc w:val="both"/>
              <w:rPr>
                <w:rFonts w:asciiTheme="majorBidi" w:hAnsiTheme="majorBidi" w:cstheme="majorBidi"/>
              </w:rPr>
            </w:pPr>
            <w:r>
              <w:rPr>
                <w:rFonts w:asciiTheme="majorBidi" w:eastAsiaTheme="minorHAnsi" w:hAnsiTheme="majorBidi" w:cstheme="majorBidi"/>
                <w:lang w:val="fr-CA" w:eastAsia="fr-FR"/>
              </w:rPr>
              <w:t>Connaissances de base en mécanique du solide, cinétique et dynamique des corps rigides, théorie des mécanismes et torseurs.</w:t>
            </w:r>
          </w:p>
        </w:tc>
      </w:tr>
    </w:tbl>
    <w:p w14:paraId="13D327ED"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03F2A576" w14:textId="77777777">
        <w:tc>
          <w:tcPr>
            <w:tcW w:w="9322" w:type="dxa"/>
            <w:tcBorders>
              <w:top w:val="single" w:sz="4" w:space="0" w:color="auto"/>
              <w:left w:val="single" w:sz="4" w:space="0" w:color="auto"/>
              <w:bottom w:val="single" w:sz="4" w:space="0" w:color="auto"/>
              <w:right w:val="single" w:sz="4" w:space="0" w:color="auto"/>
            </w:tcBorders>
          </w:tcPr>
          <w:p w14:paraId="26AF72E9"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33D816E2" w14:textId="77777777" w:rsidR="005722AC" w:rsidRDefault="00F00574">
            <w:pPr>
              <w:pStyle w:val="Default"/>
              <w:spacing w:before="240"/>
              <w:rPr>
                <w:rFonts w:asciiTheme="majorBidi" w:hAnsiTheme="majorBidi" w:cstheme="majorBidi"/>
              </w:rPr>
            </w:pPr>
            <w:r>
              <w:rPr>
                <w:rFonts w:asciiTheme="majorBidi" w:eastAsiaTheme="minorHAnsi" w:hAnsiTheme="majorBidi" w:cstheme="majorBidi"/>
                <w:lang w:val="fr-CA" w:eastAsia="fr-FR"/>
              </w:rPr>
              <w:t>Etre capable de modéliser un mécanisme simple en système de corps solides rigides indéformables, être capable de résoudre les problèmes de statique, de cinématique et de dynamique associés</w:t>
            </w:r>
          </w:p>
        </w:tc>
      </w:tr>
      <w:tr w:rsidR="005722AC" w14:paraId="1112F35C" w14:textId="77777777">
        <w:tc>
          <w:tcPr>
            <w:tcW w:w="9322" w:type="dxa"/>
            <w:tcBorders>
              <w:top w:val="single" w:sz="4" w:space="0" w:color="auto"/>
              <w:bottom w:val="single" w:sz="4" w:space="0" w:color="auto"/>
            </w:tcBorders>
          </w:tcPr>
          <w:p w14:paraId="0EC24CAD"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4F045426" w14:textId="77777777" w:rsidR="005722AC" w:rsidRDefault="00F00574">
            <w:pPr>
              <w:autoSpaceDE w:val="0"/>
              <w:autoSpaceDN w:val="0"/>
              <w:adjustRightInd w:val="0"/>
              <w:spacing w:before="24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 I : </w:t>
            </w:r>
            <w:r>
              <w:rPr>
                <w:rFonts w:asciiTheme="majorBidi" w:eastAsiaTheme="minorHAnsi" w:hAnsiTheme="majorBidi" w:cstheme="majorBidi"/>
                <w:lang w:val="fr-CA" w:eastAsia="fr-FR"/>
              </w:rPr>
              <w:t xml:space="preserve">Introduction à la robotique                                                             </w:t>
            </w:r>
            <w:r>
              <w:rPr>
                <w:rFonts w:asciiTheme="majorBidi" w:eastAsiaTheme="minorHAnsi" w:hAnsiTheme="majorBidi" w:cstheme="majorBidi"/>
                <w:b/>
                <w:bCs/>
                <w:lang w:val="fr-CA" w:eastAsia="fr-FR"/>
              </w:rPr>
              <w:t>(1 semaines)</w:t>
            </w:r>
          </w:p>
          <w:p w14:paraId="741D24B2"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(Définitions, Terminologie, Types d'architectures: Robots sériels,</w:t>
            </w:r>
          </w:p>
          <w:p w14:paraId="1D15BA46"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lang w:val="fr-CA" w:eastAsia="fr-FR"/>
              </w:rPr>
              <w:t>Robots parallèles, Robots mobiles, robots flexibles, robots marcheurs Etc…)</w:t>
            </w:r>
          </w:p>
          <w:p w14:paraId="6597E1C6"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 II : </w:t>
            </w:r>
            <w:r>
              <w:rPr>
                <w:rFonts w:asciiTheme="majorBidi" w:eastAsiaTheme="minorHAnsi" w:hAnsiTheme="majorBidi" w:cstheme="majorBidi"/>
                <w:lang w:val="fr-CA" w:eastAsia="fr-FR"/>
              </w:rPr>
              <w:t xml:space="preserve">Paramétrage d'un solide et une chaine de solides dans l'espace   </w:t>
            </w:r>
            <w:r>
              <w:rPr>
                <w:rFonts w:asciiTheme="majorBidi" w:eastAsiaTheme="minorHAnsi" w:hAnsiTheme="majorBidi" w:cstheme="majorBidi"/>
                <w:b/>
                <w:bCs/>
                <w:lang w:val="fr-CA" w:eastAsia="fr-FR"/>
              </w:rPr>
              <w:t>(2 semaines)</w:t>
            </w:r>
          </w:p>
          <w:p w14:paraId="0EBD5AAD"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 III : </w:t>
            </w:r>
            <w:r>
              <w:rPr>
                <w:rFonts w:asciiTheme="majorBidi" w:eastAsiaTheme="minorHAnsi" w:hAnsiTheme="majorBidi" w:cstheme="majorBidi"/>
                <w:lang w:val="fr-CA" w:eastAsia="fr-FR"/>
              </w:rPr>
              <w:t xml:space="preserve">Modèles géométriques direct et inverse                                      </w:t>
            </w:r>
            <w:r>
              <w:rPr>
                <w:rFonts w:asciiTheme="majorBidi" w:eastAsiaTheme="minorHAnsi" w:hAnsiTheme="majorBidi" w:cstheme="majorBidi"/>
                <w:b/>
                <w:bCs/>
                <w:lang w:val="fr-CA" w:eastAsia="fr-FR"/>
              </w:rPr>
              <w:t>(3 semaines)</w:t>
            </w:r>
          </w:p>
          <w:p w14:paraId="114C47FD"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 IV : </w:t>
            </w:r>
            <w:r>
              <w:rPr>
                <w:rFonts w:asciiTheme="majorBidi" w:eastAsiaTheme="minorHAnsi" w:hAnsiTheme="majorBidi" w:cstheme="majorBidi"/>
                <w:lang w:val="fr-CA" w:eastAsia="fr-FR"/>
              </w:rPr>
              <w:t xml:space="preserve">Modèles cinématiques direct et inverse                                       </w:t>
            </w:r>
            <w:r>
              <w:rPr>
                <w:rFonts w:asciiTheme="majorBidi" w:eastAsiaTheme="minorHAnsi" w:hAnsiTheme="majorBidi" w:cstheme="majorBidi"/>
                <w:b/>
                <w:bCs/>
                <w:lang w:val="fr-CA" w:eastAsia="fr-FR"/>
              </w:rPr>
              <w:t>(2 semaines)</w:t>
            </w:r>
          </w:p>
          <w:p w14:paraId="36725DAC"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Chapitre V : </w:t>
            </w:r>
            <w:r>
              <w:rPr>
                <w:rFonts w:asciiTheme="majorBidi" w:eastAsiaTheme="minorHAnsi" w:hAnsiTheme="majorBidi" w:cstheme="majorBidi"/>
                <w:lang w:val="fr-CA" w:eastAsia="fr-FR"/>
              </w:rPr>
              <w:t xml:space="preserve">Modélisation dynamique (Formalisme de Lagrange, Formalisme de Newton-Euler)                                                                                                                   </w:t>
            </w:r>
            <w:r>
              <w:rPr>
                <w:rFonts w:asciiTheme="majorBidi" w:eastAsiaTheme="minorHAnsi" w:hAnsiTheme="majorBidi" w:cstheme="majorBidi"/>
                <w:b/>
                <w:bCs/>
                <w:lang w:val="fr-CA" w:eastAsia="fr-FR"/>
              </w:rPr>
              <w:t>(3 semaines)</w:t>
            </w:r>
          </w:p>
          <w:p w14:paraId="5C806221"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Chapitre VI : </w:t>
            </w:r>
            <w:r>
              <w:rPr>
                <w:rFonts w:asciiTheme="majorBidi" w:eastAsiaTheme="minorHAnsi" w:hAnsiTheme="majorBidi" w:cstheme="majorBidi"/>
                <w:lang w:val="fr-CA" w:eastAsia="fr-FR"/>
              </w:rPr>
              <w:t xml:space="preserve">Génération de mouvement                                                          </w:t>
            </w:r>
            <w:r>
              <w:rPr>
                <w:rFonts w:asciiTheme="majorBidi" w:eastAsiaTheme="minorHAnsi" w:hAnsiTheme="majorBidi" w:cstheme="majorBidi"/>
                <w:b/>
                <w:bCs/>
                <w:lang w:val="fr-CA" w:eastAsia="fr-FR"/>
              </w:rPr>
              <w:t>(2 semaines)</w:t>
            </w:r>
          </w:p>
          <w:p w14:paraId="4441733D"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 xml:space="preserve">Chapitre VII : </w:t>
            </w:r>
            <w:r>
              <w:rPr>
                <w:rFonts w:asciiTheme="majorBidi" w:eastAsiaTheme="minorHAnsi" w:hAnsiTheme="majorBidi" w:cstheme="majorBidi"/>
                <w:lang w:val="fr-CA" w:eastAsia="fr-FR"/>
              </w:rPr>
              <w:t xml:space="preserve">Initiation à la robotique médicale et d'assistance aux personnes à mobilité réduit                                                                                                                   </w:t>
            </w:r>
            <w:r>
              <w:rPr>
                <w:rFonts w:asciiTheme="majorBidi" w:eastAsiaTheme="minorHAnsi" w:hAnsiTheme="majorBidi" w:cstheme="majorBidi"/>
                <w:b/>
                <w:bCs/>
                <w:lang w:val="fr-CA" w:eastAsia="fr-FR"/>
              </w:rPr>
              <w:t>(2 semaines)</w:t>
            </w:r>
          </w:p>
          <w:p w14:paraId="1DEED08A" w14:textId="77777777" w:rsidR="005722AC" w:rsidRDefault="00F00574">
            <w:pPr>
              <w:autoSpaceDE w:val="0"/>
              <w:autoSpaceDN w:val="0"/>
              <w:adjustRightInd w:val="0"/>
              <w:spacing w:before="24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 xml:space="preserve">Mini-projet : </w:t>
            </w:r>
            <w:r>
              <w:rPr>
                <w:rFonts w:asciiTheme="majorBidi" w:eastAsiaTheme="minorHAnsi" w:hAnsiTheme="majorBidi" w:cstheme="majorBidi"/>
                <w:lang w:val="fr-CA" w:eastAsia="fr-FR"/>
              </w:rPr>
              <w:t>Modélisation d'un robot pour une tâche précise, détermination de l'espace de travail et placement optimal d'un robot</w:t>
            </w:r>
            <w:r>
              <w:rPr>
                <w:rFonts w:asciiTheme="majorBidi" w:eastAsiaTheme="minorHAnsi" w:hAnsiTheme="majorBidi" w:cstheme="majorBidi"/>
                <w:b/>
                <w:bCs/>
                <w:lang w:val="fr-CA" w:eastAsia="fr-FR"/>
              </w:rPr>
              <w:t>. (Travail à domicile 21 jours)</w:t>
            </w:r>
          </w:p>
          <w:p w14:paraId="6DC30EC1" w14:textId="77777777" w:rsidR="005722AC" w:rsidRDefault="00F00574">
            <w:pPr>
              <w:autoSpaceDE w:val="0"/>
              <w:autoSpaceDN w:val="0"/>
              <w:adjustRightInd w:val="0"/>
              <w:rPr>
                <w:rFonts w:asciiTheme="majorBidi" w:eastAsiaTheme="minorHAnsi" w:hAnsiTheme="majorBidi" w:cstheme="majorBidi"/>
                <w:b/>
                <w:bCs/>
                <w:lang w:val="fr-CA" w:eastAsia="fr-FR"/>
              </w:rPr>
            </w:pPr>
            <w:r>
              <w:rPr>
                <w:rFonts w:asciiTheme="majorBidi" w:eastAsiaTheme="minorHAnsi" w:hAnsiTheme="majorBidi" w:cstheme="majorBidi"/>
                <w:b/>
                <w:bCs/>
                <w:lang w:val="fr-CA" w:eastAsia="fr-FR"/>
              </w:rPr>
              <w:t>Ou</w:t>
            </w:r>
          </w:p>
          <w:p w14:paraId="6F19ED09" w14:textId="77777777" w:rsidR="005722AC" w:rsidRDefault="00F00574">
            <w:pPr>
              <w:autoSpaceDE w:val="0"/>
              <w:autoSpaceDN w:val="0"/>
              <w:adjustRightInd w:val="0"/>
              <w:rPr>
                <w:rFonts w:asciiTheme="majorBidi" w:eastAsiaTheme="minorHAnsi" w:hAnsiTheme="majorBidi" w:cstheme="majorBidi"/>
                <w:lang w:val="fr-CA" w:eastAsia="fr-FR"/>
              </w:rPr>
            </w:pPr>
            <w:r>
              <w:rPr>
                <w:rFonts w:asciiTheme="majorBidi" w:eastAsiaTheme="minorHAnsi" w:hAnsiTheme="majorBidi" w:cstheme="majorBidi"/>
                <w:b/>
                <w:bCs/>
                <w:lang w:val="fr-CA" w:eastAsia="fr-FR"/>
              </w:rPr>
              <w:t>TP : Programmation d’un robot (tâches par points, tâches continus, pick and place)</w:t>
            </w:r>
          </w:p>
          <w:p w14:paraId="50A753E7" w14:textId="77777777" w:rsidR="005722AC" w:rsidRDefault="00F00574">
            <w:pPr>
              <w:pStyle w:val="Default"/>
              <w:spacing w:before="240"/>
              <w:jc w:val="both"/>
              <w:rPr>
                <w:rFonts w:asciiTheme="majorBidi" w:hAnsiTheme="majorBidi" w:cstheme="majorBidi"/>
              </w:rPr>
            </w:pPr>
            <w:r>
              <w:rPr>
                <w:rFonts w:asciiTheme="majorBidi" w:hAnsiTheme="majorBidi" w:cstheme="majorBidi"/>
                <w:bCs/>
                <w:color w:val="000000" w:themeColor="text1"/>
                <w:u w:val="single"/>
              </w:rPr>
              <w:t>Mode d’évaluation:</w:t>
            </w:r>
          </w:p>
          <w:p w14:paraId="3E4A9278"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rFonts w:asciiTheme="majorBidi" w:hAnsiTheme="majorBidi" w:cstheme="majorBidi"/>
                <w:bCs/>
              </w:rPr>
              <w:t xml:space="preserve">40% contrôle continu.  Examen final : 60% examen final </w:t>
            </w:r>
          </w:p>
          <w:p w14:paraId="4DE1DF5B"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6D42971F"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1. Modélisation, identification et commande des robots, Wisama Khalil et Etienne Dombre ; Herrmes Lavoisier 1999.</w:t>
            </w:r>
          </w:p>
          <w:p w14:paraId="2EAC8423"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2. Théorie des mécanismes parfaits : outils de conception auteur(s) : leroy Lavoisier 1998</w:t>
            </w:r>
          </w:p>
          <w:p w14:paraId="2B560091"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3. Théorie simplifiée des mécanismes élémentaires auteur : loche l.-e. Dunod 2001</w:t>
            </w:r>
          </w:p>
          <w:p w14:paraId="1D6089F4"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4. J. P. Lellmend et Said Zeghloul " Robotique aspects fondamentaux Masson 1991.</w:t>
            </w:r>
          </w:p>
          <w:p w14:paraId="1B990FDD"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5. Théorie des mécanismes parfaits : outils de conception auteur(s) : leroy Lavoisier 1998</w:t>
            </w:r>
          </w:p>
          <w:p w14:paraId="5A0249EE"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6. A. Pruski Robotique générale. Ellipses 1988</w:t>
            </w:r>
          </w:p>
          <w:p w14:paraId="24DB1597"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7. P. André Traité de robotique T4 : Constituants technologiques. Hermes 1986</w:t>
            </w:r>
          </w:p>
          <w:p w14:paraId="03D80B70" w14:textId="77777777" w:rsidR="005722AC" w:rsidRDefault="00F00574">
            <w:pPr>
              <w:autoSpaceDE w:val="0"/>
              <w:autoSpaceDN w:val="0"/>
              <w:adjustRightInd w:val="0"/>
              <w:rPr>
                <w:rFonts w:asciiTheme="majorBidi" w:eastAsiaTheme="minorHAnsi" w:hAnsiTheme="majorBidi" w:cstheme="majorBidi"/>
                <w:color w:val="000000"/>
                <w:lang w:val="fr-CA" w:eastAsia="fr-FR"/>
              </w:rPr>
            </w:pPr>
            <w:r>
              <w:rPr>
                <w:rFonts w:asciiTheme="majorBidi" w:eastAsiaTheme="minorHAnsi" w:hAnsiTheme="majorBidi" w:cstheme="majorBidi"/>
                <w:color w:val="000000"/>
                <w:lang w:val="fr-CA" w:eastAsia="fr-FR"/>
              </w:rPr>
              <w:t>8. M. Cazin et J. Metje Mécanique de la robotique Dunod 1989</w:t>
            </w:r>
          </w:p>
          <w:p w14:paraId="123B8967" w14:textId="77777777" w:rsidR="005722AC" w:rsidRDefault="00F00574">
            <w:pPr>
              <w:pStyle w:val="Default"/>
              <w:rPr>
                <w:sz w:val="23"/>
                <w:szCs w:val="23"/>
                <w:lang w:val="en-US"/>
              </w:rPr>
            </w:pPr>
            <w:r>
              <w:rPr>
                <w:rFonts w:asciiTheme="majorBidi" w:eastAsiaTheme="minorHAnsi" w:hAnsiTheme="majorBidi" w:cstheme="majorBidi"/>
                <w:lang w:val="fr-CA" w:eastAsia="fr-FR"/>
              </w:rPr>
              <w:t>9. Jack Guittet La robotique médicale. Hermes 1998</w:t>
            </w:r>
          </w:p>
        </w:tc>
      </w:tr>
    </w:tbl>
    <w:p w14:paraId="1F0EDA14" w14:textId="77777777" w:rsidR="005722AC" w:rsidRDefault="005722AC">
      <w:pPr>
        <w:rPr>
          <w:rFonts w:eastAsia="PMingLiU"/>
          <w:sz w:val="22"/>
          <w:szCs w:val="22"/>
          <w:lang w:val="en-US" w:eastAsia="en-US"/>
        </w:rPr>
      </w:pPr>
    </w:p>
    <w:p w14:paraId="17D0F9F3" w14:textId="77777777" w:rsidR="005722AC" w:rsidRDefault="00F00574">
      <w:pPr>
        <w:rPr>
          <w:rFonts w:eastAsia="PMingLiU"/>
          <w:sz w:val="22"/>
          <w:szCs w:val="22"/>
          <w:lang w:val="en-US" w:eastAsia="en-US"/>
        </w:rPr>
      </w:pPr>
      <w:r>
        <w:rPr>
          <w:rFonts w:eastAsia="PMingLiU"/>
          <w:sz w:val="22"/>
          <w:szCs w:val="22"/>
          <w:lang w:val="en-US" w:eastAsia="en-US"/>
        </w:rPr>
        <w:br w:type="page"/>
      </w:r>
    </w:p>
    <w:p w14:paraId="47119A19"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0BFDBC3C" w14:textId="77777777">
        <w:trPr>
          <w:trHeight w:val="132"/>
        </w:trPr>
        <w:tc>
          <w:tcPr>
            <w:tcW w:w="1747" w:type="dxa"/>
            <w:shd w:val="clear" w:color="auto" w:fill="FFC000"/>
          </w:tcPr>
          <w:p w14:paraId="09517B1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15ECCCB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3875953E"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11EB376E"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07BA2A8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625DE584" w14:textId="77777777">
        <w:tc>
          <w:tcPr>
            <w:tcW w:w="1747" w:type="dxa"/>
            <w:vAlign w:val="center"/>
          </w:tcPr>
          <w:p w14:paraId="202AF8B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2B93DFFE"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lang w:eastAsia="fr-FR"/>
              </w:rPr>
              <w:t>Usinage non conventionnel</w:t>
            </w:r>
          </w:p>
        </w:tc>
        <w:tc>
          <w:tcPr>
            <w:tcW w:w="1336" w:type="dxa"/>
            <w:shd w:val="clear" w:color="auto" w:fill="auto"/>
            <w:vAlign w:val="center"/>
          </w:tcPr>
          <w:p w14:paraId="6304DB8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shd w:val="clear" w:color="auto" w:fill="auto"/>
            <w:vAlign w:val="center"/>
          </w:tcPr>
          <w:p w14:paraId="4C65C199" w14:textId="77777777" w:rsidR="005722AC" w:rsidRDefault="00F40153">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03</w:t>
            </w:r>
          </w:p>
        </w:tc>
        <w:tc>
          <w:tcPr>
            <w:tcW w:w="1214" w:type="dxa"/>
            <w:vAlign w:val="center"/>
          </w:tcPr>
          <w:p w14:paraId="76C0ED56"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CSSM.9.6</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77A3408A" w14:textId="77777777">
        <w:tc>
          <w:tcPr>
            <w:tcW w:w="1809" w:type="dxa"/>
            <w:shd w:val="clear" w:color="auto" w:fill="FFC000"/>
          </w:tcPr>
          <w:p w14:paraId="473ADAB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37E639B6"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640C5A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4DEC270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15FB7431" w14:textId="77777777">
        <w:tc>
          <w:tcPr>
            <w:tcW w:w="1809" w:type="dxa"/>
          </w:tcPr>
          <w:p w14:paraId="4CEFE305"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b/>
                <w:bCs/>
                <w:spacing w:val="-1"/>
              </w:rPr>
              <w:t>45h</w:t>
            </w:r>
          </w:p>
        </w:tc>
        <w:tc>
          <w:tcPr>
            <w:tcW w:w="1843" w:type="dxa"/>
          </w:tcPr>
          <w:p w14:paraId="29E51E7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55CDB6E8"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4FEEC4A9"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6AA54BBF"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2922AD0A" w14:textId="77777777">
        <w:tc>
          <w:tcPr>
            <w:tcW w:w="9322" w:type="dxa"/>
            <w:vAlign w:val="center"/>
          </w:tcPr>
          <w:p w14:paraId="6257D752"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5EEC4512"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Dessin industriel, CAO, construction1, BDM, Technologie de fabrication </w:t>
            </w:r>
          </w:p>
        </w:tc>
      </w:tr>
    </w:tbl>
    <w:p w14:paraId="325528E2"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00D8A603" w14:textId="77777777">
        <w:tc>
          <w:tcPr>
            <w:tcW w:w="9322" w:type="dxa"/>
            <w:tcBorders>
              <w:top w:val="single" w:sz="4" w:space="0" w:color="auto"/>
              <w:left w:val="single" w:sz="4" w:space="0" w:color="auto"/>
              <w:bottom w:val="single" w:sz="4" w:space="0" w:color="auto"/>
              <w:right w:val="single" w:sz="4" w:space="0" w:color="auto"/>
            </w:tcBorders>
          </w:tcPr>
          <w:p w14:paraId="080E2E30"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230E90E0" w14:textId="77777777" w:rsidR="005722AC" w:rsidRDefault="00F00574">
            <w:pPr>
              <w:pStyle w:val="Default"/>
              <w:spacing w:before="240"/>
              <w:rPr>
                <w:rFonts w:asciiTheme="majorBidi" w:hAnsiTheme="majorBidi" w:cstheme="majorBidi"/>
              </w:rPr>
            </w:pPr>
            <w:r>
              <w:rPr>
                <w:rFonts w:asciiTheme="majorBidi" w:hAnsiTheme="majorBidi" w:cstheme="majorBidi"/>
              </w:rPr>
              <w:t xml:space="preserve">Connaitre les différents procédés Non conventionnels et de mise en forme </w:t>
            </w:r>
          </w:p>
        </w:tc>
      </w:tr>
      <w:tr w:rsidR="005722AC" w14:paraId="3E32FE7E" w14:textId="77777777">
        <w:tc>
          <w:tcPr>
            <w:tcW w:w="9322" w:type="dxa"/>
            <w:tcBorders>
              <w:top w:val="single" w:sz="4" w:space="0" w:color="auto"/>
              <w:bottom w:val="single" w:sz="4" w:space="0" w:color="auto"/>
            </w:tcBorders>
          </w:tcPr>
          <w:p w14:paraId="12658341"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5B691700" w14:textId="77777777" w:rsidR="005722AC" w:rsidRDefault="00F00574">
            <w:pPr>
              <w:pStyle w:val="Default"/>
              <w:spacing w:before="240"/>
              <w:jc w:val="both"/>
              <w:rPr>
                <w:rFonts w:asciiTheme="majorBidi" w:hAnsiTheme="majorBidi" w:cstheme="majorBidi"/>
              </w:rPr>
            </w:pPr>
            <w:r>
              <w:rPr>
                <w:rFonts w:asciiTheme="majorBidi" w:hAnsiTheme="majorBidi" w:cstheme="majorBidi"/>
                <w:b/>
                <w:bCs/>
              </w:rPr>
              <w:t xml:space="preserve">Procédés d’usinage non conventionnels </w:t>
            </w:r>
          </w:p>
          <w:p w14:paraId="69A43DCA" w14:textId="77777777" w:rsidR="005722AC" w:rsidRDefault="00F00574">
            <w:pPr>
              <w:pStyle w:val="Default"/>
              <w:numPr>
                <w:ilvl w:val="0"/>
                <w:numId w:val="122"/>
              </w:numPr>
              <w:jc w:val="both"/>
              <w:rPr>
                <w:rFonts w:asciiTheme="majorBidi" w:hAnsiTheme="majorBidi" w:cstheme="majorBidi"/>
              </w:rPr>
            </w:pPr>
            <w:r>
              <w:rPr>
                <w:rFonts w:asciiTheme="majorBidi" w:hAnsiTheme="majorBidi" w:cstheme="majorBidi"/>
              </w:rPr>
              <w:t xml:space="preserve">l’électroérosion. </w:t>
            </w:r>
          </w:p>
          <w:p w14:paraId="5CE36E5C" w14:textId="77777777" w:rsidR="005722AC" w:rsidRDefault="00F00574">
            <w:pPr>
              <w:pStyle w:val="Default"/>
              <w:numPr>
                <w:ilvl w:val="0"/>
                <w:numId w:val="122"/>
              </w:numPr>
              <w:jc w:val="both"/>
              <w:rPr>
                <w:rFonts w:asciiTheme="majorBidi" w:hAnsiTheme="majorBidi" w:cstheme="majorBidi"/>
              </w:rPr>
            </w:pPr>
            <w:r>
              <w:rPr>
                <w:rFonts w:asciiTheme="majorBidi" w:hAnsiTheme="majorBidi" w:cstheme="majorBidi"/>
              </w:rPr>
              <w:t xml:space="preserve">L'usinage par Laser. </w:t>
            </w:r>
          </w:p>
          <w:p w14:paraId="1C0DA28E" w14:textId="77777777" w:rsidR="005722AC" w:rsidRDefault="00F00574">
            <w:pPr>
              <w:pStyle w:val="Default"/>
              <w:numPr>
                <w:ilvl w:val="0"/>
                <w:numId w:val="122"/>
              </w:numPr>
              <w:jc w:val="both"/>
              <w:rPr>
                <w:rFonts w:asciiTheme="majorBidi" w:hAnsiTheme="majorBidi" w:cstheme="majorBidi"/>
              </w:rPr>
            </w:pPr>
            <w:r>
              <w:rPr>
                <w:rFonts w:asciiTheme="majorBidi" w:hAnsiTheme="majorBidi" w:cstheme="majorBidi"/>
              </w:rPr>
              <w:t xml:space="preserve">l’usinage par jet d’eau </w:t>
            </w:r>
          </w:p>
          <w:p w14:paraId="5221E0F9" w14:textId="77777777" w:rsidR="005722AC" w:rsidRDefault="00F00574">
            <w:pPr>
              <w:pStyle w:val="Default"/>
              <w:numPr>
                <w:ilvl w:val="0"/>
                <w:numId w:val="122"/>
              </w:numPr>
              <w:jc w:val="both"/>
              <w:rPr>
                <w:rFonts w:asciiTheme="majorBidi" w:hAnsiTheme="majorBidi" w:cstheme="majorBidi"/>
              </w:rPr>
            </w:pPr>
            <w:r>
              <w:rPr>
                <w:rFonts w:asciiTheme="majorBidi" w:hAnsiTheme="majorBidi" w:cstheme="majorBidi"/>
              </w:rPr>
              <w:t>Hydroformage,</w:t>
            </w:r>
          </w:p>
          <w:p w14:paraId="78C0A3EB" w14:textId="77777777" w:rsidR="005722AC" w:rsidRDefault="00F00574">
            <w:pPr>
              <w:pStyle w:val="Default"/>
              <w:numPr>
                <w:ilvl w:val="0"/>
                <w:numId w:val="122"/>
              </w:numPr>
              <w:jc w:val="both"/>
              <w:rPr>
                <w:rFonts w:asciiTheme="majorBidi" w:hAnsiTheme="majorBidi" w:cstheme="majorBidi"/>
              </w:rPr>
            </w:pPr>
            <w:r>
              <w:rPr>
                <w:rFonts w:asciiTheme="majorBidi" w:hAnsiTheme="majorBidi" w:cstheme="majorBidi"/>
              </w:rPr>
              <w:t xml:space="preserve">Frittage, </w:t>
            </w:r>
          </w:p>
          <w:p w14:paraId="115D6B0E" w14:textId="77777777" w:rsidR="005722AC" w:rsidRDefault="00F00574">
            <w:pPr>
              <w:pStyle w:val="Default"/>
              <w:spacing w:before="240"/>
              <w:jc w:val="both"/>
              <w:rPr>
                <w:rFonts w:asciiTheme="majorBidi" w:hAnsiTheme="majorBidi" w:cstheme="majorBidi"/>
              </w:rPr>
            </w:pPr>
            <w:r>
              <w:rPr>
                <w:rFonts w:asciiTheme="majorBidi" w:hAnsiTheme="majorBidi" w:cstheme="majorBidi"/>
                <w:bCs/>
                <w:color w:val="000000" w:themeColor="text1"/>
                <w:u w:val="single"/>
              </w:rPr>
              <w:t>Mode d’évaluation:</w:t>
            </w:r>
          </w:p>
          <w:p w14:paraId="47E0B527"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rFonts w:asciiTheme="majorBidi" w:hAnsiTheme="majorBidi" w:cstheme="majorBidi"/>
                <w:bCs/>
              </w:rPr>
              <w:t xml:space="preserve">40% contrôle continu.  Examen final : 60% examen final </w:t>
            </w:r>
          </w:p>
          <w:p w14:paraId="1292746F"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178982F2" w14:textId="77777777" w:rsidR="005722AC" w:rsidRDefault="00F00574">
            <w:pPr>
              <w:pStyle w:val="Default"/>
              <w:spacing w:before="240"/>
              <w:rPr>
                <w:rFonts w:asciiTheme="majorBidi" w:hAnsiTheme="majorBidi" w:cstheme="majorBidi"/>
              </w:rPr>
            </w:pPr>
            <w:r>
              <w:rPr>
                <w:rFonts w:asciiTheme="majorBidi" w:hAnsiTheme="majorBidi" w:cstheme="majorBidi"/>
                <w:b/>
                <w:bCs/>
              </w:rPr>
              <w:t xml:space="preserve">- </w:t>
            </w:r>
            <w:r>
              <w:rPr>
                <w:rFonts w:asciiTheme="majorBidi" w:hAnsiTheme="majorBidi" w:cstheme="majorBidi"/>
              </w:rPr>
              <w:t xml:space="preserve">C Ronald TECHNOLOGIE ET USINAGE À COMMANDE NUMÉRIQUE - Éléments de fabrication assisté par ordinateur , 2001 </w:t>
            </w:r>
          </w:p>
          <w:p w14:paraId="11712F5F" w14:textId="77777777" w:rsidR="005722AC" w:rsidRDefault="00F00574">
            <w:pPr>
              <w:pStyle w:val="Default"/>
              <w:rPr>
                <w:sz w:val="23"/>
                <w:szCs w:val="23"/>
                <w:lang w:val="fr-CA"/>
              </w:rPr>
            </w:pPr>
            <w:r>
              <w:rPr>
                <w:rFonts w:asciiTheme="majorBidi" w:hAnsiTheme="majorBidi" w:cstheme="majorBidi"/>
              </w:rPr>
              <w:t>- K Ameni . Cours F.A.O Fabrication Assistée Par Ordinateur, https://fr.scribd.com/document/565847898/Cours-F-A-O-Fabrication-Assistee-par-Ordinateur#</w:t>
            </w:r>
          </w:p>
        </w:tc>
      </w:tr>
    </w:tbl>
    <w:p w14:paraId="4559FD57" w14:textId="77777777" w:rsidR="005722AC" w:rsidRDefault="005722AC">
      <w:pPr>
        <w:rPr>
          <w:rFonts w:eastAsia="PMingLiU"/>
          <w:sz w:val="22"/>
          <w:szCs w:val="22"/>
          <w:lang w:val="fr-CA" w:eastAsia="en-US"/>
        </w:rPr>
      </w:pPr>
    </w:p>
    <w:p w14:paraId="2858DD15" w14:textId="77777777" w:rsidR="005722AC" w:rsidRDefault="00F00574">
      <w:pPr>
        <w:rPr>
          <w:rFonts w:eastAsia="PMingLiU"/>
          <w:sz w:val="22"/>
          <w:szCs w:val="22"/>
          <w:lang w:val="fr-CA" w:eastAsia="en-US"/>
        </w:rPr>
      </w:pPr>
      <w:r>
        <w:rPr>
          <w:rFonts w:eastAsia="PMingLiU"/>
          <w:sz w:val="22"/>
          <w:szCs w:val="22"/>
          <w:lang w:val="fr-CA" w:eastAsia="en-US"/>
        </w:rPr>
        <w:br w:type="page"/>
      </w:r>
    </w:p>
    <w:p w14:paraId="7426265F"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2CD55441" w14:textId="77777777">
        <w:trPr>
          <w:trHeight w:val="132"/>
        </w:trPr>
        <w:tc>
          <w:tcPr>
            <w:tcW w:w="1747" w:type="dxa"/>
            <w:shd w:val="clear" w:color="auto" w:fill="FFC000"/>
          </w:tcPr>
          <w:p w14:paraId="769B101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35C5D6E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01D2B9A3"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0C28418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7F66FBC3"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53614A57" w14:textId="77777777">
        <w:tc>
          <w:tcPr>
            <w:tcW w:w="1747" w:type="dxa"/>
            <w:vAlign w:val="center"/>
          </w:tcPr>
          <w:p w14:paraId="0F0E05E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2804280F"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Applications d'intelligence artificielle en ingénierie mécanique</w:t>
            </w:r>
          </w:p>
        </w:tc>
        <w:tc>
          <w:tcPr>
            <w:tcW w:w="1336" w:type="dxa"/>
            <w:shd w:val="clear" w:color="auto" w:fill="auto"/>
            <w:vAlign w:val="center"/>
          </w:tcPr>
          <w:p w14:paraId="42819E7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135" w:type="dxa"/>
            <w:shd w:val="clear" w:color="auto" w:fill="auto"/>
            <w:vAlign w:val="center"/>
          </w:tcPr>
          <w:p w14:paraId="01A82A79"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02</w:t>
            </w:r>
          </w:p>
        </w:tc>
        <w:tc>
          <w:tcPr>
            <w:tcW w:w="1214" w:type="dxa"/>
            <w:vAlign w:val="center"/>
          </w:tcPr>
          <w:p w14:paraId="2B721A22"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CSSM.9.7</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47AED2E3" w14:textId="77777777">
        <w:tc>
          <w:tcPr>
            <w:tcW w:w="1809" w:type="dxa"/>
            <w:shd w:val="clear" w:color="auto" w:fill="FFC000"/>
          </w:tcPr>
          <w:p w14:paraId="566DD59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4EA7EC41"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1B1F50C2"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1B69DF79"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7E144081" w14:textId="77777777">
        <w:tc>
          <w:tcPr>
            <w:tcW w:w="1809" w:type="dxa"/>
          </w:tcPr>
          <w:p w14:paraId="18DD3592"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b/>
                <w:bCs/>
                <w:spacing w:val="-1"/>
              </w:rPr>
              <w:t>45h</w:t>
            </w:r>
          </w:p>
        </w:tc>
        <w:tc>
          <w:tcPr>
            <w:tcW w:w="1843" w:type="dxa"/>
          </w:tcPr>
          <w:p w14:paraId="795CD31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791BFEC3"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1h30</w:t>
            </w:r>
          </w:p>
        </w:tc>
        <w:tc>
          <w:tcPr>
            <w:tcW w:w="2835" w:type="dxa"/>
          </w:tcPr>
          <w:p w14:paraId="4209692A"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69FB834E"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6C7600CE" w14:textId="77777777">
        <w:tc>
          <w:tcPr>
            <w:tcW w:w="9322" w:type="dxa"/>
            <w:vAlign w:val="center"/>
          </w:tcPr>
          <w:p w14:paraId="70E93DA5"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3EEEDBE0"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Maths et Programmation informatique </w:t>
            </w:r>
          </w:p>
        </w:tc>
      </w:tr>
    </w:tbl>
    <w:p w14:paraId="0609D647"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528892DA" w14:textId="77777777">
        <w:tc>
          <w:tcPr>
            <w:tcW w:w="9322" w:type="dxa"/>
            <w:tcBorders>
              <w:top w:val="single" w:sz="4" w:space="0" w:color="auto"/>
              <w:left w:val="single" w:sz="4" w:space="0" w:color="auto"/>
              <w:bottom w:val="single" w:sz="4" w:space="0" w:color="auto"/>
              <w:right w:val="single" w:sz="4" w:space="0" w:color="auto"/>
            </w:tcBorders>
          </w:tcPr>
          <w:p w14:paraId="426E0396"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118C6843" w14:textId="77777777" w:rsidR="005722AC" w:rsidRDefault="00F00574">
            <w:pPr>
              <w:pStyle w:val="Default"/>
              <w:spacing w:before="240"/>
              <w:rPr>
                <w:rFonts w:asciiTheme="majorBidi" w:hAnsiTheme="majorBidi" w:cstheme="majorBidi"/>
              </w:rPr>
            </w:pPr>
            <w:r>
              <w:rPr>
                <w:rFonts w:asciiTheme="majorBidi" w:hAnsiTheme="majorBidi" w:cstheme="majorBidi"/>
                <w:color w:val="333333"/>
                <w:spacing w:val="3"/>
                <w:shd w:val="clear" w:color="auto" w:fill="FFFFFF"/>
              </w:rPr>
              <w:t>Permet à l'étudiant de définir le domaine de l’intelligence artificielle, et particulièrement les modèles en apprentissage machine; résoudre des problèmes concrets en ingénierie à l’aide de modèles d’apprentissage, par exemple : machine à vaste marge, classificateur Bayésiens, réseaux de neurones, régression logistique, arbres décisionnels, et algorithme k-means.</w:t>
            </w:r>
          </w:p>
        </w:tc>
      </w:tr>
      <w:tr w:rsidR="005722AC" w14:paraId="6DE8C5E3" w14:textId="77777777">
        <w:tc>
          <w:tcPr>
            <w:tcW w:w="9322" w:type="dxa"/>
            <w:tcBorders>
              <w:top w:val="single" w:sz="4" w:space="0" w:color="auto"/>
              <w:bottom w:val="single" w:sz="4" w:space="0" w:color="auto"/>
            </w:tcBorders>
          </w:tcPr>
          <w:p w14:paraId="5C769E18"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4D9BE3F2" w14:textId="77777777" w:rsidR="005722AC" w:rsidRDefault="00F00574">
            <w:pPr>
              <w:pStyle w:val="Default"/>
              <w:spacing w:before="240"/>
              <w:jc w:val="both"/>
              <w:rPr>
                <w:rFonts w:asciiTheme="majorBidi" w:hAnsiTheme="majorBidi" w:cstheme="majorBidi"/>
                <w:b/>
                <w:bCs/>
              </w:rPr>
            </w:pPr>
            <w:r>
              <w:rPr>
                <w:rFonts w:asciiTheme="majorBidi" w:hAnsiTheme="majorBidi" w:cstheme="majorBidi"/>
                <w:color w:val="333333"/>
                <w:spacing w:val="3"/>
                <w:shd w:val="clear" w:color="auto" w:fill="FFFFFF"/>
              </w:rPr>
              <w:t>Apprentissage machine: définition; différentes taches (classification, catégorisation et régression); principaux modèles; apprentissage supervisé, non supervisé et par renforcement; extraction et sélection de caractéristiques; représentation des connaissances; reconnaissance et mécanismes d'inférence; raisonnement avec incertitude; méthodologie expérimentale. Les modèles sont présentés dans un contexte de système de reconnaissance de forme.</w:t>
            </w:r>
          </w:p>
          <w:p w14:paraId="7084A3F6" w14:textId="77777777" w:rsidR="005722AC" w:rsidRDefault="00F00574">
            <w:pPr>
              <w:pStyle w:val="Default"/>
              <w:spacing w:before="240"/>
              <w:jc w:val="both"/>
              <w:rPr>
                <w:rFonts w:asciiTheme="majorBidi" w:hAnsiTheme="majorBidi" w:cstheme="majorBidi"/>
              </w:rPr>
            </w:pPr>
            <w:r>
              <w:rPr>
                <w:rFonts w:asciiTheme="majorBidi" w:hAnsiTheme="majorBidi" w:cstheme="majorBidi"/>
                <w:bCs/>
                <w:color w:val="000000" w:themeColor="text1"/>
                <w:u w:val="single"/>
              </w:rPr>
              <w:t>Mode d’évaluation:</w:t>
            </w:r>
          </w:p>
          <w:p w14:paraId="2B930789"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rFonts w:asciiTheme="majorBidi" w:hAnsiTheme="majorBidi" w:cstheme="majorBidi"/>
                <w:bCs/>
              </w:rPr>
              <w:t xml:space="preserve">40% contrôle continu.  Examen final : 60% examen final </w:t>
            </w:r>
          </w:p>
          <w:p w14:paraId="4294CD4A"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61946466" w14:textId="77777777" w:rsidR="005722AC" w:rsidRDefault="00F00574">
            <w:pPr>
              <w:widowControl w:val="0"/>
              <w:autoSpaceDE w:val="0"/>
              <w:autoSpaceDN w:val="0"/>
              <w:adjustRightInd w:val="0"/>
              <w:ind w:left="640" w:hanging="640"/>
              <w:rPr>
                <w:rFonts w:ascii="Arial" w:hAnsi="Arial" w:cs="Arial"/>
              </w:rPr>
            </w:pPr>
            <w:r>
              <w:rPr>
                <w:sz w:val="23"/>
                <w:szCs w:val="23"/>
                <w:lang w:val="fr-CA"/>
              </w:rPr>
              <w:fldChar w:fldCharType="begin" w:fldLock="1"/>
            </w:r>
            <w:r>
              <w:rPr>
                <w:sz w:val="23"/>
                <w:szCs w:val="23"/>
                <w:lang w:val="en-US"/>
              </w:rPr>
              <w:instrText xml:space="preserve">ADDIN Mendeley Bibliography CSL_BIBLIOGRAPHY </w:instrText>
            </w:r>
            <w:r>
              <w:rPr>
                <w:sz w:val="23"/>
                <w:szCs w:val="23"/>
                <w:lang w:val="fr-CA"/>
              </w:rPr>
              <w:fldChar w:fldCharType="separate"/>
            </w:r>
            <w:r>
              <w:rPr>
                <w:rFonts w:ascii="Arial" w:hAnsi="Arial" w:cs="Arial"/>
                <w:lang w:val="en-US"/>
              </w:rPr>
              <w:t>[1]</w:t>
            </w:r>
            <w:r>
              <w:rPr>
                <w:rFonts w:ascii="Arial" w:hAnsi="Arial" w:cs="Arial"/>
                <w:lang w:val="en-US"/>
              </w:rPr>
              <w:tab/>
              <w:t xml:space="preserve">K. Kumar, D. Zindani, and J. P. Davim, </w:t>
            </w:r>
            <w:r>
              <w:rPr>
                <w:rFonts w:ascii="Arial" w:hAnsi="Arial" w:cs="Arial"/>
                <w:i/>
                <w:iCs/>
                <w:lang w:val="en-US"/>
              </w:rPr>
              <w:t>Artificial Intelligence in Mechanical and Industrial Engineering</w:t>
            </w:r>
            <w:r>
              <w:rPr>
                <w:rFonts w:ascii="Arial" w:hAnsi="Arial" w:cs="Arial"/>
                <w:lang w:val="en-US"/>
              </w:rPr>
              <w:t xml:space="preserve">. </w:t>
            </w:r>
            <w:r>
              <w:rPr>
                <w:rFonts w:ascii="Arial" w:hAnsi="Arial" w:cs="Arial"/>
              </w:rPr>
              <w:t>2021. doi: 10.1201/9781003011248.</w:t>
            </w:r>
          </w:p>
          <w:p w14:paraId="14DC9910" w14:textId="77777777" w:rsidR="005722AC" w:rsidRDefault="00F00574">
            <w:pPr>
              <w:pStyle w:val="Default"/>
              <w:rPr>
                <w:sz w:val="23"/>
                <w:szCs w:val="23"/>
                <w:lang w:val="fr-CA"/>
              </w:rPr>
            </w:pPr>
            <w:r>
              <w:rPr>
                <w:sz w:val="23"/>
                <w:szCs w:val="23"/>
                <w:lang w:val="fr-CA"/>
              </w:rPr>
              <w:fldChar w:fldCharType="end"/>
            </w:r>
          </w:p>
        </w:tc>
      </w:tr>
    </w:tbl>
    <w:p w14:paraId="15FC95D2" w14:textId="77777777" w:rsidR="005722AC" w:rsidRDefault="005722AC">
      <w:pPr>
        <w:rPr>
          <w:rFonts w:eastAsia="PMingLiU"/>
          <w:sz w:val="22"/>
          <w:szCs w:val="22"/>
          <w:lang w:val="fr-CA" w:eastAsia="en-US"/>
        </w:rPr>
      </w:pPr>
    </w:p>
    <w:p w14:paraId="160C529D" w14:textId="77777777" w:rsidR="005722AC" w:rsidRDefault="00F00574">
      <w:pPr>
        <w:rPr>
          <w:rFonts w:eastAsia="PMingLiU"/>
          <w:sz w:val="22"/>
          <w:szCs w:val="22"/>
          <w:lang w:val="fr-CA" w:eastAsia="en-US"/>
        </w:rPr>
      </w:pPr>
      <w:r>
        <w:rPr>
          <w:rFonts w:eastAsia="PMingLiU"/>
          <w:sz w:val="22"/>
          <w:szCs w:val="22"/>
          <w:lang w:val="fr-CA" w:eastAsia="en-US"/>
        </w:rPr>
        <w:br w:type="page"/>
      </w:r>
    </w:p>
    <w:p w14:paraId="71CA02C9"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235C8CCD" w14:textId="77777777">
        <w:trPr>
          <w:trHeight w:val="132"/>
        </w:trPr>
        <w:tc>
          <w:tcPr>
            <w:tcW w:w="1747" w:type="dxa"/>
            <w:shd w:val="clear" w:color="auto" w:fill="FFC000"/>
          </w:tcPr>
          <w:p w14:paraId="6DD9CA3C"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57304B51"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72C65570"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3DC8A2EC"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551F0DAD"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6F80455A" w14:textId="77777777">
        <w:tc>
          <w:tcPr>
            <w:tcW w:w="1747" w:type="dxa"/>
            <w:vAlign w:val="center"/>
          </w:tcPr>
          <w:p w14:paraId="30925DFB"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7A2C20ED" w14:textId="77777777" w:rsidR="005722AC" w:rsidRDefault="00F00574">
            <w:pPr>
              <w:spacing w:line="360" w:lineRule="auto"/>
              <w:jc w:val="center"/>
              <w:rPr>
                <w:rFonts w:asciiTheme="majorBidi" w:hAnsiTheme="majorBidi" w:cstheme="majorBidi"/>
                <w:b/>
                <w:bCs/>
                <w:lang w:bidi="ar-DZ"/>
              </w:rPr>
            </w:pPr>
            <w:r>
              <w:rPr>
                <w:rFonts w:asciiTheme="majorBidi" w:eastAsia="Times New Roman" w:hAnsiTheme="majorBidi" w:cstheme="majorBidi"/>
                <w:b/>
                <w:bCs/>
              </w:rPr>
              <w:t>Recherche documentaire et Conception de mémoire</w:t>
            </w:r>
          </w:p>
        </w:tc>
        <w:tc>
          <w:tcPr>
            <w:tcW w:w="1336" w:type="dxa"/>
            <w:shd w:val="clear" w:color="auto" w:fill="auto"/>
            <w:vAlign w:val="center"/>
          </w:tcPr>
          <w:p w14:paraId="09F80D8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shd w:val="clear" w:color="auto" w:fill="auto"/>
            <w:vAlign w:val="center"/>
          </w:tcPr>
          <w:p w14:paraId="0C2B970A"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7F4E0770"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CSSM.9.8</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6A2B82CE" w14:textId="77777777">
        <w:tc>
          <w:tcPr>
            <w:tcW w:w="1809" w:type="dxa"/>
            <w:shd w:val="clear" w:color="auto" w:fill="FFC000"/>
          </w:tcPr>
          <w:p w14:paraId="26F17CA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1948600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0899817B"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04090C5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3A993E4E" w14:textId="77777777">
        <w:tc>
          <w:tcPr>
            <w:tcW w:w="1809" w:type="dxa"/>
          </w:tcPr>
          <w:p w14:paraId="2245F5D3"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b/>
                <w:bCs/>
                <w:spacing w:val="-1"/>
              </w:rPr>
              <w:t>22h30</w:t>
            </w:r>
          </w:p>
        </w:tc>
        <w:tc>
          <w:tcPr>
            <w:tcW w:w="1843" w:type="dxa"/>
          </w:tcPr>
          <w:p w14:paraId="70F46316"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6A8A2F1D"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523E4992"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23F80F21"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199351B8" w14:textId="77777777">
        <w:tc>
          <w:tcPr>
            <w:tcW w:w="9322" w:type="dxa"/>
            <w:vAlign w:val="center"/>
          </w:tcPr>
          <w:p w14:paraId="7E6921D4"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2243AEBD"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 xml:space="preserve">Microsoft Word ou Latex </w:t>
            </w:r>
          </w:p>
        </w:tc>
      </w:tr>
    </w:tbl>
    <w:p w14:paraId="43B2B724"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60A99A76" w14:textId="77777777">
        <w:tc>
          <w:tcPr>
            <w:tcW w:w="9322" w:type="dxa"/>
            <w:tcBorders>
              <w:top w:val="single" w:sz="4" w:space="0" w:color="auto"/>
              <w:left w:val="single" w:sz="4" w:space="0" w:color="auto"/>
              <w:bottom w:val="single" w:sz="4" w:space="0" w:color="auto"/>
              <w:right w:val="single" w:sz="4" w:space="0" w:color="auto"/>
            </w:tcBorders>
          </w:tcPr>
          <w:p w14:paraId="3A28BBDE"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47BBFAAE" w14:textId="77777777" w:rsidR="005722AC" w:rsidRDefault="00F00574">
            <w:pPr>
              <w:pStyle w:val="Default"/>
              <w:spacing w:before="240"/>
              <w:rPr>
                <w:rFonts w:asciiTheme="majorBidi" w:hAnsiTheme="majorBidi" w:cstheme="majorBidi"/>
              </w:rPr>
            </w:pPr>
            <w:r>
              <w:rPr>
                <w:rFonts w:asciiTheme="majorBidi" w:hAnsiTheme="majorBidi" w:cstheme="majorBidi"/>
              </w:rPr>
              <w:t>Apprendre à trvailler avec les moteurs de recherche et de gestion des references (Mendeley ou EndNote,…)</w:t>
            </w:r>
          </w:p>
          <w:p w14:paraId="118CC68C" w14:textId="77777777" w:rsidR="005722AC" w:rsidRDefault="00F00574">
            <w:pPr>
              <w:pStyle w:val="Default"/>
              <w:spacing w:before="240"/>
              <w:rPr>
                <w:rFonts w:asciiTheme="majorBidi" w:hAnsiTheme="majorBidi" w:cstheme="majorBidi"/>
              </w:rPr>
            </w:pPr>
            <w:r>
              <w:rPr>
                <w:rFonts w:asciiTheme="majorBidi" w:hAnsiTheme="majorBidi" w:cstheme="majorBidi"/>
              </w:rPr>
              <w:t>Utiliser des gabarits de rédaction de mémoire</w:t>
            </w:r>
          </w:p>
        </w:tc>
      </w:tr>
      <w:tr w:rsidR="005722AC" w14:paraId="7A814872" w14:textId="77777777">
        <w:tc>
          <w:tcPr>
            <w:tcW w:w="9322" w:type="dxa"/>
            <w:tcBorders>
              <w:top w:val="single" w:sz="4" w:space="0" w:color="auto"/>
              <w:bottom w:val="single" w:sz="4" w:space="0" w:color="auto"/>
            </w:tcBorders>
          </w:tcPr>
          <w:p w14:paraId="65978425"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00B57323" w14:textId="77777777" w:rsidR="005722AC" w:rsidRDefault="00F00574">
            <w:pPr>
              <w:pStyle w:val="Default"/>
              <w:numPr>
                <w:ilvl w:val="0"/>
                <w:numId w:val="123"/>
              </w:numPr>
              <w:ind w:left="313"/>
              <w:jc w:val="both"/>
              <w:rPr>
                <w:rFonts w:asciiTheme="majorBidi" w:hAnsiTheme="majorBidi" w:cstheme="majorBidi"/>
              </w:rPr>
            </w:pPr>
            <w:r>
              <w:rPr>
                <w:rFonts w:asciiTheme="majorBidi" w:hAnsiTheme="majorBidi" w:cstheme="majorBidi"/>
              </w:rPr>
              <w:t>Prendre quelques articles scientifique ou bien des theses pour en déduire :</w:t>
            </w:r>
          </w:p>
          <w:p w14:paraId="4C0EA436" w14:textId="77777777" w:rsidR="005722AC" w:rsidRDefault="00F00574">
            <w:pPr>
              <w:pStyle w:val="Default"/>
              <w:numPr>
                <w:ilvl w:val="0"/>
                <w:numId w:val="124"/>
              </w:numPr>
              <w:jc w:val="both"/>
              <w:rPr>
                <w:rFonts w:asciiTheme="majorBidi" w:hAnsiTheme="majorBidi" w:cstheme="majorBidi"/>
              </w:rPr>
            </w:pPr>
            <w:r>
              <w:rPr>
                <w:rFonts w:asciiTheme="majorBidi" w:hAnsiTheme="majorBidi" w:cstheme="majorBidi"/>
              </w:rPr>
              <w:t>la problématique</w:t>
            </w:r>
          </w:p>
          <w:p w14:paraId="68BE82AF" w14:textId="77777777" w:rsidR="005722AC" w:rsidRDefault="00F00574">
            <w:pPr>
              <w:pStyle w:val="Default"/>
              <w:numPr>
                <w:ilvl w:val="0"/>
                <w:numId w:val="124"/>
              </w:numPr>
              <w:jc w:val="both"/>
              <w:rPr>
                <w:rFonts w:asciiTheme="majorBidi" w:hAnsiTheme="majorBidi" w:cstheme="majorBidi"/>
              </w:rPr>
            </w:pPr>
            <w:r>
              <w:rPr>
                <w:rFonts w:asciiTheme="majorBidi" w:hAnsiTheme="majorBidi" w:cstheme="majorBidi"/>
              </w:rPr>
              <w:t>l’objectif</w:t>
            </w:r>
          </w:p>
          <w:p w14:paraId="6FA85B6C" w14:textId="77777777" w:rsidR="005722AC" w:rsidRDefault="00F00574">
            <w:pPr>
              <w:pStyle w:val="Default"/>
              <w:numPr>
                <w:ilvl w:val="0"/>
                <w:numId w:val="124"/>
              </w:numPr>
              <w:jc w:val="both"/>
              <w:rPr>
                <w:rFonts w:asciiTheme="majorBidi" w:hAnsiTheme="majorBidi" w:cstheme="majorBidi"/>
              </w:rPr>
            </w:pPr>
            <w:r>
              <w:rPr>
                <w:rFonts w:asciiTheme="majorBidi" w:hAnsiTheme="majorBidi" w:cstheme="majorBidi"/>
              </w:rPr>
              <w:t xml:space="preserve">la méthodologie </w:t>
            </w:r>
          </w:p>
          <w:p w14:paraId="28C834FF" w14:textId="77777777" w:rsidR="005722AC" w:rsidRDefault="00F00574">
            <w:pPr>
              <w:pStyle w:val="Default"/>
              <w:numPr>
                <w:ilvl w:val="0"/>
                <w:numId w:val="124"/>
              </w:numPr>
              <w:jc w:val="both"/>
              <w:rPr>
                <w:rFonts w:asciiTheme="majorBidi" w:hAnsiTheme="majorBidi" w:cstheme="majorBidi"/>
              </w:rPr>
            </w:pPr>
            <w:r>
              <w:rPr>
                <w:rFonts w:asciiTheme="majorBidi" w:hAnsiTheme="majorBidi" w:cstheme="majorBidi"/>
              </w:rPr>
              <w:t>la synthese des résultats</w:t>
            </w:r>
          </w:p>
          <w:p w14:paraId="23A5F0BB" w14:textId="77777777" w:rsidR="005722AC" w:rsidRDefault="00F00574">
            <w:pPr>
              <w:pStyle w:val="Default"/>
              <w:numPr>
                <w:ilvl w:val="0"/>
                <w:numId w:val="124"/>
              </w:numPr>
              <w:jc w:val="both"/>
              <w:rPr>
                <w:rFonts w:asciiTheme="majorBidi" w:hAnsiTheme="majorBidi" w:cstheme="majorBidi"/>
              </w:rPr>
            </w:pPr>
            <w:r>
              <w:rPr>
                <w:rFonts w:asciiTheme="majorBidi" w:hAnsiTheme="majorBidi" w:cstheme="majorBidi"/>
              </w:rPr>
              <w:t>enfin conclusion</w:t>
            </w:r>
          </w:p>
          <w:p w14:paraId="30110476" w14:textId="77777777" w:rsidR="005722AC" w:rsidRDefault="00F00574">
            <w:pPr>
              <w:pStyle w:val="Default"/>
              <w:numPr>
                <w:ilvl w:val="0"/>
                <w:numId w:val="123"/>
              </w:numPr>
              <w:ind w:left="313"/>
              <w:jc w:val="both"/>
              <w:rPr>
                <w:rFonts w:asciiTheme="majorBidi" w:hAnsiTheme="majorBidi" w:cstheme="majorBidi"/>
              </w:rPr>
            </w:pPr>
            <w:r>
              <w:rPr>
                <w:rFonts w:asciiTheme="majorBidi" w:hAnsiTheme="majorBidi" w:cstheme="majorBidi"/>
              </w:rPr>
              <w:t>Utilisation de Mendeley</w:t>
            </w:r>
          </w:p>
          <w:p w14:paraId="17E4E422" w14:textId="77777777" w:rsidR="005722AC" w:rsidRDefault="00F00574">
            <w:pPr>
              <w:pStyle w:val="Default"/>
              <w:numPr>
                <w:ilvl w:val="0"/>
                <w:numId w:val="125"/>
              </w:numPr>
              <w:jc w:val="both"/>
              <w:rPr>
                <w:rFonts w:asciiTheme="majorBidi" w:hAnsiTheme="majorBidi" w:cstheme="majorBidi"/>
              </w:rPr>
            </w:pPr>
            <w:r>
              <w:rPr>
                <w:rFonts w:asciiTheme="majorBidi" w:hAnsiTheme="majorBidi" w:cstheme="majorBidi"/>
              </w:rPr>
              <w:t>Recherche par mots clés dans Mendeley</w:t>
            </w:r>
          </w:p>
          <w:p w14:paraId="4310A7D8" w14:textId="77777777" w:rsidR="005722AC" w:rsidRDefault="00F00574">
            <w:pPr>
              <w:pStyle w:val="Default"/>
              <w:numPr>
                <w:ilvl w:val="0"/>
                <w:numId w:val="125"/>
              </w:numPr>
              <w:jc w:val="both"/>
              <w:rPr>
                <w:rFonts w:asciiTheme="majorBidi" w:hAnsiTheme="majorBidi" w:cstheme="majorBidi"/>
              </w:rPr>
            </w:pPr>
            <w:r>
              <w:rPr>
                <w:rFonts w:asciiTheme="majorBidi" w:hAnsiTheme="majorBidi" w:cstheme="majorBidi"/>
              </w:rPr>
              <w:t>Création de la bibliotheque dans Mendeley</w:t>
            </w:r>
          </w:p>
          <w:p w14:paraId="7103EBD9" w14:textId="77777777" w:rsidR="005722AC" w:rsidRDefault="00F00574">
            <w:pPr>
              <w:pStyle w:val="Default"/>
              <w:numPr>
                <w:ilvl w:val="0"/>
                <w:numId w:val="125"/>
              </w:numPr>
              <w:jc w:val="both"/>
              <w:rPr>
                <w:rFonts w:asciiTheme="majorBidi" w:hAnsiTheme="majorBidi" w:cstheme="majorBidi"/>
              </w:rPr>
            </w:pPr>
            <w:r>
              <w:rPr>
                <w:rFonts w:asciiTheme="majorBidi" w:hAnsiTheme="majorBidi" w:cstheme="majorBidi"/>
              </w:rPr>
              <w:t>Exporter la reference pertinente (RIS, etc…)</w:t>
            </w:r>
          </w:p>
          <w:p w14:paraId="3E7BD0A1" w14:textId="77777777" w:rsidR="005722AC" w:rsidRDefault="00F00574">
            <w:pPr>
              <w:pStyle w:val="Default"/>
              <w:numPr>
                <w:ilvl w:val="0"/>
                <w:numId w:val="125"/>
              </w:numPr>
              <w:jc w:val="both"/>
              <w:rPr>
                <w:rFonts w:asciiTheme="majorBidi" w:hAnsiTheme="majorBidi" w:cstheme="majorBidi"/>
              </w:rPr>
            </w:pPr>
            <w:r>
              <w:rPr>
                <w:rFonts w:asciiTheme="majorBidi" w:hAnsiTheme="majorBidi" w:cstheme="majorBidi"/>
              </w:rPr>
              <w:t>Insertion des références bibliographiques dans le document Word ou Élatex avec style IEEE, Autheur date, etc....</w:t>
            </w:r>
          </w:p>
          <w:p w14:paraId="2EFF8070" w14:textId="77777777" w:rsidR="005722AC" w:rsidRDefault="00F00574">
            <w:pPr>
              <w:pStyle w:val="Default"/>
              <w:numPr>
                <w:ilvl w:val="0"/>
                <w:numId w:val="125"/>
              </w:numPr>
              <w:jc w:val="both"/>
              <w:rPr>
                <w:rFonts w:asciiTheme="majorBidi" w:hAnsiTheme="majorBidi" w:cstheme="majorBidi"/>
              </w:rPr>
            </w:pPr>
            <w:r>
              <w:rPr>
                <w:rFonts w:asciiTheme="majorBidi" w:hAnsiTheme="majorBidi" w:cstheme="majorBidi"/>
              </w:rPr>
              <w:t>Insertion des renvois des figures, des tableaux et des équations.</w:t>
            </w:r>
          </w:p>
          <w:p w14:paraId="1AEF1B43" w14:textId="77777777" w:rsidR="005722AC" w:rsidRDefault="00F00574">
            <w:pPr>
              <w:pStyle w:val="Default"/>
              <w:numPr>
                <w:ilvl w:val="0"/>
                <w:numId w:val="123"/>
              </w:numPr>
              <w:ind w:left="313"/>
              <w:jc w:val="both"/>
              <w:rPr>
                <w:rFonts w:asciiTheme="majorBidi" w:hAnsiTheme="majorBidi" w:cstheme="majorBidi"/>
              </w:rPr>
            </w:pPr>
            <w:r>
              <w:rPr>
                <w:rFonts w:asciiTheme="majorBidi" w:hAnsiTheme="majorBidi" w:cstheme="majorBidi"/>
              </w:rPr>
              <w:t>Création de gabarit de rédaction, en respectant les styles du texte et des titres, l’interligne, insertion des équations avec leurs numéros</w:t>
            </w:r>
          </w:p>
          <w:p w14:paraId="61F59342" w14:textId="77777777" w:rsidR="005722AC" w:rsidRDefault="00F00574">
            <w:pPr>
              <w:pStyle w:val="Default"/>
              <w:spacing w:before="240"/>
              <w:jc w:val="both"/>
              <w:rPr>
                <w:rFonts w:asciiTheme="majorBidi" w:hAnsiTheme="majorBidi" w:cstheme="majorBidi"/>
              </w:rPr>
            </w:pPr>
            <w:r>
              <w:rPr>
                <w:rFonts w:asciiTheme="majorBidi" w:hAnsiTheme="majorBidi" w:cstheme="majorBidi"/>
                <w:bCs/>
                <w:color w:val="000000" w:themeColor="text1"/>
                <w:u w:val="single"/>
              </w:rPr>
              <w:t>Mode d’évaluation:</w:t>
            </w:r>
          </w:p>
          <w:p w14:paraId="251F347A"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rFonts w:asciiTheme="majorBidi" w:hAnsiTheme="majorBidi" w:cstheme="majorBidi"/>
                <w:bCs/>
              </w:rPr>
              <w:t xml:space="preserve">100% contrôle continu. </w:t>
            </w:r>
          </w:p>
          <w:p w14:paraId="392CFC92"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0DE23520" w14:textId="77777777" w:rsidR="005722AC" w:rsidRDefault="00F00574">
            <w:pPr>
              <w:pStyle w:val="Default"/>
              <w:numPr>
                <w:ilvl w:val="0"/>
                <w:numId w:val="126"/>
              </w:numPr>
              <w:spacing w:before="240"/>
              <w:rPr>
                <w:rFonts w:asciiTheme="majorBidi" w:hAnsiTheme="majorBidi" w:cstheme="majorBidi"/>
              </w:rPr>
            </w:pPr>
            <w:r>
              <w:rPr>
                <w:rFonts w:asciiTheme="majorBidi" w:hAnsiTheme="majorBidi" w:cstheme="majorBidi"/>
              </w:rPr>
              <w:t>L’application Mendely</w:t>
            </w:r>
          </w:p>
          <w:p w14:paraId="3A1CB610" w14:textId="77777777" w:rsidR="005722AC" w:rsidRDefault="00F00574">
            <w:pPr>
              <w:pStyle w:val="Default"/>
              <w:numPr>
                <w:ilvl w:val="0"/>
                <w:numId w:val="126"/>
              </w:numPr>
              <w:spacing w:before="240"/>
              <w:rPr>
                <w:sz w:val="23"/>
                <w:szCs w:val="23"/>
                <w:lang w:val="fr-CA"/>
              </w:rPr>
            </w:pPr>
            <w:r>
              <w:rPr>
                <w:rFonts w:asciiTheme="majorBidi" w:hAnsiTheme="majorBidi" w:cstheme="majorBidi"/>
              </w:rPr>
              <w:t>L’application EndNote</w:t>
            </w:r>
          </w:p>
        </w:tc>
      </w:tr>
    </w:tbl>
    <w:p w14:paraId="4CC525F0" w14:textId="77777777" w:rsidR="005722AC" w:rsidRDefault="005722AC">
      <w:pPr>
        <w:rPr>
          <w:rFonts w:eastAsia="PMingLiU"/>
          <w:sz w:val="22"/>
          <w:szCs w:val="22"/>
          <w:lang w:val="fr-CA" w:eastAsia="en-US"/>
        </w:rPr>
      </w:pPr>
    </w:p>
    <w:p w14:paraId="424D5103" w14:textId="77777777" w:rsidR="005722AC" w:rsidRDefault="00F00574">
      <w:pPr>
        <w:rPr>
          <w:rFonts w:eastAsia="PMingLiU"/>
          <w:sz w:val="22"/>
          <w:szCs w:val="22"/>
          <w:lang w:val="fr-CA" w:eastAsia="en-US"/>
        </w:rPr>
      </w:pPr>
      <w:r>
        <w:rPr>
          <w:rFonts w:eastAsia="PMingLiU"/>
          <w:sz w:val="22"/>
          <w:szCs w:val="22"/>
          <w:lang w:val="fr-CA" w:eastAsia="en-US"/>
        </w:rPr>
        <w:br w:type="page"/>
      </w:r>
    </w:p>
    <w:p w14:paraId="2B29BE5A" w14:textId="77777777" w:rsidR="00F00574" w:rsidRPr="00F40569"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bookmarkStart w:id="1" w:name="_Hlk198808311"/>
      <w:r w:rsidRPr="00F40569">
        <w:rPr>
          <w:rFonts w:asciiTheme="majorBidi" w:hAnsiTheme="majorBidi" w:cstheme="majorBidi"/>
          <w:b/>
          <w:color w:val="000000" w:themeColor="text1"/>
        </w:rPr>
        <w:t xml:space="preserve">Semestre: </w:t>
      </w:r>
      <w:r>
        <w:rPr>
          <w:rFonts w:asciiTheme="majorBidi" w:hAnsiTheme="majorBidi" w:cstheme="majorBidi"/>
          <w:b/>
          <w:color w:val="000000" w:themeColor="text1"/>
        </w:rPr>
        <w:t>9</w:t>
      </w:r>
    </w:p>
    <w:p w14:paraId="7B784980" w14:textId="77777777" w:rsidR="00F00574" w:rsidRPr="00F40569"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Unité d’enseignement : UET 2.</w:t>
      </w:r>
      <w:r>
        <w:rPr>
          <w:rFonts w:asciiTheme="majorBidi" w:hAnsiTheme="majorBidi" w:cstheme="majorBidi"/>
          <w:b/>
          <w:color w:val="000000" w:themeColor="text1"/>
        </w:rPr>
        <w:t>1</w:t>
      </w:r>
    </w:p>
    <w:p w14:paraId="50A8A64A" w14:textId="77777777" w:rsidR="00F00574"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eastAsia="Times New Roman" w:hAnsiTheme="majorBidi" w:cstheme="majorBidi"/>
          <w:b/>
          <w:bCs/>
          <w:color w:val="000000" w:themeColor="text1"/>
          <w:lang w:eastAsia="fr-FR"/>
        </w:rPr>
      </w:pPr>
      <w:r w:rsidRPr="00F40569">
        <w:rPr>
          <w:rFonts w:asciiTheme="majorBidi" w:hAnsiTheme="majorBidi" w:cstheme="majorBidi"/>
          <w:b/>
          <w:color w:val="000000" w:themeColor="text1"/>
        </w:rPr>
        <w:t xml:space="preserve">Matière 1 : </w:t>
      </w:r>
      <w:r>
        <w:rPr>
          <w:rFonts w:asciiTheme="majorBidi" w:eastAsia="Times New Roman" w:hAnsiTheme="majorBidi" w:cstheme="majorBidi"/>
          <w:b/>
          <w:bCs/>
          <w:color w:val="000000" w:themeColor="text1"/>
          <w:lang w:eastAsia="fr-FR"/>
        </w:rPr>
        <w:t xml:space="preserve">Reverse Engineering </w:t>
      </w:r>
    </w:p>
    <w:p w14:paraId="71004936" w14:textId="77777777" w:rsidR="00F00574" w:rsidRPr="00F40569"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VHS</w:t>
      </w:r>
      <w:r>
        <w:rPr>
          <w:rFonts w:asciiTheme="majorBidi" w:hAnsiTheme="majorBidi" w:cstheme="majorBidi"/>
          <w:b/>
          <w:color w:val="000000" w:themeColor="text1"/>
        </w:rPr>
        <w:t xml:space="preserve"> </w:t>
      </w:r>
      <w:r w:rsidRPr="00F40569">
        <w:rPr>
          <w:rFonts w:asciiTheme="majorBidi" w:hAnsiTheme="majorBidi" w:cstheme="majorBidi"/>
          <w:b/>
          <w:color w:val="000000" w:themeColor="text1"/>
        </w:rPr>
        <w:t xml:space="preserve">: </w:t>
      </w:r>
      <w:r>
        <w:rPr>
          <w:rFonts w:asciiTheme="majorBidi" w:hAnsiTheme="majorBidi" w:cstheme="majorBidi"/>
          <w:b/>
          <w:color w:val="000000" w:themeColor="text1"/>
        </w:rPr>
        <w:t>45</w:t>
      </w:r>
      <w:r w:rsidRPr="00F40569">
        <w:rPr>
          <w:rFonts w:asciiTheme="majorBidi" w:hAnsiTheme="majorBidi" w:cstheme="majorBidi"/>
          <w:b/>
          <w:color w:val="000000" w:themeColor="text1"/>
        </w:rPr>
        <w:t>h</w:t>
      </w:r>
      <w:r>
        <w:rPr>
          <w:rFonts w:asciiTheme="majorBidi" w:hAnsiTheme="majorBidi" w:cstheme="majorBidi"/>
          <w:b/>
          <w:color w:val="000000" w:themeColor="text1"/>
        </w:rPr>
        <w:t>0</w:t>
      </w:r>
      <w:r w:rsidRPr="00F40569">
        <w:rPr>
          <w:rFonts w:asciiTheme="majorBidi" w:hAnsiTheme="majorBidi" w:cstheme="majorBidi"/>
          <w:b/>
          <w:color w:val="000000" w:themeColor="text1"/>
        </w:rPr>
        <w:t xml:space="preserve">0 (Cours : 1h30 </w:t>
      </w:r>
      <w:r>
        <w:rPr>
          <w:rFonts w:asciiTheme="majorBidi" w:hAnsiTheme="majorBidi" w:cstheme="majorBidi"/>
          <w:b/>
          <w:color w:val="000000" w:themeColor="text1"/>
        </w:rPr>
        <w:t>et</w:t>
      </w:r>
      <w:r w:rsidRPr="00F40569">
        <w:rPr>
          <w:rFonts w:asciiTheme="majorBidi" w:hAnsiTheme="majorBidi" w:cstheme="majorBidi"/>
          <w:b/>
          <w:color w:val="000000" w:themeColor="text1"/>
        </w:rPr>
        <w:t xml:space="preserve"> Atelier : 1h</w:t>
      </w:r>
      <w:r>
        <w:rPr>
          <w:rFonts w:asciiTheme="majorBidi" w:hAnsiTheme="majorBidi" w:cstheme="majorBidi"/>
          <w:b/>
          <w:color w:val="000000" w:themeColor="text1"/>
        </w:rPr>
        <w:t>3</w:t>
      </w:r>
      <w:r w:rsidRPr="00F40569">
        <w:rPr>
          <w:rFonts w:asciiTheme="majorBidi" w:hAnsiTheme="majorBidi" w:cstheme="majorBidi"/>
          <w:b/>
          <w:color w:val="000000" w:themeColor="text1"/>
        </w:rPr>
        <w:t>0)</w:t>
      </w:r>
    </w:p>
    <w:p w14:paraId="33057EC6" w14:textId="77777777" w:rsidR="00F00574" w:rsidRPr="00F40569"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 xml:space="preserve">Crédits: </w:t>
      </w:r>
      <w:r>
        <w:rPr>
          <w:rFonts w:asciiTheme="majorBidi" w:hAnsiTheme="majorBidi" w:cstheme="majorBidi"/>
          <w:b/>
          <w:color w:val="000000" w:themeColor="text1"/>
        </w:rPr>
        <w:t>2</w:t>
      </w:r>
    </w:p>
    <w:p w14:paraId="74DD49F8" w14:textId="77777777" w:rsidR="00F00574" w:rsidRPr="00F40569" w:rsidRDefault="00F00574" w:rsidP="00F00574">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 xml:space="preserve">Coefficient: </w:t>
      </w:r>
      <w:r>
        <w:rPr>
          <w:rFonts w:asciiTheme="majorBidi" w:hAnsiTheme="majorBidi" w:cstheme="majorBidi"/>
          <w:b/>
          <w:color w:val="000000" w:themeColor="text1"/>
        </w:rPr>
        <w:t>2</w:t>
      </w:r>
    </w:p>
    <w:p w14:paraId="686B9957" w14:textId="77777777" w:rsidR="00F00574" w:rsidRDefault="00F00574" w:rsidP="00F00574">
      <w:pPr>
        <w:jc w:val="right"/>
        <w:rPr>
          <w:rFonts w:asciiTheme="majorBidi" w:hAnsiTheme="majorBidi" w:cstheme="majorBidi"/>
          <w:b/>
          <w:color w:val="000000" w:themeColor="text1"/>
          <w:u w:val="thick" w:color="F79646" w:themeColor="accent6"/>
          <w:rtl/>
        </w:rPr>
      </w:pPr>
    </w:p>
    <w:p w14:paraId="02E68E54" w14:textId="77777777" w:rsidR="00F00574" w:rsidRDefault="00F00574" w:rsidP="00F00574">
      <w:pPr>
        <w:ind w:left="720"/>
        <w:jc w:val="both"/>
        <w:rPr>
          <w:rFonts w:asciiTheme="majorBidi" w:hAnsiTheme="majorBidi" w:cstheme="majorBidi"/>
          <w:b/>
        </w:rPr>
      </w:pPr>
    </w:p>
    <w:p w14:paraId="61EED952" w14:textId="77777777" w:rsidR="00F00574" w:rsidRPr="00095C0A" w:rsidRDefault="00F00574" w:rsidP="00F00574">
      <w:pPr>
        <w:jc w:val="both"/>
        <w:rPr>
          <w:rFonts w:asciiTheme="majorBidi" w:hAnsiTheme="majorBidi" w:cstheme="majorBidi"/>
          <w:b/>
        </w:rPr>
      </w:pPr>
      <w:r w:rsidRPr="00095C0A">
        <w:rPr>
          <w:rFonts w:asciiTheme="majorBidi" w:hAnsiTheme="majorBidi" w:cstheme="majorBidi"/>
          <w:b/>
        </w:rPr>
        <w:t xml:space="preserve">Objectifs de l’enseignement : </w:t>
      </w:r>
    </w:p>
    <w:p w14:paraId="23141076" w14:textId="77777777" w:rsidR="00F00574" w:rsidRDefault="00F00574" w:rsidP="00F00574">
      <w:pPr>
        <w:ind w:left="720"/>
        <w:jc w:val="both"/>
        <w:rPr>
          <w:rFonts w:asciiTheme="majorBidi" w:hAnsiTheme="majorBidi" w:cstheme="majorBidi"/>
        </w:rPr>
      </w:pPr>
    </w:p>
    <w:p w14:paraId="53C83809" w14:textId="77777777" w:rsidR="00F00574" w:rsidRDefault="00F00574" w:rsidP="00F00574">
      <w:pPr>
        <w:ind w:left="720"/>
        <w:jc w:val="both"/>
        <w:rPr>
          <w:rFonts w:asciiTheme="majorBidi" w:hAnsiTheme="majorBidi" w:cstheme="majorBidi"/>
        </w:rPr>
      </w:pPr>
    </w:p>
    <w:p w14:paraId="431AA1D0" w14:textId="77777777" w:rsidR="00F00574" w:rsidRPr="008B6F6B" w:rsidRDefault="00F00574" w:rsidP="00F00574">
      <w:pPr>
        <w:numPr>
          <w:ilvl w:val="0"/>
          <w:numId w:val="142"/>
        </w:numPr>
        <w:jc w:val="both"/>
        <w:rPr>
          <w:rFonts w:asciiTheme="majorBidi" w:hAnsiTheme="majorBidi" w:cstheme="majorBidi"/>
        </w:rPr>
      </w:pPr>
      <w:r w:rsidRPr="008B6F6B">
        <w:rPr>
          <w:rFonts w:asciiTheme="majorBidi" w:hAnsiTheme="majorBidi" w:cstheme="majorBidi"/>
        </w:rPr>
        <w:t xml:space="preserve">Comprendre les principes et les objectifs du </w:t>
      </w:r>
      <w:r>
        <w:rPr>
          <w:rFonts w:asciiTheme="majorBidi" w:hAnsiTheme="majorBidi" w:cstheme="majorBidi"/>
        </w:rPr>
        <w:t>R</w:t>
      </w:r>
      <w:r w:rsidRPr="008B6F6B">
        <w:rPr>
          <w:rFonts w:asciiTheme="majorBidi" w:hAnsiTheme="majorBidi" w:cstheme="majorBidi"/>
        </w:rPr>
        <w:t xml:space="preserve">everse </w:t>
      </w:r>
      <w:r>
        <w:rPr>
          <w:rFonts w:asciiTheme="majorBidi" w:hAnsiTheme="majorBidi" w:cstheme="majorBidi"/>
        </w:rPr>
        <w:t>E</w:t>
      </w:r>
      <w:r w:rsidRPr="008B6F6B">
        <w:rPr>
          <w:rFonts w:asciiTheme="majorBidi" w:hAnsiTheme="majorBidi" w:cstheme="majorBidi"/>
        </w:rPr>
        <w:t xml:space="preserve">ngineering </w:t>
      </w:r>
      <w:r>
        <w:rPr>
          <w:rFonts w:asciiTheme="majorBidi" w:hAnsiTheme="majorBidi" w:cstheme="majorBidi"/>
        </w:rPr>
        <w:t xml:space="preserve">(RE) </w:t>
      </w:r>
      <w:r w:rsidRPr="008B6F6B">
        <w:rPr>
          <w:rFonts w:asciiTheme="majorBidi" w:hAnsiTheme="majorBidi" w:cstheme="majorBidi"/>
        </w:rPr>
        <w:t>dans le domaine</w:t>
      </w:r>
      <w:r>
        <w:rPr>
          <w:rFonts w:asciiTheme="majorBidi" w:hAnsiTheme="majorBidi" w:cstheme="majorBidi"/>
        </w:rPr>
        <w:t xml:space="preserve"> des sciences et de technologie (ST), </w:t>
      </w:r>
    </w:p>
    <w:p w14:paraId="6FBE7BA8" w14:textId="77777777" w:rsidR="00F00574" w:rsidRDefault="00F00574" w:rsidP="00F00574">
      <w:pPr>
        <w:numPr>
          <w:ilvl w:val="0"/>
          <w:numId w:val="142"/>
        </w:numPr>
        <w:jc w:val="both"/>
        <w:rPr>
          <w:rFonts w:asciiTheme="majorBidi" w:hAnsiTheme="majorBidi" w:cstheme="majorBidi"/>
        </w:rPr>
      </w:pPr>
      <w:r>
        <w:rPr>
          <w:rFonts w:asciiTheme="majorBidi" w:hAnsiTheme="majorBidi" w:cstheme="majorBidi"/>
        </w:rPr>
        <w:t>S’initier aux o</w:t>
      </w:r>
      <w:r w:rsidRPr="008B6F6B">
        <w:rPr>
          <w:rFonts w:asciiTheme="majorBidi" w:hAnsiTheme="majorBidi" w:cstheme="majorBidi"/>
        </w:rPr>
        <w:t xml:space="preserve">utils et </w:t>
      </w:r>
      <w:r>
        <w:rPr>
          <w:rFonts w:asciiTheme="majorBidi" w:hAnsiTheme="majorBidi" w:cstheme="majorBidi"/>
        </w:rPr>
        <w:t xml:space="preserve">aux </w:t>
      </w:r>
      <w:r w:rsidRPr="008B6F6B">
        <w:rPr>
          <w:rFonts w:asciiTheme="majorBidi" w:hAnsiTheme="majorBidi" w:cstheme="majorBidi"/>
        </w:rPr>
        <w:t>méthodes d</w:t>
      </w:r>
      <w:r>
        <w:rPr>
          <w:rFonts w:asciiTheme="majorBidi" w:hAnsiTheme="majorBidi" w:cstheme="majorBidi"/>
        </w:rPr>
        <w:t xml:space="preserve">u RE dans la spécialité concernée. </w:t>
      </w:r>
    </w:p>
    <w:p w14:paraId="799AC6BA" w14:textId="77777777" w:rsidR="00F00574" w:rsidRDefault="00F00574" w:rsidP="00F00574">
      <w:pPr>
        <w:numPr>
          <w:ilvl w:val="0"/>
          <w:numId w:val="142"/>
        </w:numPr>
        <w:jc w:val="both"/>
        <w:rPr>
          <w:rFonts w:asciiTheme="majorBidi" w:hAnsiTheme="majorBidi" w:cstheme="majorBidi"/>
        </w:rPr>
      </w:pPr>
      <w:r>
        <w:rPr>
          <w:rFonts w:asciiTheme="majorBidi" w:hAnsiTheme="majorBidi" w:cstheme="majorBidi"/>
        </w:rPr>
        <w:t>Appréhender la valeur et l’éthique des principes du RE dans le design, la fabrication et l’assurance qualité</w:t>
      </w:r>
      <w:r w:rsidRPr="0071684A">
        <w:rPr>
          <w:rFonts w:asciiTheme="majorBidi" w:hAnsiTheme="majorBidi" w:cstheme="majorBidi"/>
        </w:rPr>
        <w:t xml:space="preserve"> </w:t>
      </w:r>
      <w:r>
        <w:rPr>
          <w:rFonts w:asciiTheme="majorBidi" w:hAnsiTheme="majorBidi" w:cstheme="majorBidi"/>
        </w:rPr>
        <w:t xml:space="preserve">de produits,  </w:t>
      </w:r>
    </w:p>
    <w:p w14:paraId="41C6C096" w14:textId="77777777" w:rsidR="00F00574" w:rsidRPr="0071684A" w:rsidRDefault="00F00574" w:rsidP="00F00574">
      <w:pPr>
        <w:pStyle w:val="Paragraphedeliste"/>
        <w:numPr>
          <w:ilvl w:val="0"/>
          <w:numId w:val="142"/>
        </w:numPr>
        <w:jc w:val="both"/>
        <w:rPr>
          <w:rFonts w:asciiTheme="majorBidi" w:hAnsiTheme="majorBidi" w:cstheme="majorBidi"/>
        </w:rPr>
      </w:pPr>
      <w:r w:rsidRPr="0071684A">
        <w:rPr>
          <w:rFonts w:asciiTheme="majorBidi" w:hAnsiTheme="majorBidi" w:cstheme="majorBidi"/>
        </w:rPr>
        <w:t xml:space="preserve">Encourager </w:t>
      </w:r>
      <w:r>
        <w:rPr>
          <w:rFonts w:asciiTheme="majorBidi" w:hAnsiTheme="majorBidi" w:cstheme="majorBidi"/>
        </w:rPr>
        <w:t>l</w:t>
      </w:r>
      <w:r w:rsidRPr="0071684A">
        <w:rPr>
          <w:rFonts w:asciiTheme="majorBidi" w:hAnsiTheme="majorBidi" w:cstheme="majorBidi"/>
        </w:rPr>
        <w:t>a pensée critique, la curiosité technique</w:t>
      </w:r>
      <w:r>
        <w:rPr>
          <w:rFonts w:asciiTheme="majorBidi" w:hAnsiTheme="majorBidi" w:cstheme="majorBidi"/>
        </w:rPr>
        <w:t xml:space="preserve">, </w:t>
      </w:r>
      <w:r w:rsidRPr="0071684A">
        <w:rPr>
          <w:rFonts w:asciiTheme="majorBidi" w:hAnsiTheme="majorBidi" w:cstheme="majorBidi"/>
        </w:rPr>
        <w:t>l’ingénierie inverse raisonnée</w:t>
      </w:r>
      <w:r>
        <w:rPr>
          <w:rFonts w:asciiTheme="majorBidi" w:hAnsiTheme="majorBidi" w:cstheme="majorBidi"/>
        </w:rPr>
        <w:t xml:space="preserve"> et</w:t>
      </w:r>
      <w:r w:rsidRPr="0071684A">
        <w:rPr>
          <w:rFonts w:asciiTheme="majorBidi" w:hAnsiTheme="majorBidi" w:cstheme="majorBidi"/>
        </w:rPr>
        <w:t xml:space="preserve"> l</w:t>
      </w:r>
      <w:r>
        <w:rPr>
          <w:rFonts w:asciiTheme="majorBidi" w:hAnsiTheme="majorBidi" w:cstheme="majorBidi"/>
        </w:rPr>
        <w:t>’innovation,</w:t>
      </w:r>
    </w:p>
    <w:p w14:paraId="00D70D71" w14:textId="77777777" w:rsidR="00F00574" w:rsidRPr="008B6F6B" w:rsidRDefault="00F00574" w:rsidP="00F00574">
      <w:pPr>
        <w:numPr>
          <w:ilvl w:val="0"/>
          <w:numId w:val="142"/>
        </w:numPr>
        <w:jc w:val="both"/>
        <w:rPr>
          <w:rFonts w:asciiTheme="majorBidi" w:hAnsiTheme="majorBidi" w:cstheme="majorBidi"/>
        </w:rPr>
      </w:pPr>
      <w:r w:rsidRPr="008B6F6B">
        <w:rPr>
          <w:rFonts w:asciiTheme="majorBidi" w:hAnsiTheme="majorBidi" w:cstheme="majorBidi"/>
        </w:rPr>
        <w:t>Apprendre à analyser, documenter et modéliser un système existant sans documentation initiale.</w:t>
      </w:r>
    </w:p>
    <w:p w14:paraId="552B5E73" w14:textId="77777777" w:rsidR="00F00574" w:rsidRDefault="00F00574" w:rsidP="00F00574">
      <w:pPr>
        <w:jc w:val="both"/>
        <w:rPr>
          <w:rFonts w:asciiTheme="majorBidi" w:hAnsiTheme="majorBidi" w:cstheme="majorBidi"/>
        </w:rPr>
      </w:pPr>
    </w:p>
    <w:p w14:paraId="7BD336AB" w14:textId="77777777" w:rsidR="00F00574" w:rsidRPr="008B6F6B" w:rsidRDefault="00F00574" w:rsidP="00F00574">
      <w:pPr>
        <w:ind w:firstLine="360"/>
        <w:jc w:val="both"/>
        <w:rPr>
          <w:rFonts w:asciiTheme="majorBidi" w:hAnsiTheme="majorBidi" w:cstheme="majorBidi"/>
        </w:rPr>
      </w:pPr>
      <w:r w:rsidRPr="008B6F6B">
        <w:rPr>
          <w:rFonts w:asciiTheme="majorBidi" w:hAnsiTheme="majorBidi" w:cstheme="majorBidi"/>
          <w:b/>
          <w:bCs/>
        </w:rPr>
        <w:t>Compétences visées</w:t>
      </w:r>
    </w:p>
    <w:p w14:paraId="70E54211" w14:textId="77777777" w:rsidR="00F00574" w:rsidRPr="000A3473" w:rsidRDefault="00F00574" w:rsidP="00F00574">
      <w:pPr>
        <w:numPr>
          <w:ilvl w:val="0"/>
          <w:numId w:val="153"/>
        </w:numPr>
        <w:jc w:val="both"/>
        <w:rPr>
          <w:rFonts w:asciiTheme="majorBidi" w:eastAsia="Calibri" w:hAnsiTheme="majorBidi" w:cstheme="majorBidi"/>
        </w:rPr>
      </w:pPr>
      <w:r w:rsidRPr="000A3473">
        <w:rPr>
          <w:rFonts w:asciiTheme="majorBidi" w:eastAsia="Calibri" w:hAnsiTheme="majorBidi" w:cstheme="majorBidi"/>
        </w:rPr>
        <w:t xml:space="preserve">Décomposer et analyser un système </w:t>
      </w:r>
      <w:r>
        <w:rPr>
          <w:rFonts w:asciiTheme="majorBidi" w:eastAsia="Calibri" w:hAnsiTheme="majorBidi" w:cstheme="majorBidi"/>
        </w:rPr>
        <w:t xml:space="preserve">existant, </w:t>
      </w:r>
    </w:p>
    <w:p w14:paraId="2624816F" w14:textId="77777777" w:rsidR="00F00574" w:rsidRPr="000A3473" w:rsidRDefault="00F00574" w:rsidP="00F00574">
      <w:pPr>
        <w:numPr>
          <w:ilvl w:val="0"/>
          <w:numId w:val="153"/>
        </w:numPr>
        <w:jc w:val="both"/>
        <w:rPr>
          <w:rFonts w:asciiTheme="majorBidi" w:eastAsia="Calibri" w:hAnsiTheme="majorBidi" w:cstheme="majorBidi"/>
        </w:rPr>
      </w:pPr>
      <w:r w:rsidRPr="000A3473">
        <w:rPr>
          <w:rFonts w:asciiTheme="majorBidi" w:eastAsia="Calibri" w:hAnsiTheme="majorBidi" w:cstheme="majorBidi"/>
        </w:rPr>
        <w:t xml:space="preserve">Reproduire </w:t>
      </w:r>
      <w:r>
        <w:rPr>
          <w:rFonts w:asciiTheme="majorBidi" w:eastAsia="Calibri" w:hAnsiTheme="majorBidi" w:cstheme="majorBidi"/>
        </w:rPr>
        <w:t xml:space="preserve">fidèlement </w:t>
      </w:r>
      <w:r w:rsidRPr="000A3473">
        <w:rPr>
          <w:rFonts w:asciiTheme="majorBidi" w:eastAsia="Calibri" w:hAnsiTheme="majorBidi" w:cstheme="majorBidi"/>
        </w:rPr>
        <w:t xml:space="preserve">un schéma </w:t>
      </w:r>
      <w:r>
        <w:rPr>
          <w:rFonts w:asciiTheme="majorBidi" w:eastAsia="Calibri" w:hAnsiTheme="majorBidi" w:cstheme="majorBidi"/>
        </w:rPr>
        <w:t xml:space="preserve">technique </w:t>
      </w:r>
      <w:r w:rsidRPr="000A3473">
        <w:rPr>
          <w:rFonts w:asciiTheme="majorBidi" w:eastAsia="Calibri" w:hAnsiTheme="majorBidi" w:cstheme="majorBidi"/>
        </w:rPr>
        <w:t>ou un modèle 3D à partir d’un produit existant</w:t>
      </w:r>
      <w:r>
        <w:rPr>
          <w:rFonts w:asciiTheme="majorBidi" w:eastAsia="Calibri" w:hAnsiTheme="majorBidi" w:cstheme="majorBidi"/>
        </w:rPr>
        <w:t>,</w:t>
      </w:r>
    </w:p>
    <w:p w14:paraId="61865185" w14:textId="77777777" w:rsidR="00F00574" w:rsidRPr="000A3473" w:rsidRDefault="00F00574" w:rsidP="00F00574">
      <w:pPr>
        <w:numPr>
          <w:ilvl w:val="0"/>
          <w:numId w:val="153"/>
        </w:numPr>
        <w:jc w:val="both"/>
        <w:rPr>
          <w:rFonts w:asciiTheme="majorBidi" w:eastAsia="Calibri" w:hAnsiTheme="majorBidi" w:cstheme="majorBidi"/>
        </w:rPr>
      </w:pPr>
      <w:r w:rsidRPr="000A3473">
        <w:rPr>
          <w:rFonts w:asciiTheme="majorBidi" w:eastAsia="Calibri" w:hAnsiTheme="majorBidi" w:cstheme="majorBidi"/>
        </w:rPr>
        <w:t>Appliquer des outils de diagnostic et de simulation</w:t>
      </w:r>
      <w:r>
        <w:rPr>
          <w:rFonts w:asciiTheme="majorBidi" w:eastAsia="Calibri" w:hAnsiTheme="majorBidi" w:cstheme="majorBidi"/>
        </w:rPr>
        <w:t>,</w:t>
      </w:r>
    </w:p>
    <w:p w14:paraId="78F23F1E" w14:textId="77777777" w:rsidR="00F00574" w:rsidRDefault="00F00574" w:rsidP="00F00574">
      <w:pPr>
        <w:numPr>
          <w:ilvl w:val="0"/>
          <w:numId w:val="153"/>
        </w:numPr>
        <w:jc w:val="both"/>
        <w:rPr>
          <w:rFonts w:asciiTheme="majorBidi" w:eastAsia="Calibri" w:hAnsiTheme="majorBidi" w:cstheme="majorBidi"/>
        </w:rPr>
      </w:pPr>
      <w:r w:rsidRPr="00D43AD2">
        <w:rPr>
          <w:rFonts w:asciiTheme="majorBidi" w:eastAsia="Calibri" w:hAnsiTheme="majorBidi" w:cstheme="majorBidi"/>
        </w:rPr>
        <w:t xml:space="preserve">Travailler en groupe sur un projet exploratoire, </w:t>
      </w:r>
    </w:p>
    <w:p w14:paraId="006C6002" w14:textId="77777777" w:rsidR="00F00574" w:rsidRPr="00D43AD2" w:rsidRDefault="00F00574" w:rsidP="00F00574">
      <w:pPr>
        <w:numPr>
          <w:ilvl w:val="0"/>
          <w:numId w:val="153"/>
        </w:numPr>
        <w:jc w:val="both"/>
        <w:rPr>
          <w:rFonts w:asciiTheme="majorBidi" w:eastAsia="Calibri" w:hAnsiTheme="majorBidi" w:cstheme="majorBidi"/>
        </w:rPr>
      </w:pPr>
      <w:r w:rsidRPr="00D43AD2">
        <w:rPr>
          <w:rFonts w:asciiTheme="majorBidi" w:eastAsia="Calibri" w:hAnsiTheme="majorBidi" w:cstheme="majorBidi"/>
        </w:rPr>
        <w:t>Identifier les limites juridiques de la rétroconception</w:t>
      </w:r>
    </w:p>
    <w:p w14:paraId="58ABD4D0" w14:textId="77777777" w:rsidR="00F00574" w:rsidRPr="008B6F6B" w:rsidRDefault="00F00574" w:rsidP="00F00574">
      <w:pPr>
        <w:jc w:val="both"/>
        <w:rPr>
          <w:rFonts w:asciiTheme="majorBidi" w:eastAsia="Calibri" w:hAnsiTheme="majorBidi" w:cstheme="majorBidi"/>
        </w:rPr>
      </w:pPr>
    </w:p>
    <w:p w14:paraId="53101038" w14:textId="77777777" w:rsidR="00F00574" w:rsidRPr="008B6F6B" w:rsidRDefault="00F00574" w:rsidP="00F00574">
      <w:pPr>
        <w:jc w:val="both"/>
        <w:rPr>
          <w:rFonts w:asciiTheme="majorBidi" w:eastAsia="Calibri" w:hAnsiTheme="majorBidi" w:cstheme="majorBidi"/>
        </w:rPr>
      </w:pPr>
    </w:p>
    <w:p w14:paraId="2A4B25C9" w14:textId="77777777" w:rsidR="00F00574" w:rsidRPr="00D43AD2" w:rsidRDefault="00F00574" w:rsidP="00F00574">
      <w:pPr>
        <w:ind w:left="720" w:hanging="410"/>
        <w:jc w:val="right"/>
        <w:rPr>
          <w:rFonts w:asciiTheme="majorBidi" w:hAnsiTheme="majorBidi" w:cstheme="majorBidi"/>
        </w:rPr>
      </w:pPr>
      <w:r w:rsidRPr="00D43AD2">
        <w:rPr>
          <w:rFonts w:asciiTheme="majorBidi" w:hAnsiTheme="majorBidi" w:cstheme="majorBidi"/>
        </w:rPr>
        <w:t>A</w:t>
      </w:r>
      <w:r w:rsidRPr="00D43AD2">
        <w:rPr>
          <w:rFonts w:asciiTheme="majorBidi" w:hAnsiTheme="majorBidi" w:cstheme="majorBidi"/>
          <w:b/>
          <w:bCs/>
        </w:rPr>
        <w:t>daptabilité aux spécialités du domaine Sciences et Technologi</w:t>
      </w:r>
      <w:r>
        <w:rPr>
          <w:rFonts w:asciiTheme="majorBidi" w:hAnsiTheme="majorBidi" w:cstheme="majorBidi"/>
          <w:b/>
          <w:bCs/>
        </w:rPr>
        <w:t xml:space="preserve">e </w:t>
      </w:r>
      <w:r w:rsidRPr="00D43AD2">
        <w:rPr>
          <w:rFonts w:asciiTheme="majorBidi" w:hAnsiTheme="majorBidi" w:cstheme="majorBidi"/>
          <w:b/>
          <w:bCs/>
        </w:rPr>
        <w:t xml:space="preserve">: </w:t>
      </w:r>
    </w:p>
    <w:p w14:paraId="1FF56A03" w14:textId="77777777" w:rsidR="00F00574" w:rsidRDefault="00F00574" w:rsidP="00F00574">
      <w:pPr>
        <w:numPr>
          <w:ilvl w:val="0"/>
          <w:numId w:val="153"/>
        </w:numPr>
        <w:jc w:val="both"/>
        <w:rPr>
          <w:rFonts w:asciiTheme="majorBidi" w:hAnsiTheme="majorBidi" w:cstheme="majorBidi"/>
        </w:rPr>
      </w:pPr>
      <w:r w:rsidRPr="00D43AD2">
        <w:rPr>
          <w:rFonts w:asciiTheme="majorBidi" w:hAnsiTheme="majorBidi" w:cstheme="majorBidi"/>
        </w:rPr>
        <w:t>Toutes les spécialités du domaine ST sont concernée</w:t>
      </w:r>
      <w:r>
        <w:rPr>
          <w:rFonts w:asciiTheme="majorBidi" w:hAnsiTheme="majorBidi" w:cstheme="majorBidi"/>
        </w:rPr>
        <w:t>s suivant</w:t>
      </w:r>
    </w:p>
    <w:p w14:paraId="24F0AE56" w14:textId="77777777" w:rsidR="00F00574" w:rsidRPr="00D43AD2" w:rsidRDefault="00F00574" w:rsidP="00F00574">
      <w:pPr>
        <w:numPr>
          <w:ilvl w:val="0"/>
          <w:numId w:val="153"/>
        </w:numPr>
        <w:jc w:val="both"/>
        <w:rPr>
          <w:rFonts w:asciiTheme="majorBidi" w:hAnsiTheme="majorBidi" w:cstheme="majorBidi"/>
          <w:rtl/>
        </w:rPr>
      </w:pPr>
      <w:r w:rsidRPr="00D43AD2">
        <w:rPr>
          <w:rFonts w:asciiTheme="majorBidi" w:hAnsiTheme="majorBidi" w:cstheme="majorBidi"/>
        </w:rPr>
        <w:t>Exemples </w:t>
      </w:r>
      <w:r>
        <w:rPr>
          <w:rFonts w:asciiTheme="majorBidi" w:hAnsiTheme="majorBidi" w:cstheme="majorBidi"/>
        </w:rPr>
        <w:t xml:space="preserve">de taches </w:t>
      </w:r>
      <w:r w:rsidRPr="00D43AD2">
        <w:rPr>
          <w:rFonts w:asciiTheme="majorBidi" w:hAnsiTheme="majorBidi" w:cstheme="majorBidi"/>
        </w:rPr>
        <w:t xml:space="preserve">:  Documentation technique numérique, résultats de veille technologique, Gestion de projets techniques, Collaboration autour de plans, Analyses de rapports, </w:t>
      </w:r>
      <w:r>
        <w:rPr>
          <w:rFonts w:asciiTheme="majorBidi" w:hAnsiTheme="majorBidi" w:cstheme="majorBidi"/>
        </w:rPr>
        <w:t>C</w:t>
      </w:r>
      <w:r w:rsidRPr="00D43AD2">
        <w:rPr>
          <w:rFonts w:asciiTheme="majorBidi" w:hAnsiTheme="majorBidi" w:cstheme="majorBidi"/>
        </w:rPr>
        <w:t>ompréhens</w:t>
      </w:r>
      <w:r>
        <w:rPr>
          <w:rFonts w:asciiTheme="majorBidi" w:hAnsiTheme="majorBidi" w:cstheme="majorBidi"/>
        </w:rPr>
        <w:t>ion</w:t>
      </w:r>
      <w:r w:rsidRPr="00D43AD2">
        <w:rPr>
          <w:rFonts w:asciiTheme="majorBidi" w:hAnsiTheme="majorBidi" w:cstheme="majorBidi"/>
        </w:rPr>
        <w:t xml:space="preserve"> de </w:t>
      </w:r>
      <w:r>
        <w:rPr>
          <w:rFonts w:asciiTheme="majorBidi" w:hAnsiTheme="majorBidi" w:cstheme="majorBidi"/>
        </w:rPr>
        <w:t>p</w:t>
      </w:r>
      <w:r w:rsidRPr="00D43AD2">
        <w:rPr>
          <w:rFonts w:asciiTheme="majorBidi" w:hAnsiTheme="majorBidi" w:cstheme="majorBidi"/>
        </w:rPr>
        <w:t>rocédés industriels</w:t>
      </w:r>
      <w:r>
        <w:rPr>
          <w:rFonts w:asciiTheme="majorBidi" w:hAnsiTheme="majorBidi" w:cstheme="majorBidi"/>
        </w:rPr>
        <w:t xml:space="preserve">, </w:t>
      </w:r>
      <w:r w:rsidRPr="00D43AD2">
        <w:rPr>
          <w:rFonts w:asciiTheme="majorBidi" w:hAnsiTheme="majorBidi" w:cstheme="majorBidi"/>
        </w:rPr>
        <w:t xml:space="preserve">Suivi de données de production, </w:t>
      </w:r>
      <w:r>
        <w:rPr>
          <w:rFonts w:asciiTheme="majorBidi" w:hAnsiTheme="majorBidi" w:cstheme="majorBidi"/>
        </w:rPr>
        <w:t xml:space="preserve">Techniques de </w:t>
      </w:r>
      <w:r w:rsidRPr="00D43AD2">
        <w:rPr>
          <w:rFonts w:asciiTheme="majorBidi" w:hAnsiTheme="majorBidi" w:cstheme="majorBidi"/>
        </w:rPr>
        <w:t>reporting</w:t>
      </w:r>
      <w:r>
        <w:rPr>
          <w:rFonts w:asciiTheme="majorBidi" w:hAnsiTheme="majorBidi" w:cstheme="majorBidi"/>
        </w:rPr>
        <w:t>, Prototypage, Essais)</w:t>
      </w:r>
    </w:p>
    <w:p w14:paraId="405CEA64" w14:textId="77777777" w:rsidR="00F00574" w:rsidRPr="008B6F6B" w:rsidRDefault="00F00574" w:rsidP="00F00574">
      <w:pPr>
        <w:jc w:val="both"/>
        <w:rPr>
          <w:rFonts w:asciiTheme="majorBidi" w:hAnsiTheme="majorBidi" w:cstheme="majorBidi"/>
          <w:b/>
          <w:bCs/>
        </w:rPr>
      </w:pPr>
    </w:p>
    <w:p w14:paraId="4798CD4D" w14:textId="77777777" w:rsidR="00F00574" w:rsidRPr="008B6F6B" w:rsidRDefault="00F00574" w:rsidP="00F00574">
      <w:pPr>
        <w:tabs>
          <w:tab w:val="left" w:pos="8554"/>
        </w:tabs>
        <w:jc w:val="both"/>
        <w:rPr>
          <w:rFonts w:asciiTheme="majorBidi" w:hAnsiTheme="majorBidi" w:cstheme="majorBidi"/>
          <w:b/>
          <w:bCs/>
        </w:rPr>
      </w:pPr>
      <w:r w:rsidRPr="008B6F6B">
        <w:rPr>
          <w:rFonts w:asciiTheme="majorBidi" w:hAnsiTheme="majorBidi" w:cstheme="majorBidi"/>
          <w:b/>
          <w:bCs/>
        </w:rPr>
        <w:t>Prérequis :</w:t>
      </w:r>
      <w:r>
        <w:rPr>
          <w:rFonts w:asciiTheme="majorBidi" w:hAnsiTheme="majorBidi" w:cstheme="majorBidi"/>
          <w:b/>
          <w:bCs/>
        </w:rPr>
        <w:tab/>
        <w:t xml:space="preserve"> </w:t>
      </w:r>
    </w:p>
    <w:p w14:paraId="4C08EE0B" w14:textId="77777777" w:rsidR="00F00574" w:rsidRPr="008B6F6B" w:rsidRDefault="00F00574" w:rsidP="00F00574">
      <w:pPr>
        <w:jc w:val="both"/>
        <w:rPr>
          <w:rFonts w:asciiTheme="majorBidi" w:hAnsiTheme="majorBidi" w:cstheme="majorBidi"/>
          <w:rtl/>
        </w:rPr>
      </w:pPr>
    </w:p>
    <w:p w14:paraId="0DA10B7E" w14:textId="77777777" w:rsidR="00F00574" w:rsidRPr="00D43AD2" w:rsidRDefault="00F00574" w:rsidP="00F00574">
      <w:pPr>
        <w:ind w:firstLine="426"/>
        <w:jc w:val="both"/>
        <w:rPr>
          <w:rFonts w:asciiTheme="majorBidi" w:hAnsiTheme="majorBidi" w:cstheme="majorBidi"/>
        </w:rPr>
      </w:pPr>
      <w:r>
        <w:rPr>
          <w:rFonts w:asciiTheme="majorBidi" w:hAnsiTheme="majorBidi" w:cstheme="majorBidi"/>
        </w:rPr>
        <w:sym w:font="Symbol" w:char="F02D"/>
      </w:r>
      <w:r>
        <w:rPr>
          <w:rFonts w:asciiTheme="majorBidi" w:hAnsiTheme="majorBidi" w:cstheme="majorBidi"/>
        </w:rPr>
        <w:t xml:space="preserve"> </w:t>
      </w:r>
      <w:r w:rsidRPr="00D43AD2">
        <w:rPr>
          <w:rFonts w:asciiTheme="majorBidi" w:hAnsiTheme="majorBidi" w:cstheme="majorBidi"/>
        </w:rPr>
        <w:t>Connaissances fondamentales dans la spécialité</w:t>
      </w:r>
      <w:r>
        <w:rPr>
          <w:rFonts w:asciiTheme="majorBidi" w:hAnsiTheme="majorBidi" w:cstheme="majorBidi"/>
        </w:rPr>
        <w:t xml:space="preserve">. </w:t>
      </w:r>
    </w:p>
    <w:p w14:paraId="76429F09" w14:textId="77777777" w:rsidR="00F00574" w:rsidRPr="008B6F6B" w:rsidRDefault="00F00574" w:rsidP="00F00574">
      <w:pPr>
        <w:rPr>
          <w:rFonts w:asciiTheme="majorBidi" w:hAnsiTheme="majorBidi" w:cstheme="majorBidi"/>
          <w:b/>
          <w:color w:val="000000" w:themeColor="text1"/>
          <w:u w:val="thick" w:color="F79646" w:themeColor="accent6"/>
        </w:rPr>
      </w:pPr>
    </w:p>
    <w:p w14:paraId="74DC1A4C" w14:textId="77777777" w:rsidR="00F00574" w:rsidRDefault="00F00574" w:rsidP="00F00574">
      <w:pPr>
        <w:rPr>
          <w:rFonts w:asciiTheme="majorBidi" w:hAnsiTheme="majorBidi" w:cstheme="majorBidi"/>
          <w:b/>
          <w:color w:val="000000" w:themeColor="text1"/>
          <w:u w:val="thick" w:color="F79646" w:themeColor="accent6"/>
        </w:rPr>
      </w:pPr>
      <w:r w:rsidRPr="008B6F6B">
        <w:rPr>
          <w:rFonts w:asciiTheme="majorBidi" w:hAnsiTheme="majorBidi" w:cstheme="majorBidi"/>
          <w:b/>
          <w:color w:val="000000" w:themeColor="text1"/>
          <w:u w:val="thick" w:color="F79646" w:themeColor="accent6"/>
        </w:rPr>
        <w:t>Contenu de la matière:</w:t>
      </w:r>
    </w:p>
    <w:p w14:paraId="3AE9C388" w14:textId="77777777" w:rsidR="00F00574" w:rsidRPr="008B6F6B" w:rsidRDefault="00F00574" w:rsidP="00F00574">
      <w:pPr>
        <w:rPr>
          <w:rFonts w:asciiTheme="majorBidi" w:hAnsiTheme="majorBidi" w:cstheme="majorBidi"/>
          <w:b/>
          <w:color w:val="000000" w:themeColor="text1"/>
          <w:u w:val="thick" w:color="F79646" w:themeColor="accent6"/>
        </w:rPr>
      </w:pPr>
    </w:p>
    <w:p w14:paraId="34FEFDDE" w14:textId="77777777" w:rsidR="00F00574" w:rsidRPr="000A3473" w:rsidRDefault="00F00574" w:rsidP="00F00574">
      <w:pPr>
        <w:ind w:left="708" w:hanging="708"/>
        <w:jc w:val="both"/>
        <w:rPr>
          <w:rFonts w:asciiTheme="majorBidi" w:eastAsia="Calibri" w:hAnsiTheme="majorBidi" w:cstheme="majorBidi"/>
          <w:b/>
          <w:bCs/>
        </w:rPr>
      </w:pPr>
      <w:r w:rsidRPr="000A3473">
        <w:rPr>
          <w:rFonts w:asciiTheme="majorBidi" w:eastAsia="Calibri" w:hAnsiTheme="majorBidi" w:cstheme="majorBidi"/>
          <w:b/>
          <w:bCs/>
        </w:rPr>
        <w:t xml:space="preserve">1. Introduction à la </w:t>
      </w:r>
      <w:r>
        <w:rPr>
          <w:rFonts w:asciiTheme="majorBidi" w:eastAsia="Calibri" w:hAnsiTheme="majorBidi" w:cstheme="majorBidi"/>
          <w:b/>
          <w:bCs/>
        </w:rPr>
        <w:t>Réverse Engineering</w:t>
      </w:r>
    </w:p>
    <w:p w14:paraId="355DEFBC" w14:textId="77777777" w:rsidR="00F00574" w:rsidRPr="005F08FC" w:rsidRDefault="00F00574" w:rsidP="00F00574">
      <w:pPr>
        <w:numPr>
          <w:ilvl w:val="0"/>
          <w:numId w:val="143"/>
        </w:numPr>
        <w:contextualSpacing/>
        <w:jc w:val="both"/>
        <w:rPr>
          <w:rFonts w:asciiTheme="majorBidi" w:eastAsia="Calibri" w:hAnsiTheme="majorBidi" w:cstheme="majorBidi"/>
        </w:rPr>
      </w:pPr>
      <w:r>
        <w:rPr>
          <w:rFonts w:asciiTheme="majorBidi" w:eastAsia="Calibri" w:hAnsiTheme="majorBidi" w:cstheme="majorBidi"/>
        </w:rPr>
        <w:t>Historique, e</w:t>
      </w:r>
      <w:r w:rsidRPr="000A3473">
        <w:rPr>
          <w:rFonts w:asciiTheme="majorBidi" w:eastAsia="Calibri" w:hAnsiTheme="majorBidi" w:cstheme="majorBidi"/>
        </w:rPr>
        <w:t>njeux légaux et éthiques</w:t>
      </w:r>
      <w:r>
        <w:rPr>
          <w:rFonts w:asciiTheme="majorBidi" w:eastAsia="Calibri" w:hAnsiTheme="majorBidi" w:cstheme="majorBidi"/>
        </w:rPr>
        <w:t xml:space="preserve"> du RE, </w:t>
      </w:r>
    </w:p>
    <w:p w14:paraId="6FC2E113" w14:textId="77777777" w:rsidR="00F00574" w:rsidRPr="000A3473" w:rsidRDefault="00F00574" w:rsidP="00F00574">
      <w:pPr>
        <w:numPr>
          <w:ilvl w:val="0"/>
          <w:numId w:val="143"/>
        </w:numPr>
        <w:contextualSpacing/>
        <w:jc w:val="both"/>
        <w:rPr>
          <w:rFonts w:asciiTheme="majorBidi" w:eastAsia="Calibri" w:hAnsiTheme="majorBidi" w:cstheme="majorBidi"/>
        </w:rPr>
      </w:pPr>
      <w:r w:rsidRPr="000A3473">
        <w:rPr>
          <w:rFonts w:asciiTheme="majorBidi" w:eastAsia="Calibri" w:hAnsiTheme="majorBidi" w:cstheme="majorBidi"/>
        </w:rPr>
        <w:t xml:space="preserve">Définitions et champs d'application : </w:t>
      </w:r>
      <w:r>
        <w:rPr>
          <w:rFonts w:asciiTheme="majorBidi" w:eastAsia="Calibri" w:hAnsiTheme="majorBidi" w:cstheme="majorBidi"/>
        </w:rPr>
        <w:t>Approches (</w:t>
      </w:r>
      <w:r w:rsidRPr="000A3473">
        <w:rPr>
          <w:rFonts w:asciiTheme="majorBidi" w:eastAsia="Calibri" w:hAnsiTheme="majorBidi" w:cstheme="majorBidi"/>
        </w:rPr>
        <w:t>matériel</w:t>
      </w:r>
      <w:r>
        <w:rPr>
          <w:rFonts w:asciiTheme="majorBidi" w:eastAsia="Calibri" w:hAnsiTheme="majorBidi" w:cstheme="majorBidi"/>
        </w:rPr>
        <w:t>s</w:t>
      </w:r>
      <w:r w:rsidRPr="000A3473">
        <w:rPr>
          <w:rFonts w:asciiTheme="majorBidi" w:eastAsia="Calibri" w:hAnsiTheme="majorBidi" w:cstheme="majorBidi"/>
        </w:rPr>
        <w:t>, logiciel</w:t>
      </w:r>
      <w:r>
        <w:rPr>
          <w:rFonts w:asciiTheme="majorBidi" w:eastAsia="Calibri" w:hAnsiTheme="majorBidi" w:cstheme="majorBidi"/>
        </w:rPr>
        <w:t>s</w:t>
      </w:r>
      <w:r w:rsidRPr="000A3473">
        <w:rPr>
          <w:rFonts w:asciiTheme="majorBidi" w:eastAsia="Calibri" w:hAnsiTheme="majorBidi" w:cstheme="majorBidi"/>
        </w:rPr>
        <w:t xml:space="preserve">, </w:t>
      </w:r>
      <w:r>
        <w:rPr>
          <w:rFonts w:asciiTheme="majorBidi" w:eastAsia="Calibri" w:hAnsiTheme="majorBidi" w:cstheme="majorBidi"/>
        </w:rPr>
        <w:t>procédés…)</w:t>
      </w:r>
    </w:p>
    <w:p w14:paraId="224197AE" w14:textId="77777777" w:rsidR="00F00574" w:rsidRPr="00D43AD2" w:rsidRDefault="00F00574" w:rsidP="00F00574">
      <w:pPr>
        <w:numPr>
          <w:ilvl w:val="0"/>
          <w:numId w:val="143"/>
        </w:numPr>
        <w:contextualSpacing/>
        <w:jc w:val="both"/>
        <w:rPr>
          <w:rFonts w:asciiTheme="majorBidi" w:eastAsia="Calibri" w:hAnsiTheme="majorBidi" w:cstheme="majorBidi"/>
          <w:b/>
          <w:bCs/>
        </w:rPr>
      </w:pPr>
      <w:r w:rsidRPr="00D43AD2">
        <w:rPr>
          <w:rFonts w:asciiTheme="majorBidi" w:eastAsia="Calibri" w:hAnsiTheme="majorBidi" w:cstheme="majorBidi"/>
        </w:rPr>
        <w:t xml:space="preserve">Domaines : maintenance, re-fabrication, cybersécurité, veille concurrentielle </w:t>
      </w:r>
    </w:p>
    <w:p w14:paraId="4964B8C4" w14:textId="77777777" w:rsidR="00F00574" w:rsidRPr="00D43AD2" w:rsidRDefault="00F00574" w:rsidP="00F00574">
      <w:pPr>
        <w:ind w:left="720"/>
        <w:contextualSpacing/>
        <w:jc w:val="both"/>
        <w:rPr>
          <w:rFonts w:asciiTheme="majorBidi" w:eastAsia="Calibri" w:hAnsiTheme="majorBidi" w:cstheme="majorBidi"/>
          <w:b/>
          <w:bCs/>
        </w:rPr>
      </w:pPr>
    </w:p>
    <w:p w14:paraId="381106C7" w14:textId="77777777" w:rsidR="00F00574" w:rsidRPr="000A3473" w:rsidRDefault="00F00574" w:rsidP="00F00574">
      <w:pPr>
        <w:ind w:left="708" w:hanging="708"/>
        <w:jc w:val="both"/>
        <w:rPr>
          <w:rFonts w:asciiTheme="majorBidi" w:eastAsia="Calibri" w:hAnsiTheme="majorBidi" w:cstheme="majorBidi"/>
          <w:b/>
          <w:bCs/>
        </w:rPr>
      </w:pPr>
      <w:r w:rsidRPr="000A3473">
        <w:rPr>
          <w:rFonts w:asciiTheme="majorBidi" w:eastAsia="Calibri" w:hAnsiTheme="majorBidi" w:cstheme="majorBidi"/>
          <w:b/>
          <w:bCs/>
        </w:rPr>
        <w:t>2. Méthodologie générale</w:t>
      </w:r>
    </w:p>
    <w:p w14:paraId="003DD664" w14:textId="77777777" w:rsidR="00F00574" w:rsidRPr="000A3473" w:rsidRDefault="00F00574" w:rsidP="00F00574">
      <w:pPr>
        <w:numPr>
          <w:ilvl w:val="0"/>
          <w:numId w:val="144"/>
        </w:numPr>
        <w:contextualSpacing/>
        <w:jc w:val="both"/>
        <w:rPr>
          <w:rFonts w:asciiTheme="majorBidi" w:eastAsia="Calibri" w:hAnsiTheme="majorBidi" w:cstheme="majorBidi"/>
        </w:rPr>
      </w:pPr>
      <w:r w:rsidRPr="000A3473">
        <w:rPr>
          <w:rFonts w:asciiTheme="majorBidi" w:eastAsia="Calibri" w:hAnsiTheme="majorBidi" w:cstheme="majorBidi"/>
        </w:rPr>
        <w:t>Analyse d’un système “boîte noire” (black box)</w:t>
      </w:r>
    </w:p>
    <w:p w14:paraId="5F56627D" w14:textId="77777777" w:rsidR="00F00574" w:rsidRPr="000A3473" w:rsidRDefault="00F00574" w:rsidP="00F00574">
      <w:pPr>
        <w:numPr>
          <w:ilvl w:val="0"/>
          <w:numId w:val="144"/>
        </w:numPr>
        <w:contextualSpacing/>
        <w:jc w:val="both"/>
        <w:rPr>
          <w:rFonts w:asciiTheme="majorBidi" w:eastAsia="Calibri" w:hAnsiTheme="majorBidi" w:cstheme="majorBidi"/>
        </w:rPr>
      </w:pPr>
      <w:r w:rsidRPr="000A3473">
        <w:rPr>
          <w:rFonts w:asciiTheme="majorBidi" w:eastAsia="Calibri" w:hAnsiTheme="majorBidi" w:cstheme="majorBidi"/>
        </w:rPr>
        <w:t>Décomposition fonctionnelle</w:t>
      </w:r>
    </w:p>
    <w:p w14:paraId="100D3D0A" w14:textId="77777777" w:rsidR="00F00574" w:rsidRDefault="00F00574" w:rsidP="00F00574">
      <w:pPr>
        <w:numPr>
          <w:ilvl w:val="0"/>
          <w:numId w:val="144"/>
        </w:numPr>
        <w:contextualSpacing/>
        <w:jc w:val="both"/>
        <w:rPr>
          <w:rFonts w:asciiTheme="majorBidi" w:eastAsia="Calibri" w:hAnsiTheme="majorBidi" w:cstheme="majorBidi"/>
        </w:rPr>
      </w:pPr>
      <w:r w:rsidRPr="000A3473">
        <w:rPr>
          <w:rFonts w:asciiTheme="majorBidi" w:eastAsia="Calibri" w:hAnsiTheme="majorBidi" w:cstheme="majorBidi"/>
        </w:rPr>
        <w:t>Diagrammes de blocs, entrées/sorties, flux d’énergie ou d’information</w:t>
      </w:r>
    </w:p>
    <w:p w14:paraId="66EB7283" w14:textId="77777777" w:rsidR="00F00574" w:rsidRPr="000A3473" w:rsidRDefault="00F00574" w:rsidP="00F00574">
      <w:pPr>
        <w:ind w:left="720"/>
        <w:contextualSpacing/>
        <w:jc w:val="both"/>
        <w:rPr>
          <w:rFonts w:asciiTheme="majorBidi" w:eastAsia="Calibri" w:hAnsiTheme="majorBidi" w:cstheme="majorBidi"/>
        </w:rPr>
      </w:pPr>
    </w:p>
    <w:p w14:paraId="7194E92C" w14:textId="77777777" w:rsidR="00F00574" w:rsidRPr="000A3473" w:rsidRDefault="00F00574" w:rsidP="00F00574">
      <w:pPr>
        <w:ind w:left="708" w:hanging="708"/>
        <w:jc w:val="both"/>
        <w:rPr>
          <w:rFonts w:asciiTheme="majorBidi" w:eastAsia="Calibri" w:hAnsiTheme="majorBidi" w:cstheme="majorBidi"/>
          <w:b/>
          <w:bCs/>
        </w:rPr>
      </w:pPr>
      <w:r w:rsidRPr="000A3473">
        <w:rPr>
          <w:rFonts w:asciiTheme="majorBidi" w:eastAsia="Calibri" w:hAnsiTheme="majorBidi" w:cstheme="majorBidi"/>
          <w:b/>
          <w:bCs/>
        </w:rPr>
        <w:t>3. Reverse engineering matériel</w:t>
      </w:r>
    </w:p>
    <w:p w14:paraId="78C2382A" w14:textId="77777777" w:rsidR="00F00574" w:rsidRPr="000A3473" w:rsidRDefault="00F00574" w:rsidP="00F00574">
      <w:pPr>
        <w:numPr>
          <w:ilvl w:val="0"/>
          <w:numId w:val="145"/>
        </w:numPr>
        <w:contextualSpacing/>
        <w:jc w:val="both"/>
        <w:rPr>
          <w:rFonts w:asciiTheme="majorBidi" w:eastAsia="Calibri" w:hAnsiTheme="majorBidi" w:cstheme="majorBidi"/>
        </w:rPr>
      </w:pPr>
      <w:r w:rsidRPr="000A3473">
        <w:rPr>
          <w:rFonts w:asciiTheme="majorBidi" w:eastAsia="Calibri" w:hAnsiTheme="majorBidi" w:cstheme="majorBidi"/>
        </w:rPr>
        <w:t>Cartes électroniques : inspection visuelle, repérage de composants</w:t>
      </w:r>
    </w:p>
    <w:p w14:paraId="4DF194C6" w14:textId="77777777" w:rsidR="00F00574" w:rsidRPr="000A3473" w:rsidRDefault="00F00574" w:rsidP="00F00574">
      <w:pPr>
        <w:numPr>
          <w:ilvl w:val="0"/>
          <w:numId w:val="145"/>
        </w:numPr>
        <w:contextualSpacing/>
        <w:jc w:val="both"/>
        <w:rPr>
          <w:rFonts w:asciiTheme="majorBidi" w:eastAsia="Calibri" w:hAnsiTheme="majorBidi" w:cstheme="majorBidi"/>
        </w:rPr>
      </w:pPr>
      <w:r w:rsidRPr="000A3473">
        <w:rPr>
          <w:rFonts w:asciiTheme="majorBidi" w:eastAsia="Calibri" w:hAnsiTheme="majorBidi" w:cstheme="majorBidi"/>
        </w:rPr>
        <w:t>Utilisation d’outils : multimètre, oscilloscope, analyseur logique</w:t>
      </w:r>
    </w:p>
    <w:p w14:paraId="47E550F6" w14:textId="77777777" w:rsidR="00F00574" w:rsidRPr="000A3473" w:rsidRDefault="00F00574" w:rsidP="00F00574">
      <w:pPr>
        <w:numPr>
          <w:ilvl w:val="0"/>
          <w:numId w:val="145"/>
        </w:numPr>
        <w:contextualSpacing/>
        <w:jc w:val="both"/>
        <w:rPr>
          <w:rFonts w:asciiTheme="majorBidi" w:eastAsia="Calibri" w:hAnsiTheme="majorBidi" w:cstheme="majorBidi"/>
        </w:rPr>
      </w:pPr>
      <w:r w:rsidRPr="000A3473">
        <w:rPr>
          <w:rFonts w:asciiTheme="majorBidi" w:eastAsia="Calibri" w:hAnsiTheme="majorBidi" w:cstheme="majorBidi"/>
        </w:rPr>
        <w:t>Reconnaissance de schémas éle</w:t>
      </w:r>
      <w:r>
        <w:rPr>
          <w:rFonts w:asciiTheme="majorBidi" w:eastAsia="Calibri" w:hAnsiTheme="majorBidi" w:cstheme="majorBidi"/>
        </w:rPr>
        <w:t>ctriques,</w:t>
      </w:r>
    </w:p>
    <w:p w14:paraId="435FCFD3" w14:textId="77777777" w:rsidR="00F00574" w:rsidRDefault="00F00574" w:rsidP="00F00574">
      <w:pPr>
        <w:numPr>
          <w:ilvl w:val="0"/>
          <w:numId w:val="145"/>
        </w:numPr>
        <w:contextualSpacing/>
        <w:jc w:val="both"/>
        <w:rPr>
          <w:rFonts w:asciiTheme="majorBidi" w:eastAsia="Calibri" w:hAnsiTheme="majorBidi" w:cstheme="majorBidi"/>
        </w:rPr>
      </w:pPr>
      <w:r w:rsidRPr="000A3473">
        <w:rPr>
          <w:rFonts w:asciiTheme="majorBidi" w:eastAsia="Calibri" w:hAnsiTheme="majorBidi" w:cstheme="majorBidi"/>
        </w:rPr>
        <w:t>Reconstitution de schémas sous KiCad / Proteus</w:t>
      </w:r>
    </w:p>
    <w:p w14:paraId="4DB49F0E" w14:textId="77777777" w:rsidR="00F00574" w:rsidRPr="000A3473" w:rsidRDefault="00F00574" w:rsidP="00F00574">
      <w:pPr>
        <w:ind w:left="1080"/>
        <w:contextualSpacing/>
        <w:jc w:val="both"/>
        <w:rPr>
          <w:rFonts w:asciiTheme="majorBidi" w:eastAsia="Calibri" w:hAnsiTheme="majorBidi" w:cstheme="majorBidi"/>
        </w:rPr>
      </w:pPr>
    </w:p>
    <w:p w14:paraId="2546A7EA" w14:textId="77777777" w:rsidR="00F00574" w:rsidRPr="000A3473" w:rsidRDefault="00F00574" w:rsidP="00F00574">
      <w:pPr>
        <w:ind w:left="708" w:hanging="708"/>
        <w:jc w:val="both"/>
        <w:rPr>
          <w:rFonts w:asciiTheme="majorBidi" w:eastAsia="Calibri" w:hAnsiTheme="majorBidi" w:cstheme="majorBidi"/>
          <w:b/>
          <w:bCs/>
        </w:rPr>
      </w:pPr>
      <w:r w:rsidRPr="000A3473">
        <w:rPr>
          <w:rFonts w:asciiTheme="majorBidi" w:eastAsia="Calibri" w:hAnsiTheme="majorBidi" w:cstheme="majorBidi"/>
          <w:b/>
          <w:bCs/>
        </w:rPr>
        <w:t>4. Reverse engineering logiciel</w:t>
      </w:r>
    </w:p>
    <w:p w14:paraId="22A48EF5" w14:textId="77777777" w:rsidR="00F00574" w:rsidRPr="000A3473" w:rsidRDefault="00F00574" w:rsidP="00F00574">
      <w:pPr>
        <w:numPr>
          <w:ilvl w:val="0"/>
          <w:numId w:val="146"/>
        </w:numPr>
        <w:contextualSpacing/>
        <w:jc w:val="both"/>
        <w:rPr>
          <w:rFonts w:asciiTheme="majorBidi" w:eastAsia="Calibri" w:hAnsiTheme="majorBidi" w:cstheme="majorBidi"/>
        </w:rPr>
      </w:pPr>
      <w:r w:rsidRPr="000A3473">
        <w:rPr>
          <w:rFonts w:asciiTheme="majorBidi" w:eastAsia="Calibri" w:hAnsiTheme="majorBidi" w:cstheme="majorBidi"/>
        </w:rPr>
        <w:t>Analyse statique de binaires (ex : .exe, .hex</w:t>
      </w:r>
      <w:r>
        <w:rPr>
          <w:rFonts w:asciiTheme="majorBidi" w:eastAsia="Calibri" w:hAnsiTheme="majorBidi" w:cstheme="majorBidi"/>
        </w:rPr>
        <w:t>, .bin</w:t>
      </w:r>
      <w:r w:rsidRPr="000A3473">
        <w:rPr>
          <w:rFonts w:asciiTheme="majorBidi" w:eastAsia="Calibri" w:hAnsiTheme="majorBidi" w:cstheme="majorBidi"/>
        </w:rPr>
        <w:t>)</w:t>
      </w:r>
    </w:p>
    <w:p w14:paraId="1E0D0367" w14:textId="77777777" w:rsidR="00F00574" w:rsidRPr="000A3473" w:rsidRDefault="00F00574" w:rsidP="00F00574">
      <w:pPr>
        <w:numPr>
          <w:ilvl w:val="0"/>
          <w:numId w:val="146"/>
        </w:numPr>
        <w:contextualSpacing/>
        <w:jc w:val="both"/>
        <w:rPr>
          <w:rFonts w:asciiTheme="majorBidi" w:eastAsia="Calibri" w:hAnsiTheme="majorBidi" w:cstheme="majorBidi"/>
        </w:rPr>
      </w:pPr>
      <w:r w:rsidRPr="000A3473">
        <w:rPr>
          <w:rFonts w:asciiTheme="majorBidi" w:eastAsia="Calibri" w:hAnsiTheme="majorBidi" w:cstheme="majorBidi"/>
        </w:rPr>
        <w:t>Décompilation, désassemblage (introduction à Ghidra, IDA Free, ou Hopper)</w:t>
      </w:r>
    </w:p>
    <w:p w14:paraId="74485B4F" w14:textId="77777777" w:rsidR="00F00574" w:rsidRPr="000A3473" w:rsidRDefault="00F00574" w:rsidP="00F00574">
      <w:pPr>
        <w:numPr>
          <w:ilvl w:val="0"/>
          <w:numId w:val="146"/>
        </w:numPr>
        <w:contextualSpacing/>
        <w:jc w:val="both"/>
        <w:rPr>
          <w:rFonts w:asciiTheme="majorBidi" w:eastAsia="Calibri" w:hAnsiTheme="majorBidi" w:cstheme="majorBidi"/>
        </w:rPr>
      </w:pPr>
      <w:r w:rsidRPr="000A3473">
        <w:rPr>
          <w:rFonts w:asciiTheme="majorBidi" w:eastAsia="Calibri" w:hAnsiTheme="majorBidi" w:cstheme="majorBidi"/>
        </w:rPr>
        <w:t>Observation de comportements : sniffing, monitoring (ex : Wireshark)</w:t>
      </w:r>
    </w:p>
    <w:p w14:paraId="16E3DE30" w14:textId="77777777" w:rsidR="00F00574" w:rsidRDefault="00F00574" w:rsidP="00F00574">
      <w:pPr>
        <w:numPr>
          <w:ilvl w:val="0"/>
          <w:numId w:val="146"/>
        </w:numPr>
        <w:contextualSpacing/>
        <w:jc w:val="both"/>
        <w:rPr>
          <w:rFonts w:asciiTheme="majorBidi" w:eastAsia="Calibri" w:hAnsiTheme="majorBidi" w:cstheme="majorBidi"/>
        </w:rPr>
      </w:pPr>
      <w:r w:rsidRPr="000A3473">
        <w:rPr>
          <w:rFonts w:asciiTheme="majorBidi" w:eastAsia="Calibri" w:hAnsiTheme="majorBidi" w:cstheme="majorBidi"/>
        </w:rPr>
        <w:t>Cas des microcontrôleurs : lecture mémoire flash, extraction firmware</w:t>
      </w:r>
    </w:p>
    <w:p w14:paraId="3ECF8DE9" w14:textId="77777777" w:rsidR="00F00574" w:rsidRPr="000A3473" w:rsidRDefault="00F00574" w:rsidP="00F00574">
      <w:pPr>
        <w:ind w:left="1080"/>
        <w:contextualSpacing/>
        <w:jc w:val="both"/>
        <w:rPr>
          <w:rFonts w:asciiTheme="majorBidi" w:eastAsia="Calibri" w:hAnsiTheme="majorBidi" w:cstheme="majorBidi"/>
        </w:rPr>
      </w:pPr>
    </w:p>
    <w:p w14:paraId="3B83FF82" w14:textId="77777777" w:rsidR="00F00574" w:rsidRPr="000A3473" w:rsidRDefault="00F00574" w:rsidP="00F00574">
      <w:pPr>
        <w:ind w:left="708" w:hanging="708"/>
        <w:jc w:val="both"/>
        <w:rPr>
          <w:rFonts w:asciiTheme="majorBidi" w:eastAsia="Calibri" w:hAnsiTheme="majorBidi" w:cstheme="majorBidi"/>
          <w:b/>
          <w:bCs/>
        </w:rPr>
      </w:pPr>
      <w:r w:rsidRPr="000A3473">
        <w:rPr>
          <w:rFonts w:asciiTheme="majorBidi" w:eastAsia="Calibri" w:hAnsiTheme="majorBidi" w:cstheme="majorBidi"/>
          <w:b/>
          <w:bCs/>
        </w:rPr>
        <w:t>5. Reverse engineering mécanique</w:t>
      </w:r>
    </w:p>
    <w:p w14:paraId="51EDEC3A" w14:textId="77777777" w:rsidR="00F00574" w:rsidRPr="000A3473" w:rsidRDefault="00F00574" w:rsidP="00F00574">
      <w:pPr>
        <w:numPr>
          <w:ilvl w:val="0"/>
          <w:numId w:val="147"/>
        </w:numPr>
        <w:contextualSpacing/>
        <w:jc w:val="both"/>
        <w:rPr>
          <w:rFonts w:asciiTheme="majorBidi" w:eastAsia="Calibri" w:hAnsiTheme="majorBidi" w:cstheme="majorBidi"/>
        </w:rPr>
      </w:pPr>
      <w:r w:rsidRPr="000A3473">
        <w:rPr>
          <w:rFonts w:asciiTheme="majorBidi" w:eastAsia="Calibri" w:hAnsiTheme="majorBidi" w:cstheme="majorBidi"/>
        </w:rPr>
        <w:t>Numérisation 3D : scanner, mesures manuelles</w:t>
      </w:r>
    </w:p>
    <w:p w14:paraId="2F8C4A48" w14:textId="77777777" w:rsidR="00F00574" w:rsidRPr="000A3473" w:rsidRDefault="00F00574" w:rsidP="00F00574">
      <w:pPr>
        <w:numPr>
          <w:ilvl w:val="0"/>
          <w:numId w:val="147"/>
        </w:numPr>
        <w:contextualSpacing/>
        <w:jc w:val="both"/>
        <w:rPr>
          <w:rFonts w:asciiTheme="majorBidi" w:eastAsia="Calibri" w:hAnsiTheme="majorBidi" w:cstheme="majorBidi"/>
        </w:rPr>
      </w:pPr>
      <w:r w:rsidRPr="000A3473">
        <w:rPr>
          <w:rFonts w:asciiTheme="majorBidi" w:eastAsia="Calibri" w:hAnsiTheme="majorBidi" w:cstheme="majorBidi"/>
        </w:rPr>
        <w:t>Reproduction de modèles CAO à partir de pièces existantes</w:t>
      </w:r>
    </w:p>
    <w:p w14:paraId="340A847F" w14:textId="77777777" w:rsidR="00F00574" w:rsidRPr="000A3473" w:rsidRDefault="00F00574" w:rsidP="00F00574">
      <w:pPr>
        <w:numPr>
          <w:ilvl w:val="0"/>
          <w:numId w:val="147"/>
        </w:numPr>
        <w:contextualSpacing/>
        <w:jc w:val="both"/>
        <w:rPr>
          <w:rFonts w:asciiTheme="majorBidi" w:eastAsia="Calibri" w:hAnsiTheme="majorBidi" w:cstheme="majorBidi"/>
        </w:rPr>
      </w:pPr>
      <w:r w:rsidRPr="000A3473">
        <w:rPr>
          <w:rFonts w:asciiTheme="majorBidi" w:eastAsia="Calibri" w:hAnsiTheme="majorBidi" w:cstheme="majorBidi"/>
        </w:rPr>
        <w:t>Logiciels utilisés : SolidWorks, Fusion360</w:t>
      </w:r>
    </w:p>
    <w:p w14:paraId="1289DBE6" w14:textId="77777777" w:rsidR="00F00574" w:rsidRPr="000A3473" w:rsidRDefault="00F00574" w:rsidP="00F00574">
      <w:pPr>
        <w:ind w:left="708" w:hanging="708"/>
        <w:jc w:val="both"/>
        <w:rPr>
          <w:rFonts w:asciiTheme="majorBidi" w:eastAsia="Calibri" w:hAnsiTheme="majorBidi" w:cstheme="majorBidi"/>
          <w:b/>
          <w:bCs/>
        </w:rPr>
      </w:pPr>
      <w:r w:rsidRPr="000A3473">
        <w:rPr>
          <w:rFonts w:asciiTheme="majorBidi" w:eastAsia="Calibri" w:hAnsiTheme="majorBidi" w:cstheme="majorBidi"/>
          <w:b/>
          <w:bCs/>
        </w:rPr>
        <w:t>6. Sécurité et détection d’intrusion</w:t>
      </w:r>
    </w:p>
    <w:p w14:paraId="4DC5BF46" w14:textId="77777777" w:rsidR="00F00574" w:rsidRPr="000A3473" w:rsidRDefault="00F00574" w:rsidP="00F00574">
      <w:pPr>
        <w:numPr>
          <w:ilvl w:val="0"/>
          <w:numId w:val="148"/>
        </w:numPr>
        <w:contextualSpacing/>
        <w:jc w:val="both"/>
        <w:rPr>
          <w:rFonts w:asciiTheme="majorBidi" w:eastAsia="Calibri" w:hAnsiTheme="majorBidi" w:cstheme="majorBidi"/>
        </w:rPr>
      </w:pPr>
      <w:r w:rsidRPr="000A3473">
        <w:rPr>
          <w:rFonts w:asciiTheme="majorBidi" w:eastAsia="Calibri" w:hAnsiTheme="majorBidi" w:cstheme="majorBidi"/>
        </w:rPr>
        <w:t>Reverse engineering dans la cybersécurité : détection de malware, vulnérabilités</w:t>
      </w:r>
    </w:p>
    <w:p w14:paraId="3647CD87" w14:textId="77777777" w:rsidR="00F00574" w:rsidRPr="000A3473" w:rsidRDefault="00F00574" w:rsidP="00F00574">
      <w:pPr>
        <w:numPr>
          <w:ilvl w:val="0"/>
          <w:numId w:val="148"/>
        </w:numPr>
        <w:contextualSpacing/>
        <w:jc w:val="both"/>
        <w:rPr>
          <w:rFonts w:asciiTheme="majorBidi" w:eastAsia="Calibri" w:hAnsiTheme="majorBidi" w:cstheme="majorBidi"/>
        </w:rPr>
      </w:pPr>
      <w:r w:rsidRPr="000A3473">
        <w:rPr>
          <w:rFonts w:asciiTheme="majorBidi" w:eastAsia="Calibri" w:hAnsiTheme="majorBidi" w:cstheme="majorBidi"/>
        </w:rPr>
        <w:t>Signature de logiciels, protections contre le RE (obfuscation, chiffrement)</w:t>
      </w:r>
    </w:p>
    <w:p w14:paraId="7BA47980" w14:textId="77777777" w:rsidR="00F00574" w:rsidRPr="000A3473" w:rsidRDefault="00F00574" w:rsidP="00F00574">
      <w:pPr>
        <w:ind w:left="708" w:hanging="708"/>
        <w:jc w:val="both"/>
        <w:rPr>
          <w:rFonts w:asciiTheme="majorBidi" w:eastAsia="Calibri" w:hAnsiTheme="majorBidi" w:cstheme="majorBidi"/>
          <w:b/>
          <w:bCs/>
        </w:rPr>
      </w:pPr>
      <w:r w:rsidRPr="000A3473">
        <w:rPr>
          <w:rFonts w:asciiTheme="majorBidi" w:eastAsia="Calibri" w:hAnsiTheme="majorBidi" w:cstheme="majorBidi"/>
          <w:b/>
          <w:bCs/>
        </w:rPr>
        <w:t>7. Cas d’études réels</w:t>
      </w:r>
    </w:p>
    <w:p w14:paraId="6FD60BF3" w14:textId="77777777" w:rsidR="00F00574" w:rsidRPr="000A3473" w:rsidRDefault="00F00574" w:rsidP="00F00574">
      <w:pPr>
        <w:numPr>
          <w:ilvl w:val="0"/>
          <w:numId w:val="149"/>
        </w:numPr>
        <w:jc w:val="both"/>
        <w:rPr>
          <w:rFonts w:asciiTheme="majorBidi" w:eastAsia="Calibri" w:hAnsiTheme="majorBidi" w:cstheme="majorBidi"/>
        </w:rPr>
      </w:pPr>
      <w:r w:rsidRPr="000A3473">
        <w:rPr>
          <w:rFonts w:asciiTheme="majorBidi" w:eastAsia="Calibri" w:hAnsiTheme="majorBidi" w:cstheme="majorBidi"/>
        </w:rPr>
        <w:t>Analyse d’un produit obsolète ou inconnu (souris, alimentation, module Bluetooth, etc.)</w:t>
      </w:r>
      <w:r>
        <w:rPr>
          <w:rFonts w:asciiTheme="majorBidi" w:eastAsia="Calibri" w:hAnsiTheme="majorBidi" w:cstheme="majorBidi"/>
        </w:rPr>
        <w:t xml:space="preserve">  </w:t>
      </w:r>
    </w:p>
    <w:p w14:paraId="01954B36" w14:textId="77777777" w:rsidR="00F00574" w:rsidRPr="000A3473" w:rsidRDefault="00F00574" w:rsidP="00F00574">
      <w:pPr>
        <w:numPr>
          <w:ilvl w:val="0"/>
          <w:numId w:val="149"/>
        </w:numPr>
        <w:jc w:val="both"/>
        <w:rPr>
          <w:rFonts w:asciiTheme="majorBidi" w:eastAsia="Calibri" w:hAnsiTheme="majorBidi" w:cstheme="majorBidi"/>
        </w:rPr>
      </w:pPr>
      <w:r w:rsidRPr="000A3473">
        <w:rPr>
          <w:rFonts w:asciiTheme="majorBidi" w:eastAsia="Calibri" w:hAnsiTheme="majorBidi" w:cstheme="majorBidi"/>
        </w:rPr>
        <w:t>Exemple de rétroconception de pièce mécanique ou système simple (ventilateur, boîtier)</w:t>
      </w:r>
    </w:p>
    <w:p w14:paraId="577319AD" w14:textId="77777777" w:rsidR="00F00574" w:rsidRPr="003C30AE" w:rsidRDefault="00F00574" w:rsidP="00F00574">
      <w:pPr>
        <w:rPr>
          <w:rFonts w:asciiTheme="majorBidi" w:hAnsiTheme="majorBidi" w:cstheme="majorBidi"/>
        </w:rPr>
      </w:pPr>
    </w:p>
    <w:p w14:paraId="75ACF17D" w14:textId="77777777" w:rsidR="00F00574" w:rsidRPr="00095C0A" w:rsidRDefault="00F00574" w:rsidP="00F00574">
      <w:pPr>
        <w:rPr>
          <w:rFonts w:asciiTheme="majorBidi" w:hAnsiTheme="majorBidi" w:cstheme="majorBidi"/>
          <w:b/>
        </w:rPr>
      </w:pPr>
      <w:r w:rsidRPr="00095C0A">
        <w:rPr>
          <w:rFonts w:asciiTheme="majorBidi" w:hAnsiTheme="majorBidi" w:cstheme="majorBidi"/>
          <w:b/>
        </w:rPr>
        <w:t xml:space="preserve">Exemples de TP </w:t>
      </w:r>
      <w:r>
        <w:rPr>
          <w:rFonts w:asciiTheme="majorBidi" w:hAnsiTheme="majorBidi" w:cstheme="majorBidi"/>
          <w:b/>
        </w:rPr>
        <w:t>(base les 4 Génies)</w:t>
      </w:r>
    </w:p>
    <w:p w14:paraId="06B94672" w14:textId="77777777" w:rsidR="00F00574" w:rsidRPr="00095C0A" w:rsidRDefault="00F00574" w:rsidP="00F00574">
      <w:pPr>
        <w:rPr>
          <w:rFonts w:asciiTheme="majorBidi" w:hAnsiTheme="majorBidi" w:cstheme="majorBidi"/>
          <w:b/>
        </w:rPr>
      </w:pPr>
    </w:p>
    <w:p w14:paraId="0CD0249C" w14:textId="77777777" w:rsidR="00F00574" w:rsidRPr="00095C0A" w:rsidRDefault="00F00574" w:rsidP="00F00574">
      <w:pPr>
        <w:pStyle w:val="Paragraphedeliste"/>
        <w:numPr>
          <w:ilvl w:val="0"/>
          <w:numId w:val="154"/>
        </w:numPr>
        <w:rPr>
          <w:rFonts w:asciiTheme="majorBidi" w:hAnsiTheme="majorBidi" w:cstheme="majorBidi"/>
          <w:b/>
        </w:rPr>
      </w:pPr>
      <w:r w:rsidRPr="00095C0A">
        <w:rPr>
          <w:rFonts w:asciiTheme="majorBidi" w:hAnsiTheme="majorBidi" w:cstheme="majorBidi"/>
          <w:b/>
        </w:rPr>
        <w:t xml:space="preserve">Génie Electrique : </w:t>
      </w:r>
    </w:p>
    <w:p w14:paraId="28193A0F" w14:textId="77777777" w:rsidR="00F00574" w:rsidRDefault="00F00574" w:rsidP="00F00574">
      <w:pPr>
        <w:pStyle w:val="Paragraphedeliste"/>
        <w:numPr>
          <w:ilvl w:val="0"/>
          <w:numId w:val="163"/>
        </w:numPr>
        <w:rPr>
          <w:rFonts w:asciiTheme="majorBidi" w:hAnsiTheme="majorBidi" w:cstheme="majorBidi"/>
        </w:rPr>
      </w:pPr>
      <w:r w:rsidRPr="002842F5">
        <w:rPr>
          <w:rFonts w:asciiTheme="majorBidi" w:hAnsiTheme="majorBidi" w:cstheme="majorBidi"/>
        </w:rPr>
        <w:t xml:space="preserve">Rétro-ingénierie d’un module électronique sans schéma </w:t>
      </w:r>
    </w:p>
    <w:p w14:paraId="6AD50C91" w14:textId="77777777" w:rsidR="00F00574" w:rsidRPr="002842F5" w:rsidRDefault="00F00574" w:rsidP="00F00574">
      <w:pPr>
        <w:pStyle w:val="Paragraphedeliste"/>
        <w:numPr>
          <w:ilvl w:val="0"/>
          <w:numId w:val="163"/>
        </w:numPr>
        <w:rPr>
          <w:rFonts w:asciiTheme="majorBidi" w:hAnsiTheme="majorBidi" w:cstheme="majorBidi"/>
        </w:rPr>
      </w:pPr>
      <w:r>
        <w:rPr>
          <w:rFonts w:asciiTheme="majorBidi" w:hAnsiTheme="majorBidi" w:cstheme="majorBidi"/>
        </w:rPr>
        <w:t xml:space="preserve">Exemple : </w:t>
      </w:r>
      <w:r w:rsidRPr="002842F5">
        <w:rPr>
          <w:rFonts w:asciiTheme="majorBidi" w:hAnsiTheme="majorBidi" w:cstheme="majorBidi"/>
        </w:rPr>
        <w:t xml:space="preserve"> module Bluetooth</w:t>
      </w:r>
      <w:r>
        <w:rPr>
          <w:rFonts w:asciiTheme="majorBidi" w:hAnsiTheme="majorBidi" w:cstheme="majorBidi"/>
        </w:rPr>
        <w:t xml:space="preserve">, </w:t>
      </w:r>
      <w:r w:rsidRPr="002842F5">
        <w:rPr>
          <w:rFonts w:asciiTheme="majorBidi" w:hAnsiTheme="majorBidi" w:cstheme="majorBidi"/>
        </w:rPr>
        <w:t xml:space="preserve">relais temporisé </w:t>
      </w:r>
    </w:p>
    <w:p w14:paraId="0A4FFC95" w14:textId="77777777" w:rsidR="00F00574" w:rsidRPr="002842F5" w:rsidRDefault="00F00574" w:rsidP="00F00574">
      <w:pPr>
        <w:pStyle w:val="Paragraphedeliste"/>
        <w:numPr>
          <w:ilvl w:val="0"/>
          <w:numId w:val="163"/>
        </w:numPr>
        <w:rPr>
          <w:rFonts w:asciiTheme="majorBidi" w:hAnsiTheme="majorBidi" w:cstheme="majorBidi"/>
        </w:rPr>
      </w:pPr>
      <w:r w:rsidRPr="002842F5">
        <w:rPr>
          <w:rFonts w:asciiTheme="majorBidi" w:hAnsiTheme="majorBidi" w:cstheme="majorBidi"/>
        </w:rPr>
        <w:t>Objectifs : identifier le fonctionnement, dessiner le schéma, proposer une variante améliorée.</w:t>
      </w:r>
    </w:p>
    <w:p w14:paraId="399994CE" w14:textId="77777777" w:rsidR="00F00574" w:rsidRPr="002842F5" w:rsidRDefault="00F00574" w:rsidP="00F00574">
      <w:pPr>
        <w:pStyle w:val="Paragraphedeliste"/>
        <w:numPr>
          <w:ilvl w:val="0"/>
          <w:numId w:val="163"/>
        </w:numPr>
        <w:rPr>
          <w:rFonts w:asciiTheme="majorBidi" w:hAnsiTheme="majorBidi" w:cstheme="majorBidi"/>
        </w:rPr>
      </w:pPr>
      <w:r w:rsidRPr="002842F5">
        <w:rPr>
          <w:rFonts w:asciiTheme="majorBidi" w:hAnsiTheme="majorBidi" w:cstheme="majorBidi"/>
        </w:rPr>
        <w:t>Identification de composants (IC, transistors, résistances, etc.).</w:t>
      </w:r>
    </w:p>
    <w:p w14:paraId="53EE70E9" w14:textId="77777777" w:rsidR="00F00574" w:rsidRPr="002842F5" w:rsidRDefault="00F00574" w:rsidP="00F00574">
      <w:pPr>
        <w:pStyle w:val="Paragraphedeliste"/>
        <w:numPr>
          <w:ilvl w:val="0"/>
          <w:numId w:val="164"/>
        </w:numPr>
        <w:rPr>
          <w:rFonts w:asciiTheme="majorBidi" w:hAnsiTheme="majorBidi" w:cstheme="majorBidi"/>
        </w:rPr>
      </w:pPr>
      <w:r w:rsidRPr="002842F5">
        <w:rPr>
          <w:rFonts w:asciiTheme="majorBidi" w:hAnsiTheme="majorBidi" w:cstheme="majorBidi"/>
        </w:rPr>
        <w:t>Utilisation d’outils : multimètre, oscilloscope, analyseur logique.</w:t>
      </w:r>
    </w:p>
    <w:p w14:paraId="7D6E7ED2" w14:textId="77777777" w:rsidR="00F00574" w:rsidRPr="002842F5" w:rsidRDefault="00F00574" w:rsidP="00F00574">
      <w:pPr>
        <w:pStyle w:val="Paragraphedeliste"/>
        <w:numPr>
          <w:ilvl w:val="0"/>
          <w:numId w:val="163"/>
        </w:numPr>
        <w:rPr>
          <w:rFonts w:asciiTheme="majorBidi" w:hAnsiTheme="majorBidi" w:cstheme="majorBidi"/>
        </w:rPr>
      </w:pPr>
      <w:r w:rsidRPr="002842F5">
        <w:rPr>
          <w:rFonts w:asciiTheme="majorBidi" w:hAnsiTheme="majorBidi" w:cstheme="majorBidi"/>
        </w:rPr>
        <w:t>Lecture et extraction de firmware depuis un microcontrôleur.</w:t>
      </w:r>
    </w:p>
    <w:p w14:paraId="130438E0" w14:textId="77777777" w:rsidR="00F00574" w:rsidRPr="002842F5" w:rsidRDefault="00F00574" w:rsidP="00F00574">
      <w:pPr>
        <w:pStyle w:val="Paragraphedeliste"/>
        <w:numPr>
          <w:ilvl w:val="0"/>
          <w:numId w:val="163"/>
        </w:numPr>
        <w:rPr>
          <w:rFonts w:asciiTheme="majorBidi" w:hAnsiTheme="majorBidi" w:cstheme="majorBidi"/>
        </w:rPr>
      </w:pPr>
      <w:r w:rsidRPr="002842F5">
        <w:rPr>
          <w:rFonts w:asciiTheme="majorBidi" w:hAnsiTheme="majorBidi" w:cstheme="majorBidi"/>
        </w:rPr>
        <w:t>Introduction à la détection de contrefaçons électroniques.</w:t>
      </w:r>
    </w:p>
    <w:p w14:paraId="2406A326" w14:textId="77777777" w:rsidR="00F00574" w:rsidRDefault="00F00574" w:rsidP="00F00574">
      <w:pPr>
        <w:rPr>
          <w:rFonts w:asciiTheme="majorBidi" w:hAnsiTheme="majorBidi" w:cstheme="majorBidi"/>
        </w:rPr>
      </w:pPr>
    </w:p>
    <w:p w14:paraId="2DAD9E01" w14:textId="77777777" w:rsidR="00F00574" w:rsidRDefault="00F00574" w:rsidP="00F00574">
      <w:pPr>
        <w:pStyle w:val="Paragraphedeliste"/>
        <w:numPr>
          <w:ilvl w:val="0"/>
          <w:numId w:val="159"/>
        </w:numPr>
        <w:rPr>
          <w:rFonts w:asciiTheme="majorBidi" w:hAnsiTheme="majorBidi" w:cstheme="majorBidi"/>
        </w:rPr>
      </w:pPr>
      <w:r w:rsidRPr="002842F5">
        <w:rPr>
          <w:rFonts w:asciiTheme="majorBidi" w:hAnsiTheme="majorBidi" w:cstheme="majorBidi"/>
          <w:b/>
        </w:rPr>
        <w:t>Génie Mécanique :</w:t>
      </w:r>
      <w:r w:rsidRPr="002842F5">
        <w:rPr>
          <w:rFonts w:asciiTheme="majorBidi" w:hAnsiTheme="majorBidi" w:cstheme="majorBidi"/>
        </w:rPr>
        <w:t xml:space="preserve"> </w:t>
      </w:r>
    </w:p>
    <w:p w14:paraId="789364DA" w14:textId="77777777" w:rsidR="00F00574" w:rsidRPr="002842F5" w:rsidRDefault="00F00574" w:rsidP="00F00574">
      <w:pPr>
        <w:pStyle w:val="Paragraphedeliste"/>
        <w:numPr>
          <w:ilvl w:val="0"/>
          <w:numId w:val="156"/>
        </w:numPr>
        <w:rPr>
          <w:rFonts w:asciiTheme="majorBidi" w:hAnsiTheme="majorBidi" w:cstheme="majorBidi"/>
        </w:rPr>
      </w:pPr>
      <w:r w:rsidRPr="002842F5">
        <w:rPr>
          <w:rFonts w:asciiTheme="majorBidi" w:hAnsiTheme="majorBidi" w:cstheme="majorBidi"/>
        </w:rPr>
        <w:t xml:space="preserve">Rétro-ingénierie d’un mécanisme simple </w:t>
      </w:r>
    </w:p>
    <w:p w14:paraId="4990ECE4" w14:textId="77777777" w:rsidR="00F00574" w:rsidRPr="00095C0A" w:rsidRDefault="00F00574" w:rsidP="00F00574">
      <w:pPr>
        <w:pStyle w:val="Paragraphedeliste"/>
        <w:numPr>
          <w:ilvl w:val="2"/>
          <w:numId w:val="156"/>
        </w:numPr>
        <w:ind w:left="709" w:hanging="425"/>
        <w:rPr>
          <w:rFonts w:asciiTheme="majorBidi" w:hAnsiTheme="majorBidi" w:cstheme="majorBidi"/>
        </w:rPr>
      </w:pPr>
      <w:r>
        <w:rPr>
          <w:rFonts w:asciiTheme="majorBidi" w:hAnsiTheme="majorBidi" w:cstheme="majorBidi"/>
        </w:rPr>
        <w:t xml:space="preserve">Exemples : </w:t>
      </w:r>
      <w:r w:rsidRPr="00095C0A">
        <w:rPr>
          <w:rFonts w:asciiTheme="majorBidi" w:hAnsiTheme="majorBidi" w:cstheme="majorBidi"/>
        </w:rPr>
        <w:t>pompe manuelle, clé dynamométrique, mini-presse</w:t>
      </w:r>
      <w:r>
        <w:rPr>
          <w:rFonts w:asciiTheme="majorBidi" w:hAnsiTheme="majorBidi" w:cstheme="majorBidi"/>
        </w:rPr>
        <w:t>..</w:t>
      </w:r>
    </w:p>
    <w:p w14:paraId="57DCBDAB" w14:textId="77777777" w:rsidR="00F00574" w:rsidRPr="00095C0A" w:rsidRDefault="00F00574" w:rsidP="00F00574">
      <w:pPr>
        <w:pStyle w:val="Paragraphedeliste"/>
        <w:numPr>
          <w:ilvl w:val="2"/>
          <w:numId w:val="156"/>
        </w:numPr>
        <w:ind w:left="709" w:hanging="425"/>
        <w:rPr>
          <w:rFonts w:asciiTheme="majorBidi" w:hAnsiTheme="majorBidi" w:cstheme="majorBidi"/>
        </w:rPr>
      </w:pPr>
      <w:r w:rsidRPr="00095C0A">
        <w:rPr>
          <w:rFonts w:asciiTheme="majorBidi" w:hAnsiTheme="majorBidi" w:cstheme="majorBidi"/>
        </w:rPr>
        <w:t>Démontage mécanique d’un système (pompe, engrenage, vérin…).</w:t>
      </w:r>
    </w:p>
    <w:p w14:paraId="4A6536F7" w14:textId="77777777" w:rsidR="00F00574" w:rsidRPr="00095C0A" w:rsidRDefault="00F00574" w:rsidP="00F00574">
      <w:pPr>
        <w:pStyle w:val="Paragraphedeliste"/>
        <w:numPr>
          <w:ilvl w:val="0"/>
          <w:numId w:val="155"/>
        </w:numPr>
        <w:rPr>
          <w:rFonts w:asciiTheme="majorBidi" w:hAnsiTheme="majorBidi" w:cstheme="majorBidi"/>
        </w:rPr>
      </w:pPr>
      <w:r w:rsidRPr="00095C0A">
        <w:rPr>
          <w:rFonts w:asciiTheme="majorBidi" w:hAnsiTheme="majorBidi" w:cstheme="majorBidi"/>
        </w:rPr>
        <w:t>Mesures et reconstruction de plans ou modèles 3D avec logiciel CAO (SolidWorks, Fusion360).</w:t>
      </w:r>
    </w:p>
    <w:p w14:paraId="27FA8683" w14:textId="77777777" w:rsidR="00F00574" w:rsidRPr="00095C0A" w:rsidRDefault="00F00574" w:rsidP="00F00574">
      <w:pPr>
        <w:pStyle w:val="Paragraphedeliste"/>
        <w:numPr>
          <w:ilvl w:val="0"/>
          <w:numId w:val="155"/>
        </w:numPr>
        <w:rPr>
          <w:rFonts w:asciiTheme="majorBidi" w:hAnsiTheme="majorBidi" w:cstheme="majorBidi"/>
        </w:rPr>
      </w:pPr>
      <w:r w:rsidRPr="00095C0A">
        <w:rPr>
          <w:rFonts w:asciiTheme="majorBidi" w:hAnsiTheme="majorBidi" w:cstheme="majorBidi"/>
        </w:rPr>
        <w:t>Identification de matériaux et modes de fabrication.</w:t>
      </w:r>
    </w:p>
    <w:p w14:paraId="51070ED4" w14:textId="77777777" w:rsidR="00F00574" w:rsidRPr="00095C0A" w:rsidRDefault="00F00574" w:rsidP="00F00574">
      <w:pPr>
        <w:pStyle w:val="Paragraphedeliste"/>
        <w:numPr>
          <w:ilvl w:val="0"/>
          <w:numId w:val="155"/>
        </w:numPr>
        <w:rPr>
          <w:rFonts w:asciiTheme="majorBidi" w:hAnsiTheme="majorBidi" w:cstheme="majorBidi"/>
        </w:rPr>
      </w:pPr>
      <w:r w:rsidRPr="00095C0A">
        <w:rPr>
          <w:rFonts w:asciiTheme="majorBidi" w:hAnsiTheme="majorBidi" w:cstheme="majorBidi"/>
        </w:rPr>
        <w:t>Simulation fonctionnelle à partir du modèle recréé.</w:t>
      </w:r>
    </w:p>
    <w:p w14:paraId="16D0C08C" w14:textId="77777777" w:rsidR="00F00574" w:rsidRPr="00095C0A" w:rsidRDefault="00F00574" w:rsidP="00F00574">
      <w:pPr>
        <w:rPr>
          <w:rFonts w:asciiTheme="majorBidi" w:hAnsiTheme="majorBidi" w:cstheme="majorBidi"/>
        </w:rPr>
      </w:pPr>
    </w:p>
    <w:p w14:paraId="6177730E" w14:textId="77777777" w:rsidR="00F00574" w:rsidRPr="002842F5" w:rsidRDefault="00F00574" w:rsidP="00F00574">
      <w:pPr>
        <w:pStyle w:val="Paragraphedeliste"/>
        <w:numPr>
          <w:ilvl w:val="0"/>
          <w:numId w:val="159"/>
        </w:numPr>
        <w:rPr>
          <w:rFonts w:asciiTheme="majorBidi" w:hAnsiTheme="majorBidi" w:cstheme="majorBidi"/>
        </w:rPr>
      </w:pPr>
      <w:r w:rsidRPr="002842F5">
        <w:rPr>
          <w:rFonts w:asciiTheme="majorBidi" w:hAnsiTheme="majorBidi" w:cstheme="majorBidi"/>
          <w:b/>
        </w:rPr>
        <w:t>Génie Civil :</w:t>
      </w:r>
      <w:r w:rsidRPr="002842F5">
        <w:rPr>
          <w:rFonts w:asciiTheme="majorBidi" w:hAnsiTheme="majorBidi" w:cstheme="majorBidi"/>
        </w:rPr>
        <w:t xml:space="preserve">    </w:t>
      </w:r>
    </w:p>
    <w:p w14:paraId="3E85C2C4" w14:textId="77777777" w:rsidR="00F00574" w:rsidRPr="002842F5" w:rsidRDefault="00F00574" w:rsidP="00F00574">
      <w:pPr>
        <w:pStyle w:val="Paragraphedeliste"/>
        <w:numPr>
          <w:ilvl w:val="0"/>
          <w:numId w:val="160"/>
        </w:numPr>
        <w:rPr>
          <w:rFonts w:asciiTheme="majorBidi" w:hAnsiTheme="majorBidi" w:cstheme="majorBidi"/>
        </w:rPr>
      </w:pPr>
      <w:r w:rsidRPr="002842F5">
        <w:rPr>
          <w:rFonts w:asciiTheme="majorBidi" w:hAnsiTheme="majorBidi" w:cstheme="majorBidi"/>
        </w:rPr>
        <w:t xml:space="preserve">Analyse d’ouvrages existants sans plans (murs, dalles, structures…). </w:t>
      </w:r>
    </w:p>
    <w:p w14:paraId="2C8DBB83" w14:textId="77777777" w:rsidR="00F00574" w:rsidRPr="002842F5" w:rsidRDefault="00F00574" w:rsidP="00F00574">
      <w:pPr>
        <w:pStyle w:val="Paragraphedeliste"/>
        <w:numPr>
          <w:ilvl w:val="0"/>
          <w:numId w:val="160"/>
        </w:numPr>
        <w:rPr>
          <w:rFonts w:asciiTheme="majorBidi" w:hAnsiTheme="majorBidi" w:cstheme="majorBidi"/>
        </w:rPr>
      </w:pPr>
      <w:r w:rsidRPr="002842F5">
        <w:rPr>
          <w:rFonts w:asciiTheme="majorBidi" w:hAnsiTheme="majorBidi" w:cstheme="majorBidi"/>
        </w:rPr>
        <w:t>Exemples : escalier métallique, appui de fenêtre, coffrage)</w:t>
      </w:r>
    </w:p>
    <w:p w14:paraId="545F500E" w14:textId="77777777" w:rsidR="00F00574" w:rsidRPr="00095C0A" w:rsidRDefault="00F00574" w:rsidP="00F00574">
      <w:pPr>
        <w:pStyle w:val="Paragraphedeliste"/>
        <w:numPr>
          <w:ilvl w:val="0"/>
          <w:numId w:val="158"/>
        </w:numPr>
        <w:rPr>
          <w:rFonts w:asciiTheme="majorBidi" w:hAnsiTheme="majorBidi" w:cstheme="majorBidi"/>
        </w:rPr>
      </w:pPr>
      <w:r w:rsidRPr="00095C0A">
        <w:rPr>
          <w:rFonts w:asciiTheme="majorBidi" w:hAnsiTheme="majorBidi" w:cstheme="majorBidi"/>
        </w:rPr>
        <w:t xml:space="preserve">Étude et rétroconception d’un élément de structure existant </w:t>
      </w:r>
    </w:p>
    <w:p w14:paraId="678EFD27" w14:textId="77777777" w:rsidR="00F00574" w:rsidRPr="00095C0A" w:rsidRDefault="00F00574" w:rsidP="00F00574">
      <w:pPr>
        <w:pStyle w:val="Paragraphedeliste"/>
        <w:numPr>
          <w:ilvl w:val="0"/>
          <w:numId w:val="157"/>
        </w:numPr>
        <w:rPr>
          <w:rFonts w:asciiTheme="majorBidi" w:hAnsiTheme="majorBidi" w:cstheme="majorBidi"/>
        </w:rPr>
      </w:pPr>
      <w:r w:rsidRPr="00095C0A">
        <w:rPr>
          <w:rFonts w:asciiTheme="majorBidi" w:hAnsiTheme="majorBidi" w:cstheme="majorBidi"/>
        </w:rPr>
        <w:t>Identification des matériaux, des assemblages et des contraintes.</w:t>
      </w:r>
    </w:p>
    <w:p w14:paraId="7392B9BA" w14:textId="77777777" w:rsidR="00F00574" w:rsidRPr="00095C0A" w:rsidRDefault="00F00574" w:rsidP="00F00574">
      <w:pPr>
        <w:pStyle w:val="Paragraphedeliste"/>
        <w:numPr>
          <w:ilvl w:val="0"/>
          <w:numId w:val="157"/>
        </w:numPr>
        <w:rPr>
          <w:rFonts w:asciiTheme="majorBidi" w:hAnsiTheme="majorBidi" w:cstheme="majorBidi"/>
        </w:rPr>
      </w:pPr>
      <w:r w:rsidRPr="00095C0A">
        <w:rPr>
          <w:rFonts w:asciiTheme="majorBidi" w:hAnsiTheme="majorBidi" w:cstheme="majorBidi"/>
        </w:rPr>
        <w:t>Modélisation de l’ouvrage via Revit, AutoCAD ou SketchUp.</w:t>
      </w:r>
    </w:p>
    <w:p w14:paraId="5EEBF860" w14:textId="77777777" w:rsidR="00F00574" w:rsidRDefault="00F00574" w:rsidP="00F00574">
      <w:pPr>
        <w:pStyle w:val="Paragraphedeliste"/>
        <w:numPr>
          <w:ilvl w:val="0"/>
          <w:numId w:val="157"/>
        </w:numPr>
        <w:rPr>
          <w:rFonts w:asciiTheme="majorBidi" w:hAnsiTheme="majorBidi" w:cstheme="majorBidi"/>
        </w:rPr>
      </w:pPr>
      <w:r w:rsidRPr="00095C0A">
        <w:rPr>
          <w:rFonts w:asciiTheme="majorBidi" w:hAnsiTheme="majorBidi" w:cstheme="majorBidi"/>
        </w:rPr>
        <w:t>Étude de réhabilitation ou reproduction d’éléments structurels anciens.</w:t>
      </w:r>
    </w:p>
    <w:p w14:paraId="1DA4529E" w14:textId="77777777" w:rsidR="00F00574" w:rsidRDefault="00F00574" w:rsidP="00F00574">
      <w:pPr>
        <w:rPr>
          <w:rFonts w:asciiTheme="majorBidi" w:hAnsiTheme="majorBidi" w:cstheme="majorBidi"/>
        </w:rPr>
      </w:pPr>
    </w:p>
    <w:p w14:paraId="440245C6" w14:textId="77777777" w:rsidR="00F00574" w:rsidRPr="002842F5" w:rsidRDefault="00F00574" w:rsidP="00F00574">
      <w:pPr>
        <w:pStyle w:val="Paragraphedeliste"/>
        <w:numPr>
          <w:ilvl w:val="0"/>
          <w:numId w:val="159"/>
        </w:numPr>
        <w:rPr>
          <w:rFonts w:asciiTheme="majorBidi" w:hAnsiTheme="majorBidi" w:cstheme="majorBidi"/>
          <w:b/>
        </w:rPr>
      </w:pPr>
      <w:r w:rsidRPr="002842F5">
        <w:rPr>
          <w:rFonts w:asciiTheme="majorBidi" w:hAnsiTheme="majorBidi" w:cstheme="majorBidi"/>
          <w:b/>
        </w:rPr>
        <w:t xml:space="preserve">Génie des Procédés : </w:t>
      </w:r>
    </w:p>
    <w:p w14:paraId="263B969F" w14:textId="77777777" w:rsidR="00F00574" w:rsidRPr="002842F5" w:rsidRDefault="00F00574" w:rsidP="00F00574">
      <w:pPr>
        <w:pStyle w:val="Paragraphedeliste"/>
        <w:numPr>
          <w:ilvl w:val="0"/>
          <w:numId w:val="161"/>
        </w:numPr>
        <w:rPr>
          <w:rFonts w:asciiTheme="majorBidi" w:hAnsiTheme="majorBidi" w:cstheme="majorBidi"/>
        </w:rPr>
      </w:pPr>
      <w:r w:rsidRPr="002842F5">
        <w:rPr>
          <w:rFonts w:asciiTheme="majorBidi" w:hAnsiTheme="majorBidi" w:cstheme="majorBidi"/>
        </w:rPr>
        <w:t xml:space="preserve">Rétroconception d’un module de laboratoire </w:t>
      </w:r>
    </w:p>
    <w:p w14:paraId="570E157F" w14:textId="77777777" w:rsidR="00F00574" w:rsidRPr="002842F5" w:rsidRDefault="00F00574" w:rsidP="00F00574">
      <w:pPr>
        <w:pStyle w:val="Paragraphedeliste"/>
        <w:numPr>
          <w:ilvl w:val="0"/>
          <w:numId w:val="161"/>
        </w:numPr>
        <w:rPr>
          <w:rFonts w:asciiTheme="majorBidi" w:hAnsiTheme="majorBidi" w:cstheme="majorBidi"/>
        </w:rPr>
      </w:pPr>
      <w:r w:rsidRPr="002842F5">
        <w:rPr>
          <w:rFonts w:asciiTheme="majorBidi" w:hAnsiTheme="majorBidi" w:cstheme="majorBidi"/>
        </w:rPr>
        <w:t>Exemples : instruments, distillation, filtration, échange</w:t>
      </w:r>
      <w:r>
        <w:rPr>
          <w:rFonts w:asciiTheme="majorBidi" w:hAnsiTheme="majorBidi" w:cstheme="majorBidi"/>
        </w:rPr>
        <w:t>ur, réacteur simple</w:t>
      </w:r>
      <w:r w:rsidRPr="002842F5">
        <w:rPr>
          <w:rFonts w:asciiTheme="majorBidi" w:hAnsiTheme="majorBidi" w:cstheme="majorBidi"/>
        </w:rPr>
        <w:t>s…</w:t>
      </w:r>
    </w:p>
    <w:p w14:paraId="525B8AC4" w14:textId="77777777" w:rsidR="00F00574" w:rsidRPr="002842F5" w:rsidRDefault="00F00574" w:rsidP="00F00574">
      <w:pPr>
        <w:pStyle w:val="Paragraphedeliste"/>
        <w:numPr>
          <w:ilvl w:val="0"/>
          <w:numId w:val="162"/>
        </w:numPr>
        <w:rPr>
          <w:rFonts w:asciiTheme="majorBidi" w:hAnsiTheme="majorBidi" w:cstheme="majorBidi"/>
        </w:rPr>
      </w:pPr>
      <w:r w:rsidRPr="002842F5">
        <w:rPr>
          <w:rFonts w:asciiTheme="majorBidi" w:hAnsiTheme="majorBidi" w:cstheme="majorBidi"/>
        </w:rPr>
        <w:t>Analyse de systèmes industriels existants (colonne de distillation, échangeur, réacteur…).</w:t>
      </w:r>
    </w:p>
    <w:p w14:paraId="1CE7750B" w14:textId="77777777" w:rsidR="00F00574" w:rsidRPr="002842F5" w:rsidRDefault="00F00574" w:rsidP="00F00574">
      <w:pPr>
        <w:pStyle w:val="Paragraphedeliste"/>
        <w:numPr>
          <w:ilvl w:val="0"/>
          <w:numId w:val="162"/>
        </w:numPr>
        <w:rPr>
          <w:rFonts w:asciiTheme="majorBidi" w:hAnsiTheme="majorBidi" w:cstheme="majorBidi"/>
        </w:rPr>
      </w:pPr>
      <w:r w:rsidRPr="002842F5">
        <w:rPr>
          <w:rFonts w:asciiTheme="majorBidi" w:hAnsiTheme="majorBidi" w:cstheme="majorBidi"/>
        </w:rPr>
        <w:t>Reconstitution des schémas PFD et PID à partir de l’observation d’une installation.</w:t>
      </w:r>
    </w:p>
    <w:p w14:paraId="7681F9CA" w14:textId="77777777" w:rsidR="00F00574" w:rsidRPr="002842F5" w:rsidRDefault="00F00574" w:rsidP="00F00574">
      <w:pPr>
        <w:pStyle w:val="Paragraphedeliste"/>
        <w:numPr>
          <w:ilvl w:val="0"/>
          <w:numId w:val="162"/>
        </w:numPr>
        <w:rPr>
          <w:rFonts w:asciiTheme="majorBidi" w:hAnsiTheme="majorBidi" w:cstheme="majorBidi"/>
        </w:rPr>
      </w:pPr>
      <w:r w:rsidRPr="002842F5">
        <w:rPr>
          <w:rFonts w:asciiTheme="majorBidi" w:hAnsiTheme="majorBidi" w:cstheme="majorBidi"/>
        </w:rPr>
        <w:t>Identification des capteurs, actionneurs, organes de commande.</w:t>
      </w:r>
    </w:p>
    <w:p w14:paraId="7358AF91" w14:textId="77777777" w:rsidR="00F00574" w:rsidRPr="002842F5" w:rsidRDefault="00F00574" w:rsidP="00F00574">
      <w:pPr>
        <w:pStyle w:val="Paragraphedeliste"/>
        <w:numPr>
          <w:ilvl w:val="0"/>
          <w:numId w:val="162"/>
        </w:numPr>
        <w:rPr>
          <w:rFonts w:asciiTheme="majorBidi" w:hAnsiTheme="majorBidi" w:cstheme="majorBidi"/>
        </w:rPr>
      </w:pPr>
      <w:r w:rsidRPr="002842F5">
        <w:rPr>
          <w:rFonts w:asciiTheme="majorBidi" w:hAnsiTheme="majorBidi" w:cstheme="majorBidi"/>
        </w:rPr>
        <w:t>Étude de flux de matière/énergie dans un procédé.</w:t>
      </w:r>
    </w:p>
    <w:p w14:paraId="2C54512D" w14:textId="77777777" w:rsidR="00F00574" w:rsidRPr="00095C0A" w:rsidRDefault="00F00574" w:rsidP="00F00574">
      <w:pPr>
        <w:rPr>
          <w:rFonts w:asciiTheme="majorBidi" w:hAnsiTheme="majorBidi" w:cstheme="majorBidi"/>
          <w:b/>
          <w:bCs/>
        </w:rPr>
      </w:pPr>
    </w:p>
    <w:p w14:paraId="39BAFCCC" w14:textId="77777777" w:rsidR="00F00574" w:rsidRPr="0071684A" w:rsidRDefault="00F00574" w:rsidP="00F00574">
      <w:pPr>
        <w:rPr>
          <w:rFonts w:asciiTheme="majorBidi" w:hAnsiTheme="majorBidi" w:cstheme="majorBidi"/>
        </w:rPr>
      </w:pPr>
    </w:p>
    <w:p w14:paraId="5580E298" w14:textId="77777777" w:rsidR="00F00574" w:rsidRPr="008B6F6B" w:rsidRDefault="00F00574" w:rsidP="00F00574">
      <w:pPr>
        <w:rPr>
          <w:rFonts w:asciiTheme="majorBidi" w:hAnsiTheme="majorBidi" w:cstheme="majorBidi"/>
          <w:b/>
          <w:bCs/>
          <w:rtl/>
        </w:rPr>
      </w:pPr>
    </w:p>
    <w:p w14:paraId="4C81BBCE" w14:textId="77777777" w:rsidR="00F00574" w:rsidRPr="002842F5" w:rsidRDefault="00F00574" w:rsidP="00F00574">
      <w:pPr>
        <w:tabs>
          <w:tab w:val="left" w:pos="709"/>
        </w:tabs>
        <w:rPr>
          <w:rFonts w:asciiTheme="majorBidi" w:eastAsia="Calibri" w:hAnsiTheme="majorBidi" w:cstheme="majorBidi"/>
        </w:rPr>
      </w:pPr>
      <w:r w:rsidRPr="002842F5">
        <w:rPr>
          <w:rFonts w:asciiTheme="majorBidi" w:hAnsiTheme="majorBidi" w:cstheme="majorBidi"/>
          <w:b/>
          <w:u w:val="thick" w:color="F79646" w:themeColor="accent6"/>
        </w:rPr>
        <w:t xml:space="preserve">Mode d’évaluation : </w:t>
      </w:r>
    </w:p>
    <w:p w14:paraId="280EBED4" w14:textId="77777777" w:rsidR="00F00574" w:rsidRPr="008B6F6B" w:rsidRDefault="00F00574" w:rsidP="00F00574">
      <w:pPr>
        <w:pStyle w:val="Paragraphedeliste"/>
        <w:numPr>
          <w:ilvl w:val="0"/>
          <w:numId w:val="150"/>
        </w:numPr>
        <w:tabs>
          <w:tab w:val="left" w:pos="709"/>
        </w:tabs>
        <w:rPr>
          <w:rFonts w:asciiTheme="majorBidi" w:eastAsia="Calibri" w:hAnsiTheme="majorBidi" w:cstheme="majorBidi"/>
        </w:rPr>
      </w:pPr>
      <w:r w:rsidRPr="008B6F6B">
        <w:rPr>
          <w:rFonts w:asciiTheme="majorBidi" w:eastAsia="Calibri" w:hAnsiTheme="majorBidi" w:cstheme="majorBidi"/>
        </w:rPr>
        <w:t>TP techniques</w:t>
      </w:r>
      <w:r>
        <w:rPr>
          <w:rFonts w:asciiTheme="majorBidi" w:eastAsia="Calibri" w:hAnsiTheme="majorBidi" w:cstheme="majorBidi"/>
        </w:rPr>
        <w:t xml:space="preserve"> </w:t>
      </w:r>
    </w:p>
    <w:p w14:paraId="58BBA18E" w14:textId="77777777" w:rsidR="00F00574" w:rsidRPr="002842F5" w:rsidRDefault="00F00574" w:rsidP="00F00574">
      <w:pPr>
        <w:numPr>
          <w:ilvl w:val="0"/>
          <w:numId w:val="150"/>
        </w:numPr>
        <w:tabs>
          <w:tab w:val="left" w:pos="709"/>
        </w:tabs>
        <w:contextualSpacing/>
        <w:rPr>
          <w:rFonts w:asciiTheme="majorBidi" w:hAnsiTheme="majorBidi" w:cstheme="majorBidi"/>
          <w:bCs/>
          <w:u w:val="thick" w:color="F79646" w:themeColor="accent6"/>
        </w:rPr>
      </w:pPr>
      <w:r w:rsidRPr="002842F5">
        <w:rPr>
          <w:rFonts w:asciiTheme="majorBidi" w:eastAsia="Calibri" w:hAnsiTheme="majorBidi" w:cstheme="majorBidi"/>
        </w:rPr>
        <w:t xml:space="preserve">Mini-projet de rétro-ingénierie (rapport + soutenance) </w:t>
      </w:r>
    </w:p>
    <w:p w14:paraId="3131BCEC" w14:textId="77777777" w:rsidR="00F00574" w:rsidRPr="002842F5" w:rsidRDefault="00F00574" w:rsidP="00F00574">
      <w:pPr>
        <w:numPr>
          <w:ilvl w:val="0"/>
          <w:numId w:val="150"/>
        </w:numPr>
        <w:tabs>
          <w:tab w:val="left" w:pos="709"/>
        </w:tabs>
        <w:contextualSpacing/>
        <w:rPr>
          <w:rFonts w:asciiTheme="majorBidi" w:hAnsiTheme="majorBidi" w:cstheme="majorBidi"/>
          <w:bCs/>
          <w:u w:val="thick" w:color="F79646" w:themeColor="accent6"/>
        </w:rPr>
      </w:pPr>
      <w:r w:rsidRPr="002842F5">
        <w:rPr>
          <w:rFonts w:asciiTheme="majorBidi" w:eastAsia="Calibri" w:hAnsiTheme="majorBidi" w:cstheme="majorBidi"/>
        </w:rPr>
        <w:t>Examen final (QCM + étude de cas)</w:t>
      </w:r>
      <w:r w:rsidRPr="002842F5">
        <w:rPr>
          <w:rFonts w:asciiTheme="majorBidi" w:eastAsia="Calibri" w:hAnsiTheme="majorBidi" w:cstheme="majorBidi"/>
        </w:rPr>
        <w:tab/>
        <w:t xml:space="preserve"> </w:t>
      </w:r>
    </w:p>
    <w:p w14:paraId="5C2978A2" w14:textId="77777777" w:rsidR="00F00574" w:rsidRPr="002842F5" w:rsidRDefault="00F00574" w:rsidP="00F00574">
      <w:pPr>
        <w:tabs>
          <w:tab w:val="left" w:pos="709"/>
        </w:tabs>
        <w:ind w:left="1080"/>
        <w:contextualSpacing/>
        <w:rPr>
          <w:rFonts w:asciiTheme="majorBidi" w:hAnsiTheme="majorBidi" w:cstheme="majorBidi"/>
          <w:bCs/>
          <w:u w:val="thick" w:color="F79646" w:themeColor="accent6"/>
        </w:rPr>
      </w:pPr>
    </w:p>
    <w:p w14:paraId="3E05C2F5" w14:textId="77777777" w:rsidR="00F00574" w:rsidRPr="002842F5" w:rsidRDefault="00F00574" w:rsidP="00F00574">
      <w:pPr>
        <w:numPr>
          <w:ilvl w:val="0"/>
          <w:numId w:val="150"/>
        </w:numPr>
        <w:tabs>
          <w:tab w:val="left" w:pos="709"/>
        </w:tabs>
        <w:contextualSpacing/>
        <w:rPr>
          <w:rFonts w:asciiTheme="majorBidi" w:hAnsiTheme="majorBidi" w:cstheme="majorBidi"/>
          <w:bCs/>
          <w:u w:val="thick" w:color="F79646" w:themeColor="accent6"/>
        </w:rPr>
      </w:pPr>
      <w:r w:rsidRPr="002842F5">
        <w:rPr>
          <w:rFonts w:asciiTheme="majorBidi" w:hAnsiTheme="majorBidi" w:cstheme="majorBidi"/>
          <w:bCs/>
        </w:rPr>
        <w:t>Examen</w:t>
      </w:r>
      <w:r>
        <w:rPr>
          <w:rFonts w:asciiTheme="majorBidi" w:hAnsiTheme="majorBidi" w:cstheme="majorBidi"/>
          <w:bCs/>
        </w:rPr>
        <w:t> :</w:t>
      </w:r>
      <w:r w:rsidRPr="002842F5">
        <w:rPr>
          <w:rFonts w:asciiTheme="majorBidi" w:hAnsiTheme="majorBidi" w:cstheme="majorBidi"/>
          <w:bCs/>
        </w:rPr>
        <w:t xml:space="preserve"> 60%</w:t>
      </w:r>
      <w:r w:rsidRPr="002842F5">
        <w:rPr>
          <w:rFonts w:asciiTheme="majorBidi" w:hAnsiTheme="majorBidi" w:cstheme="majorBidi"/>
          <w:bCs/>
          <w:u w:val="thick" w:color="F79646" w:themeColor="accent6"/>
        </w:rPr>
        <w:t xml:space="preserve"> TP : 40%</w:t>
      </w:r>
    </w:p>
    <w:p w14:paraId="7E14FE40" w14:textId="77777777" w:rsidR="00F00574" w:rsidRPr="008B6F6B" w:rsidRDefault="00F00574" w:rsidP="00F00574">
      <w:pPr>
        <w:rPr>
          <w:rFonts w:asciiTheme="majorBidi" w:hAnsiTheme="majorBidi" w:cstheme="majorBidi"/>
          <w:b/>
          <w:u w:val="thick" w:color="F79646"/>
        </w:rPr>
      </w:pPr>
    </w:p>
    <w:p w14:paraId="066AE7DF" w14:textId="77777777" w:rsidR="00F00574" w:rsidRPr="008B6F6B" w:rsidRDefault="00F00574" w:rsidP="00F00574">
      <w:pPr>
        <w:rPr>
          <w:rFonts w:asciiTheme="majorBidi" w:hAnsiTheme="majorBidi" w:cstheme="majorBidi"/>
          <w:b/>
          <w:u w:val="thick" w:color="F79646"/>
        </w:rPr>
      </w:pPr>
      <w:r w:rsidRPr="008B6F6B">
        <w:rPr>
          <w:rFonts w:asciiTheme="majorBidi" w:hAnsiTheme="majorBidi" w:cstheme="majorBidi"/>
          <w:b/>
          <w:u w:val="thick" w:color="F79646"/>
        </w:rPr>
        <w:t>Références bibliographiques </w:t>
      </w:r>
      <w:r w:rsidRPr="008B6F6B">
        <w:rPr>
          <w:rFonts w:asciiTheme="majorBidi" w:hAnsiTheme="majorBidi" w:cstheme="majorBidi"/>
          <w:b/>
        </w:rPr>
        <w:t>: </w:t>
      </w:r>
    </w:p>
    <w:p w14:paraId="4E4E0AFC" w14:textId="77777777" w:rsidR="00F00574" w:rsidRPr="005B39BA" w:rsidRDefault="00F00574" w:rsidP="00F00574">
      <w:pPr>
        <w:numPr>
          <w:ilvl w:val="0"/>
          <w:numId w:val="152"/>
        </w:numPr>
        <w:contextualSpacing/>
        <w:rPr>
          <w:rFonts w:asciiTheme="majorBidi" w:eastAsia="Calibri" w:hAnsiTheme="majorBidi" w:cstheme="majorBidi"/>
          <w:lang w:val="en-US"/>
        </w:rPr>
      </w:pPr>
      <w:r w:rsidRPr="005B39BA">
        <w:rPr>
          <w:rFonts w:asciiTheme="majorBidi" w:eastAsia="Calibri" w:hAnsiTheme="majorBidi" w:cstheme="majorBidi"/>
          <w:lang w:val="en-US"/>
        </w:rPr>
        <w:t>Reverse Engineering for Beginners – Dennis Yurichev (gratuit en ligne)</w:t>
      </w:r>
    </w:p>
    <w:p w14:paraId="23084F7F" w14:textId="77777777" w:rsidR="00F00574" w:rsidRPr="005B39BA" w:rsidRDefault="00F00574" w:rsidP="00F00574">
      <w:pPr>
        <w:numPr>
          <w:ilvl w:val="0"/>
          <w:numId w:val="152"/>
        </w:numPr>
        <w:contextualSpacing/>
        <w:rPr>
          <w:rFonts w:asciiTheme="majorBidi" w:eastAsia="Calibri" w:hAnsiTheme="majorBidi" w:cstheme="majorBidi"/>
          <w:lang w:val="en-US"/>
        </w:rPr>
      </w:pPr>
      <w:r w:rsidRPr="005B39BA">
        <w:rPr>
          <w:rFonts w:asciiTheme="majorBidi" w:eastAsia="Calibri" w:hAnsiTheme="majorBidi" w:cstheme="majorBidi"/>
          <w:lang w:val="en-US"/>
        </w:rPr>
        <w:t>The IDA Pro Book – Chris Eagle (logiciels)</w:t>
      </w:r>
    </w:p>
    <w:p w14:paraId="10DE8ED6" w14:textId="77777777" w:rsidR="00F00574" w:rsidRPr="000A3473" w:rsidRDefault="00F00574" w:rsidP="00F00574">
      <w:pPr>
        <w:numPr>
          <w:ilvl w:val="0"/>
          <w:numId w:val="152"/>
        </w:numPr>
        <w:contextualSpacing/>
        <w:rPr>
          <w:rFonts w:asciiTheme="majorBidi" w:eastAsia="Calibri" w:hAnsiTheme="majorBidi" w:cstheme="majorBidi"/>
        </w:rPr>
      </w:pPr>
      <w:r w:rsidRPr="000A3473">
        <w:rPr>
          <w:rFonts w:asciiTheme="majorBidi" w:eastAsia="Calibri" w:hAnsiTheme="majorBidi" w:cstheme="majorBidi"/>
        </w:rPr>
        <w:t>Practical Reverse Engineering – Bruce Dang</w:t>
      </w:r>
    </w:p>
    <w:p w14:paraId="451A5719" w14:textId="77777777" w:rsidR="00F00574" w:rsidRPr="000A3473" w:rsidRDefault="00F00574" w:rsidP="00F00574">
      <w:pPr>
        <w:numPr>
          <w:ilvl w:val="0"/>
          <w:numId w:val="152"/>
        </w:numPr>
        <w:contextualSpacing/>
        <w:rPr>
          <w:rFonts w:asciiTheme="majorBidi" w:eastAsia="Calibri" w:hAnsiTheme="majorBidi" w:cstheme="majorBidi"/>
        </w:rPr>
      </w:pPr>
      <w:r w:rsidRPr="000A3473">
        <w:rPr>
          <w:rFonts w:asciiTheme="majorBidi" w:eastAsia="Calibri" w:hAnsiTheme="majorBidi" w:cstheme="majorBidi"/>
        </w:rPr>
        <w:t>Documentation :</w:t>
      </w:r>
    </w:p>
    <w:p w14:paraId="1E8C2C22" w14:textId="77777777" w:rsidR="00F00574" w:rsidRPr="000A3473" w:rsidRDefault="00F00574" w:rsidP="00F00574">
      <w:pPr>
        <w:numPr>
          <w:ilvl w:val="1"/>
          <w:numId w:val="151"/>
        </w:numPr>
        <w:rPr>
          <w:rFonts w:asciiTheme="majorBidi" w:eastAsia="Calibri" w:hAnsiTheme="majorBidi" w:cstheme="majorBidi"/>
        </w:rPr>
      </w:pPr>
      <w:r w:rsidRPr="000A3473">
        <w:rPr>
          <w:rFonts w:asciiTheme="majorBidi" w:eastAsia="Calibri" w:hAnsiTheme="majorBidi" w:cstheme="majorBidi"/>
        </w:rPr>
        <w:t>https://ghidra-sre.org</w:t>
      </w:r>
    </w:p>
    <w:p w14:paraId="0285C3DC" w14:textId="77777777" w:rsidR="00F00574" w:rsidRPr="000A3473" w:rsidRDefault="00F00574" w:rsidP="00F00574">
      <w:pPr>
        <w:numPr>
          <w:ilvl w:val="1"/>
          <w:numId w:val="151"/>
        </w:numPr>
        <w:rPr>
          <w:rFonts w:asciiTheme="majorBidi" w:eastAsia="Calibri" w:hAnsiTheme="majorBidi" w:cstheme="majorBidi"/>
        </w:rPr>
      </w:pPr>
      <w:r w:rsidRPr="000A3473">
        <w:rPr>
          <w:rFonts w:asciiTheme="majorBidi" w:eastAsia="Calibri" w:hAnsiTheme="majorBidi" w:cstheme="majorBidi"/>
        </w:rPr>
        <w:t>https://www.kicad.org</w:t>
      </w:r>
    </w:p>
    <w:p w14:paraId="60B7888A" w14:textId="77777777" w:rsidR="00F00574" w:rsidRPr="008B6F6B" w:rsidRDefault="00F00574" w:rsidP="00F00574">
      <w:pPr>
        <w:numPr>
          <w:ilvl w:val="1"/>
          <w:numId w:val="151"/>
        </w:numPr>
        <w:rPr>
          <w:rFonts w:asciiTheme="majorBidi" w:eastAsia="Calibri" w:hAnsiTheme="majorBidi" w:cstheme="majorBidi"/>
        </w:rPr>
      </w:pPr>
      <w:r w:rsidRPr="000A3473">
        <w:rPr>
          <w:rFonts w:asciiTheme="majorBidi" w:eastAsia="Calibri" w:hAnsiTheme="majorBidi" w:cstheme="majorBidi"/>
        </w:rPr>
        <w:t>https://www.autodesk.com/products/fusion-360</w:t>
      </w:r>
    </w:p>
    <w:p w14:paraId="7BFE0A1F" w14:textId="77777777" w:rsidR="00F00574" w:rsidRPr="003C30AE" w:rsidRDefault="00F00574" w:rsidP="00F00574">
      <w:pPr>
        <w:rPr>
          <w:rFonts w:asciiTheme="majorBidi" w:hAnsiTheme="majorBidi" w:cstheme="majorBidi"/>
        </w:rPr>
      </w:pPr>
    </w:p>
    <w:bookmarkEnd w:id="1"/>
    <w:p w14:paraId="5BD73EFF" w14:textId="77777777" w:rsidR="00F00574" w:rsidRPr="008B6F6B" w:rsidRDefault="00F00574" w:rsidP="00F00574">
      <w:pPr>
        <w:rPr>
          <w:rFonts w:asciiTheme="majorBidi" w:hAnsiTheme="majorBidi" w:cstheme="majorBidi"/>
          <w:rtl/>
        </w:rPr>
      </w:pPr>
    </w:p>
    <w:p w14:paraId="6B98A0AA" w14:textId="77777777" w:rsidR="005722AC" w:rsidRDefault="005722AC">
      <w:pPr>
        <w:jc w:val="both"/>
        <w:rPr>
          <w:rFonts w:asciiTheme="majorBidi" w:hAnsiTheme="majorBidi" w:cstheme="majorBidi"/>
        </w:rPr>
      </w:pPr>
    </w:p>
    <w:tbl>
      <w:tblPr>
        <w:tblpPr w:leftFromText="141" w:rightFromText="141" w:vertAnchor="text" w:horzAnchor="margin" w:tblpY="2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865"/>
        <w:gridCol w:w="1336"/>
        <w:gridCol w:w="1133"/>
        <w:gridCol w:w="1243"/>
      </w:tblGrid>
      <w:tr w:rsidR="005722AC" w14:paraId="7DA69DE6" w14:textId="77777777">
        <w:trPr>
          <w:trHeight w:val="132"/>
        </w:trPr>
        <w:tc>
          <w:tcPr>
            <w:tcW w:w="1747" w:type="dxa"/>
            <w:shd w:val="clear" w:color="auto" w:fill="FFC000"/>
          </w:tcPr>
          <w:p w14:paraId="59588667"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SEMESTRE</w:t>
            </w:r>
          </w:p>
        </w:tc>
        <w:tc>
          <w:tcPr>
            <w:tcW w:w="3890" w:type="dxa"/>
            <w:shd w:val="clear" w:color="auto" w:fill="FFC000"/>
          </w:tcPr>
          <w:p w14:paraId="342905F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Intitulé de la matière</w:t>
            </w:r>
          </w:p>
        </w:tc>
        <w:tc>
          <w:tcPr>
            <w:tcW w:w="1336" w:type="dxa"/>
            <w:shd w:val="clear" w:color="auto" w:fill="FFC000"/>
          </w:tcPr>
          <w:p w14:paraId="24D5D74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Coefficient</w:t>
            </w:r>
          </w:p>
        </w:tc>
        <w:tc>
          <w:tcPr>
            <w:tcW w:w="1135" w:type="dxa"/>
            <w:shd w:val="clear" w:color="auto" w:fill="FFC000"/>
          </w:tcPr>
          <w:p w14:paraId="3AB17C4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 xml:space="preserve">Crédits </w:t>
            </w:r>
          </w:p>
        </w:tc>
        <w:tc>
          <w:tcPr>
            <w:tcW w:w="1214" w:type="dxa"/>
            <w:shd w:val="clear" w:color="auto" w:fill="FFC000"/>
          </w:tcPr>
          <w:p w14:paraId="45F907A2"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Code</w:t>
            </w:r>
          </w:p>
        </w:tc>
      </w:tr>
      <w:tr w:rsidR="005722AC" w14:paraId="35383ECB" w14:textId="77777777">
        <w:tc>
          <w:tcPr>
            <w:tcW w:w="1747" w:type="dxa"/>
            <w:vAlign w:val="center"/>
          </w:tcPr>
          <w:p w14:paraId="7C048EC4"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09</w:t>
            </w:r>
          </w:p>
        </w:tc>
        <w:tc>
          <w:tcPr>
            <w:tcW w:w="3890" w:type="dxa"/>
            <w:vAlign w:val="center"/>
          </w:tcPr>
          <w:p w14:paraId="55E5EC1D" w14:textId="77777777" w:rsidR="005722AC" w:rsidRDefault="00F00574">
            <w:pPr>
              <w:spacing w:line="360" w:lineRule="auto"/>
              <w:jc w:val="center"/>
              <w:rPr>
                <w:rFonts w:asciiTheme="majorBidi" w:hAnsiTheme="majorBidi" w:cstheme="majorBidi"/>
                <w:b/>
                <w:bCs/>
                <w:lang w:bidi="ar-DZ"/>
              </w:rPr>
            </w:pPr>
            <w:r>
              <w:rPr>
                <w:rFonts w:asciiTheme="majorBidi" w:eastAsiaTheme="minorHAnsi" w:hAnsiTheme="majorBidi" w:cstheme="majorBidi"/>
                <w:b/>
                <w:bCs/>
                <w:lang w:eastAsia="fr-FR"/>
              </w:rPr>
              <w:t>Ingénierie des Systèmes d'Énergies Renouvelables</w:t>
            </w:r>
          </w:p>
        </w:tc>
        <w:tc>
          <w:tcPr>
            <w:tcW w:w="1336" w:type="dxa"/>
            <w:shd w:val="clear" w:color="auto" w:fill="auto"/>
            <w:vAlign w:val="center"/>
          </w:tcPr>
          <w:p w14:paraId="709FF890"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135" w:type="dxa"/>
            <w:shd w:val="clear" w:color="auto" w:fill="auto"/>
            <w:vAlign w:val="center"/>
          </w:tcPr>
          <w:p w14:paraId="440F98F5"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w:t>
            </w:r>
          </w:p>
        </w:tc>
        <w:tc>
          <w:tcPr>
            <w:tcW w:w="1214" w:type="dxa"/>
            <w:vAlign w:val="center"/>
          </w:tcPr>
          <w:p w14:paraId="256BD788" w14:textId="77777777" w:rsidR="005722AC" w:rsidRDefault="00F00574">
            <w:pPr>
              <w:spacing w:before="100" w:beforeAutospacing="1" w:after="100" w:afterAutospacing="1" w:line="360" w:lineRule="auto"/>
              <w:jc w:val="center"/>
              <w:rPr>
                <w:rFonts w:asciiTheme="majorBidi" w:hAnsiTheme="majorBidi" w:cstheme="majorBidi"/>
                <w:b/>
              </w:rPr>
            </w:pPr>
            <w:r>
              <w:rPr>
                <w:rFonts w:eastAsia="Times New Roman"/>
                <w:b/>
                <w:color w:val="000000"/>
              </w:rPr>
              <w:t>CSSM.9.9</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gridCol w:w="2835"/>
        <w:gridCol w:w="2835"/>
      </w:tblGrid>
      <w:tr w:rsidR="005722AC" w14:paraId="1AA7237C" w14:textId="77777777">
        <w:tc>
          <w:tcPr>
            <w:tcW w:w="1809" w:type="dxa"/>
            <w:shd w:val="clear" w:color="auto" w:fill="FFC000"/>
          </w:tcPr>
          <w:p w14:paraId="49CDC90A"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VHS</w:t>
            </w:r>
          </w:p>
        </w:tc>
        <w:tc>
          <w:tcPr>
            <w:tcW w:w="1843" w:type="dxa"/>
            <w:shd w:val="clear" w:color="auto" w:fill="FFC000"/>
          </w:tcPr>
          <w:p w14:paraId="76A64F8F"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Cours</w:t>
            </w:r>
          </w:p>
        </w:tc>
        <w:tc>
          <w:tcPr>
            <w:tcW w:w="2835" w:type="dxa"/>
            <w:shd w:val="clear" w:color="auto" w:fill="FFC000"/>
          </w:tcPr>
          <w:p w14:paraId="6547135D"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dirigés</w:t>
            </w:r>
          </w:p>
        </w:tc>
        <w:tc>
          <w:tcPr>
            <w:tcW w:w="2835" w:type="dxa"/>
            <w:shd w:val="clear" w:color="auto" w:fill="FFC000"/>
          </w:tcPr>
          <w:p w14:paraId="72BEBEB5" w14:textId="77777777" w:rsidR="005722AC" w:rsidRDefault="00F00574">
            <w:pPr>
              <w:spacing w:before="100" w:beforeAutospacing="1" w:after="100" w:afterAutospacing="1" w:line="360" w:lineRule="auto"/>
              <w:rPr>
                <w:rFonts w:asciiTheme="majorBidi" w:hAnsiTheme="majorBidi" w:cstheme="majorBidi"/>
                <w:b/>
                <w:bCs/>
              </w:rPr>
            </w:pPr>
            <w:r>
              <w:rPr>
                <w:rFonts w:asciiTheme="majorBidi" w:hAnsiTheme="majorBidi" w:cstheme="majorBidi"/>
                <w:b/>
                <w:bCs/>
              </w:rPr>
              <w:t>Travaux Pratiques</w:t>
            </w:r>
          </w:p>
        </w:tc>
      </w:tr>
      <w:tr w:rsidR="005722AC" w14:paraId="039313A7" w14:textId="77777777">
        <w:tc>
          <w:tcPr>
            <w:tcW w:w="1809" w:type="dxa"/>
          </w:tcPr>
          <w:p w14:paraId="19091E19" w14:textId="77777777" w:rsidR="005722AC" w:rsidRDefault="00F00574">
            <w:pPr>
              <w:spacing w:before="100" w:beforeAutospacing="1" w:after="100" w:afterAutospacing="1" w:line="360" w:lineRule="auto"/>
              <w:jc w:val="center"/>
              <w:rPr>
                <w:rFonts w:asciiTheme="majorBidi" w:hAnsiTheme="majorBidi" w:cstheme="majorBidi"/>
                <w:b/>
                <w:bCs/>
              </w:rPr>
            </w:pPr>
            <w:r>
              <w:rPr>
                <w:rFonts w:eastAsia="Times New Roman"/>
                <w:b/>
                <w:bCs/>
                <w:spacing w:val="-1"/>
              </w:rPr>
              <w:t>22h30</w:t>
            </w:r>
          </w:p>
        </w:tc>
        <w:tc>
          <w:tcPr>
            <w:tcW w:w="1843" w:type="dxa"/>
          </w:tcPr>
          <w:p w14:paraId="0DD45497" w14:textId="77777777" w:rsidR="005722AC" w:rsidRDefault="00F00574">
            <w:pPr>
              <w:spacing w:before="100" w:beforeAutospacing="1" w:after="100" w:afterAutospacing="1" w:line="360" w:lineRule="auto"/>
              <w:jc w:val="center"/>
              <w:rPr>
                <w:rFonts w:asciiTheme="majorBidi" w:hAnsiTheme="majorBidi" w:cstheme="majorBidi"/>
                <w:b/>
                <w:bCs/>
              </w:rPr>
            </w:pPr>
            <w:r>
              <w:rPr>
                <w:rFonts w:asciiTheme="majorBidi" w:hAnsiTheme="majorBidi" w:cstheme="majorBidi"/>
                <w:b/>
                <w:bCs/>
              </w:rPr>
              <w:t>01h30</w:t>
            </w:r>
          </w:p>
        </w:tc>
        <w:tc>
          <w:tcPr>
            <w:tcW w:w="2835" w:type="dxa"/>
          </w:tcPr>
          <w:p w14:paraId="25BDDE7A"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b/>
                <w:bCs/>
              </w:rPr>
              <w:t>-</w:t>
            </w:r>
          </w:p>
        </w:tc>
        <w:tc>
          <w:tcPr>
            <w:tcW w:w="2835" w:type="dxa"/>
          </w:tcPr>
          <w:p w14:paraId="000CBBF3" w14:textId="77777777" w:rsidR="005722AC" w:rsidRDefault="00F00574">
            <w:pPr>
              <w:spacing w:before="100" w:beforeAutospacing="1" w:after="100" w:afterAutospacing="1" w:line="360" w:lineRule="auto"/>
              <w:jc w:val="center"/>
              <w:rPr>
                <w:rFonts w:asciiTheme="majorBidi" w:hAnsiTheme="majorBidi" w:cstheme="majorBidi"/>
              </w:rPr>
            </w:pPr>
            <w:r>
              <w:rPr>
                <w:rFonts w:asciiTheme="majorBidi" w:hAnsiTheme="majorBidi" w:cstheme="majorBidi"/>
              </w:rPr>
              <w:t>-</w:t>
            </w:r>
          </w:p>
        </w:tc>
      </w:tr>
    </w:tbl>
    <w:p w14:paraId="3C658DE4" w14:textId="77777777" w:rsidR="005722AC" w:rsidRDefault="005722A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722AC" w14:paraId="2990EFD2" w14:textId="77777777">
        <w:tc>
          <w:tcPr>
            <w:tcW w:w="9322" w:type="dxa"/>
            <w:vAlign w:val="center"/>
          </w:tcPr>
          <w:p w14:paraId="1F012902" w14:textId="77777777" w:rsidR="005722AC" w:rsidRDefault="00F00574">
            <w:pPr>
              <w:rPr>
                <w:rFonts w:asciiTheme="majorBidi" w:hAnsiTheme="majorBidi" w:cstheme="majorBidi"/>
                <w:b/>
                <w:bCs/>
                <w:u w:val="single"/>
              </w:rPr>
            </w:pPr>
            <w:r>
              <w:rPr>
                <w:rFonts w:asciiTheme="majorBidi" w:hAnsiTheme="majorBidi" w:cstheme="majorBidi"/>
                <w:b/>
                <w:bCs/>
                <w:u w:val="single"/>
              </w:rPr>
              <w:t xml:space="preserve">Pré requis : connaissances préalables </w:t>
            </w:r>
          </w:p>
          <w:p w14:paraId="0A8EF670"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Transfert de chaleur, MDF, thermodynamique</w:t>
            </w:r>
          </w:p>
        </w:tc>
      </w:tr>
    </w:tbl>
    <w:p w14:paraId="384D098E" w14:textId="77777777" w:rsidR="005722AC" w:rsidRDefault="005722AC">
      <w:pPr>
        <w:rPr>
          <w:rFonts w:asciiTheme="majorBidi" w:hAnsiTheme="majorBidi" w:cstheme="majorBidi"/>
        </w:rPr>
      </w:pPr>
    </w:p>
    <w:tbl>
      <w:tblPr>
        <w:tblW w:w="9322" w:type="dxa"/>
        <w:tblLook w:val="04A0" w:firstRow="1" w:lastRow="0" w:firstColumn="1" w:lastColumn="0" w:noHBand="0" w:noVBand="1"/>
      </w:tblPr>
      <w:tblGrid>
        <w:gridCol w:w="9322"/>
      </w:tblGrid>
      <w:tr w:rsidR="005722AC" w14:paraId="1D3072B4" w14:textId="77777777">
        <w:tc>
          <w:tcPr>
            <w:tcW w:w="9322" w:type="dxa"/>
            <w:tcBorders>
              <w:top w:val="single" w:sz="4" w:space="0" w:color="auto"/>
              <w:left w:val="single" w:sz="4" w:space="0" w:color="auto"/>
              <w:bottom w:val="single" w:sz="4" w:space="0" w:color="auto"/>
              <w:right w:val="single" w:sz="4" w:space="0" w:color="auto"/>
            </w:tcBorders>
          </w:tcPr>
          <w:p w14:paraId="7E746440" w14:textId="77777777" w:rsidR="005722AC" w:rsidRDefault="00F00574">
            <w:pPr>
              <w:autoSpaceDE w:val="0"/>
              <w:autoSpaceDN w:val="0"/>
              <w:adjustRightInd w:val="0"/>
              <w:jc w:val="both"/>
              <w:rPr>
                <w:rFonts w:asciiTheme="majorBidi" w:hAnsiTheme="majorBidi" w:cstheme="majorBidi"/>
                <w:color w:val="000000"/>
              </w:rPr>
            </w:pPr>
            <w:r>
              <w:rPr>
                <w:rFonts w:asciiTheme="majorBidi" w:hAnsiTheme="majorBidi" w:cstheme="majorBidi"/>
                <w:b/>
                <w:bCs/>
                <w:u w:val="single"/>
              </w:rPr>
              <w:t>Objectifs :</w:t>
            </w:r>
          </w:p>
          <w:p w14:paraId="5236D905" w14:textId="77777777" w:rsidR="005722AC" w:rsidRDefault="00F00574">
            <w:pPr>
              <w:pStyle w:val="Default"/>
              <w:spacing w:before="240"/>
              <w:rPr>
                <w:rFonts w:asciiTheme="majorBidi" w:hAnsiTheme="majorBidi" w:cstheme="majorBidi"/>
              </w:rPr>
            </w:pPr>
            <w:r>
              <w:rPr>
                <w:rFonts w:asciiTheme="majorBidi" w:hAnsiTheme="majorBidi" w:cstheme="majorBidi"/>
              </w:rPr>
              <w:t>Avoir des connaissances générales sur les énergies renouvelable</w:t>
            </w:r>
          </w:p>
        </w:tc>
      </w:tr>
      <w:tr w:rsidR="005722AC" w14:paraId="4A146059" w14:textId="77777777">
        <w:tc>
          <w:tcPr>
            <w:tcW w:w="9322" w:type="dxa"/>
            <w:tcBorders>
              <w:top w:val="single" w:sz="4" w:space="0" w:color="auto"/>
              <w:bottom w:val="single" w:sz="4" w:space="0" w:color="auto"/>
            </w:tcBorders>
          </w:tcPr>
          <w:p w14:paraId="66AD2DB8" w14:textId="77777777" w:rsidR="005722AC" w:rsidRDefault="00F00574">
            <w:pPr>
              <w:spacing w:before="240"/>
              <w:jc w:val="both"/>
              <w:rPr>
                <w:rFonts w:asciiTheme="majorBidi" w:hAnsiTheme="majorBidi" w:cstheme="majorBidi"/>
                <w:bCs/>
                <w:color w:val="000000" w:themeColor="text1"/>
                <w:u w:val="single"/>
              </w:rPr>
            </w:pPr>
            <w:r>
              <w:rPr>
                <w:rFonts w:asciiTheme="majorBidi" w:hAnsiTheme="majorBidi" w:cstheme="majorBidi"/>
                <w:bCs/>
                <w:color w:val="000000" w:themeColor="text1"/>
                <w:u w:val="single"/>
              </w:rPr>
              <w:t>Contenu de la matière:</w:t>
            </w:r>
          </w:p>
          <w:p w14:paraId="1CBFCCE1" w14:textId="77777777" w:rsidR="005722AC" w:rsidRDefault="00F00574">
            <w:pPr>
              <w:pStyle w:val="Default"/>
              <w:spacing w:before="240"/>
              <w:jc w:val="both"/>
              <w:rPr>
                <w:rFonts w:asciiTheme="majorBidi" w:hAnsiTheme="majorBidi" w:cstheme="majorBidi"/>
              </w:rPr>
            </w:pPr>
            <w:r>
              <w:rPr>
                <w:rFonts w:asciiTheme="majorBidi" w:hAnsiTheme="majorBidi" w:cstheme="majorBidi"/>
              </w:rPr>
              <w:t>1.  Le Gisement Solaire</w:t>
            </w:r>
          </w:p>
          <w:p w14:paraId="05238FD6" w14:textId="77777777" w:rsidR="005722AC" w:rsidRDefault="00F00574">
            <w:pPr>
              <w:pStyle w:val="Default"/>
              <w:jc w:val="both"/>
              <w:rPr>
                <w:rFonts w:asciiTheme="majorBidi" w:hAnsiTheme="majorBidi" w:cstheme="majorBidi"/>
              </w:rPr>
            </w:pPr>
            <w:r>
              <w:rPr>
                <w:rFonts w:asciiTheme="majorBidi" w:hAnsiTheme="majorBidi" w:cstheme="majorBidi"/>
              </w:rPr>
              <w:t xml:space="preserve">2.  Conversion Thermique : Applications à Basse Température </w:t>
            </w:r>
          </w:p>
          <w:p w14:paraId="4051ABC8" w14:textId="77777777" w:rsidR="005722AC" w:rsidRDefault="00F00574">
            <w:pPr>
              <w:pStyle w:val="Default"/>
              <w:jc w:val="both"/>
              <w:rPr>
                <w:rFonts w:asciiTheme="majorBidi" w:hAnsiTheme="majorBidi" w:cstheme="majorBidi"/>
              </w:rPr>
            </w:pPr>
            <w:r>
              <w:rPr>
                <w:rFonts w:asciiTheme="majorBidi" w:hAnsiTheme="majorBidi" w:cstheme="majorBidi"/>
              </w:rPr>
              <w:t>3.  Stockage de L’énergie Solaire</w:t>
            </w:r>
          </w:p>
          <w:p w14:paraId="1837E37D" w14:textId="77777777" w:rsidR="005722AC" w:rsidRDefault="00F00574">
            <w:pPr>
              <w:pStyle w:val="Default"/>
              <w:jc w:val="both"/>
              <w:rPr>
                <w:rFonts w:asciiTheme="majorBidi" w:hAnsiTheme="majorBidi" w:cstheme="majorBidi"/>
              </w:rPr>
            </w:pPr>
            <w:r>
              <w:rPr>
                <w:rFonts w:asciiTheme="majorBidi" w:hAnsiTheme="majorBidi" w:cstheme="majorBidi"/>
              </w:rPr>
              <w:t>4.  La Conversion Photovoltaïque</w:t>
            </w:r>
          </w:p>
          <w:p w14:paraId="331EDEFE" w14:textId="77777777" w:rsidR="005722AC" w:rsidRDefault="00F00574">
            <w:pPr>
              <w:pStyle w:val="Default"/>
              <w:jc w:val="both"/>
              <w:rPr>
                <w:rFonts w:asciiTheme="majorBidi" w:hAnsiTheme="majorBidi" w:cstheme="majorBidi"/>
              </w:rPr>
            </w:pPr>
            <w:r>
              <w:rPr>
                <w:rFonts w:asciiTheme="majorBidi" w:hAnsiTheme="majorBidi" w:cstheme="majorBidi"/>
              </w:rPr>
              <w:t>5.  La Géothermie</w:t>
            </w:r>
          </w:p>
          <w:p w14:paraId="425D9309" w14:textId="77777777" w:rsidR="005722AC" w:rsidRDefault="00F00574">
            <w:pPr>
              <w:pStyle w:val="Default"/>
              <w:jc w:val="both"/>
              <w:rPr>
                <w:rFonts w:asciiTheme="majorBidi" w:hAnsiTheme="majorBidi" w:cstheme="majorBidi"/>
              </w:rPr>
            </w:pPr>
            <w:r>
              <w:rPr>
                <w:rFonts w:asciiTheme="majorBidi" w:hAnsiTheme="majorBidi" w:cstheme="majorBidi"/>
              </w:rPr>
              <w:t>6.  L’énergie Eolienne</w:t>
            </w:r>
          </w:p>
          <w:p w14:paraId="1ADE952A" w14:textId="77777777" w:rsidR="005722AC" w:rsidRDefault="00F00574">
            <w:pPr>
              <w:pStyle w:val="Default"/>
              <w:jc w:val="both"/>
              <w:rPr>
                <w:rFonts w:asciiTheme="majorBidi" w:hAnsiTheme="majorBidi" w:cstheme="majorBidi"/>
              </w:rPr>
            </w:pPr>
            <w:r>
              <w:rPr>
                <w:rFonts w:asciiTheme="majorBidi" w:hAnsiTheme="majorBidi" w:cstheme="majorBidi"/>
              </w:rPr>
              <w:t>7.  L’énergie Hydraulique</w:t>
            </w:r>
          </w:p>
          <w:p w14:paraId="680D3E61" w14:textId="77777777" w:rsidR="005722AC" w:rsidRDefault="00F00574">
            <w:pPr>
              <w:pStyle w:val="Default"/>
              <w:jc w:val="both"/>
              <w:rPr>
                <w:rFonts w:asciiTheme="majorBidi" w:hAnsiTheme="majorBidi" w:cstheme="majorBidi"/>
              </w:rPr>
            </w:pPr>
            <w:r>
              <w:rPr>
                <w:rFonts w:asciiTheme="majorBidi" w:hAnsiTheme="majorBidi" w:cstheme="majorBidi"/>
              </w:rPr>
              <w:t>8.  L’énergie de la Biomasse</w:t>
            </w:r>
          </w:p>
          <w:p w14:paraId="5F1EEC13" w14:textId="77777777" w:rsidR="005722AC" w:rsidRDefault="00F00574">
            <w:pPr>
              <w:pStyle w:val="Default"/>
              <w:jc w:val="both"/>
              <w:rPr>
                <w:rFonts w:asciiTheme="majorBidi" w:hAnsiTheme="majorBidi" w:cstheme="majorBidi"/>
              </w:rPr>
            </w:pPr>
            <w:r>
              <w:rPr>
                <w:rFonts w:asciiTheme="majorBidi" w:hAnsiTheme="majorBidi" w:cstheme="majorBidi"/>
              </w:rPr>
              <w:t>9.  L’énergie des Mers</w:t>
            </w:r>
          </w:p>
          <w:p w14:paraId="405370C4" w14:textId="77777777" w:rsidR="005722AC" w:rsidRDefault="00F00574">
            <w:pPr>
              <w:pStyle w:val="Default"/>
              <w:spacing w:before="240"/>
              <w:jc w:val="both"/>
              <w:rPr>
                <w:rFonts w:asciiTheme="majorBidi" w:hAnsiTheme="majorBidi" w:cstheme="majorBidi"/>
              </w:rPr>
            </w:pPr>
            <w:r>
              <w:rPr>
                <w:rFonts w:asciiTheme="majorBidi" w:hAnsiTheme="majorBidi" w:cstheme="majorBidi"/>
                <w:bCs/>
                <w:color w:val="000000" w:themeColor="text1"/>
                <w:u w:val="single"/>
              </w:rPr>
              <w:t>Mode d’évaluation:</w:t>
            </w:r>
          </w:p>
          <w:p w14:paraId="5C19DD34" w14:textId="77777777" w:rsidR="005722AC" w:rsidRDefault="00F00574">
            <w:pPr>
              <w:spacing w:before="240" w:line="276" w:lineRule="auto"/>
              <w:jc w:val="both"/>
              <w:rPr>
                <w:rFonts w:asciiTheme="majorBidi" w:eastAsiaTheme="minorHAnsi" w:hAnsiTheme="majorBidi" w:cstheme="majorBidi"/>
                <w:bCs/>
                <w:color w:val="000000" w:themeColor="text1"/>
                <w:lang w:val="fr-CA" w:eastAsia="fr-FR"/>
              </w:rPr>
            </w:pPr>
            <w:r>
              <w:rPr>
                <w:rFonts w:asciiTheme="majorBidi" w:eastAsiaTheme="minorHAnsi" w:hAnsiTheme="majorBidi" w:cstheme="majorBidi"/>
                <w:bCs/>
                <w:color w:val="000000" w:themeColor="text1"/>
                <w:lang w:val="fr-CA" w:eastAsia="fr-FR"/>
              </w:rPr>
              <w:t xml:space="preserve">Contrôle continu : </w:t>
            </w:r>
            <w:r>
              <w:rPr>
                <w:rFonts w:asciiTheme="majorBidi" w:hAnsiTheme="majorBidi" w:cstheme="majorBidi"/>
                <w:bCs/>
              </w:rPr>
              <w:t xml:space="preserve">100% contrôle continu. </w:t>
            </w:r>
          </w:p>
          <w:p w14:paraId="6747F119" w14:textId="77777777" w:rsidR="005722AC" w:rsidRDefault="00F00574">
            <w:pPr>
              <w:spacing w:before="240" w:line="276" w:lineRule="auto"/>
              <w:jc w:val="both"/>
              <w:rPr>
                <w:rFonts w:asciiTheme="majorBidi" w:hAnsiTheme="majorBidi" w:cstheme="majorBidi"/>
                <w:bCs/>
                <w:color w:val="000000" w:themeColor="text1"/>
                <w:u w:val="thick" w:color="F79646"/>
              </w:rPr>
            </w:pPr>
            <w:r>
              <w:rPr>
                <w:rFonts w:asciiTheme="majorBidi" w:hAnsiTheme="majorBidi" w:cstheme="majorBidi"/>
                <w:bCs/>
                <w:color w:val="000000" w:themeColor="text1"/>
                <w:u w:val="single"/>
              </w:rPr>
              <w:t>Références bibliographiques</w:t>
            </w:r>
            <w:r>
              <w:rPr>
                <w:rFonts w:asciiTheme="majorBidi" w:hAnsiTheme="majorBidi" w:cstheme="majorBidi"/>
                <w:bCs/>
                <w:color w:val="000000" w:themeColor="text1"/>
              </w:rPr>
              <w:t xml:space="preserve">    (Livres et polycopiés, sites internet, etc.)</w:t>
            </w:r>
          </w:p>
          <w:p w14:paraId="4DF94AC9" w14:textId="77777777" w:rsidR="005722AC" w:rsidRDefault="00F00574">
            <w:pPr>
              <w:pStyle w:val="Default"/>
              <w:spacing w:before="240"/>
              <w:rPr>
                <w:rFonts w:asciiTheme="majorBidi" w:hAnsiTheme="majorBidi" w:cstheme="majorBidi"/>
                <w:lang w:val="fr-CA"/>
              </w:rPr>
            </w:pPr>
            <w:r>
              <w:rPr>
                <w:rFonts w:asciiTheme="majorBidi" w:hAnsiTheme="majorBidi" w:cstheme="majorBidi"/>
                <w:lang w:val="fr-CA"/>
              </w:rPr>
              <w:t xml:space="preserve">1. Sabonnadière Jean Claude. Nouvelles technologies de l’énergie 1: Les énergies renouvelables, Ed. Hermès. </w:t>
            </w:r>
          </w:p>
          <w:p w14:paraId="6FB6E0C6" w14:textId="77777777" w:rsidR="005722AC" w:rsidRDefault="00F00574">
            <w:pPr>
              <w:pStyle w:val="Default"/>
              <w:rPr>
                <w:rFonts w:asciiTheme="majorBidi" w:hAnsiTheme="majorBidi" w:cstheme="majorBidi"/>
                <w:lang w:val="fr-CA"/>
              </w:rPr>
            </w:pPr>
            <w:r>
              <w:rPr>
                <w:rFonts w:asciiTheme="majorBidi" w:hAnsiTheme="majorBidi" w:cstheme="majorBidi"/>
                <w:lang w:val="fr-CA"/>
              </w:rPr>
              <w:t xml:space="preserve">2. Gide Paul. Le grand livre de l’éolien, Ed. Moniteur. </w:t>
            </w:r>
          </w:p>
          <w:p w14:paraId="55DA1160" w14:textId="77777777" w:rsidR="005722AC" w:rsidRDefault="00F00574">
            <w:pPr>
              <w:pStyle w:val="Default"/>
              <w:rPr>
                <w:rFonts w:asciiTheme="majorBidi" w:hAnsiTheme="majorBidi" w:cstheme="majorBidi"/>
                <w:lang w:val="fr-CA"/>
              </w:rPr>
            </w:pPr>
            <w:r>
              <w:rPr>
                <w:rFonts w:asciiTheme="majorBidi" w:hAnsiTheme="majorBidi" w:cstheme="majorBidi"/>
                <w:lang w:val="fr-CA"/>
              </w:rPr>
              <w:t xml:space="preserve">3. A. Labouret. Énergie Solaire photo voltaïque, Ed. Dunod. </w:t>
            </w:r>
          </w:p>
          <w:p w14:paraId="29D97D0C" w14:textId="77777777" w:rsidR="005722AC" w:rsidRDefault="00F00574">
            <w:pPr>
              <w:pStyle w:val="Default"/>
              <w:rPr>
                <w:rFonts w:asciiTheme="majorBidi" w:hAnsiTheme="majorBidi" w:cstheme="majorBidi"/>
                <w:lang w:val="fr-CA"/>
              </w:rPr>
            </w:pPr>
            <w:r>
              <w:rPr>
                <w:rFonts w:asciiTheme="majorBidi" w:hAnsiTheme="majorBidi" w:cstheme="majorBidi"/>
                <w:lang w:val="fr-CA"/>
              </w:rPr>
              <w:t xml:space="preserve">4. Viollet Pierre Louis. Histoire de l’énergie hydraulique, Ed. Press ENP Chaussée. </w:t>
            </w:r>
          </w:p>
          <w:p w14:paraId="179F01CA" w14:textId="77777777" w:rsidR="005722AC" w:rsidRDefault="00F00574">
            <w:pPr>
              <w:pStyle w:val="Default"/>
              <w:rPr>
                <w:rFonts w:asciiTheme="majorBidi" w:hAnsiTheme="majorBidi" w:cstheme="majorBidi"/>
                <w:lang w:val="fr-CA"/>
              </w:rPr>
            </w:pPr>
            <w:r>
              <w:rPr>
                <w:rFonts w:asciiTheme="majorBidi" w:hAnsiTheme="majorBidi" w:cstheme="majorBidi"/>
                <w:lang w:val="fr-CA"/>
              </w:rPr>
              <w:t>5. Peser Felix A. Installations solaires thermiques: conception et mise en œuvre, Ed. Moniteur.</w:t>
            </w:r>
          </w:p>
        </w:tc>
      </w:tr>
    </w:tbl>
    <w:p w14:paraId="0AC1187E" w14:textId="77777777" w:rsidR="005722AC" w:rsidRDefault="005722AC">
      <w:pPr>
        <w:rPr>
          <w:rFonts w:asciiTheme="majorBidi" w:eastAsia="PMingLiU" w:hAnsiTheme="majorBidi" w:cstheme="majorBidi"/>
          <w:lang w:val="fr-CA" w:eastAsia="en-US"/>
        </w:rPr>
      </w:pPr>
    </w:p>
    <w:p w14:paraId="2CD54B4D" w14:textId="77777777" w:rsidR="005722AC" w:rsidRDefault="005722AC">
      <w:pPr>
        <w:rPr>
          <w:rFonts w:eastAsia="PMingLiU"/>
          <w:sz w:val="22"/>
          <w:szCs w:val="22"/>
          <w:lang w:val="fr-CA" w:eastAsia="en-US"/>
        </w:rPr>
      </w:pPr>
    </w:p>
    <w:p w14:paraId="0DB6A54A" w14:textId="77777777" w:rsidR="005722AC" w:rsidRDefault="005722AC">
      <w:pPr>
        <w:rPr>
          <w:rFonts w:eastAsia="PMingLiU"/>
          <w:sz w:val="22"/>
          <w:szCs w:val="22"/>
          <w:lang w:val="fr-CA" w:eastAsia="en-US"/>
        </w:rPr>
        <w:sectPr w:rsidR="005722AC">
          <w:pgSz w:w="11909" w:h="16838"/>
          <w:pgMar w:top="1560" w:right="1549" w:bottom="1276" w:left="1560" w:header="720" w:footer="720" w:gutter="0"/>
          <w:cols w:space="720"/>
        </w:sectPr>
      </w:pPr>
    </w:p>
    <w:p w14:paraId="32EFB2F8" w14:textId="77777777" w:rsidR="005722AC" w:rsidRDefault="005722AC">
      <w:pPr>
        <w:jc w:val="both"/>
        <w:rPr>
          <w:rFonts w:ascii="Arial" w:hAnsi="Arial" w:cs="Arial"/>
        </w:rPr>
      </w:pPr>
    </w:p>
    <w:p w14:paraId="30B19894" w14:textId="77777777" w:rsidR="005722AC" w:rsidRDefault="005722AC">
      <w:pPr>
        <w:ind w:left="1416" w:firstLine="1986"/>
      </w:pPr>
    </w:p>
    <w:p w14:paraId="2837405B" w14:textId="77777777" w:rsidR="005722AC" w:rsidRDefault="005722AC">
      <w:pPr>
        <w:ind w:left="1416" w:firstLine="1986"/>
      </w:pPr>
    </w:p>
    <w:p w14:paraId="6AACADAF" w14:textId="77777777" w:rsidR="005722AC" w:rsidRDefault="005722AC">
      <w:pPr>
        <w:jc w:val="center"/>
        <w:rPr>
          <w:rFonts w:asciiTheme="majorHAnsi" w:hAnsiTheme="majorHAnsi" w:cs="Calibri"/>
          <w:sz w:val="22"/>
        </w:rPr>
      </w:pPr>
    </w:p>
    <w:p w14:paraId="7D900F7A" w14:textId="77777777" w:rsidR="005722AC" w:rsidRDefault="005722AC">
      <w:pPr>
        <w:jc w:val="center"/>
        <w:rPr>
          <w:rFonts w:asciiTheme="majorHAnsi" w:hAnsiTheme="majorHAnsi" w:cs="Calibri"/>
          <w:sz w:val="22"/>
        </w:rPr>
      </w:pPr>
    </w:p>
    <w:p w14:paraId="1AAEB3A8" w14:textId="77777777" w:rsidR="005722AC" w:rsidRDefault="005722AC"/>
    <w:p w14:paraId="3B2F0315" w14:textId="77777777" w:rsidR="005722AC" w:rsidRDefault="005722AC">
      <w:pPr>
        <w:spacing w:line="360" w:lineRule="auto"/>
        <w:jc w:val="both"/>
        <w:rPr>
          <w:rFonts w:asciiTheme="majorHAnsi" w:hAnsiTheme="majorHAnsi" w:cs="Calibri"/>
          <w:sz w:val="22"/>
        </w:rPr>
      </w:pPr>
    </w:p>
    <w:p w14:paraId="1596084F" w14:textId="77777777" w:rsidR="005722AC" w:rsidRDefault="005722AC">
      <w:pPr>
        <w:jc w:val="center"/>
        <w:rPr>
          <w:rFonts w:asciiTheme="majorHAnsi" w:hAnsiTheme="majorHAnsi" w:cs="Calibri"/>
          <w:b/>
          <w:bCs/>
          <w:sz w:val="32"/>
          <w:szCs w:val="32"/>
        </w:rPr>
      </w:pPr>
    </w:p>
    <w:p w14:paraId="37C983B6" w14:textId="77777777" w:rsidR="005722AC" w:rsidRDefault="005722AC">
      <w:pPr>
        <w:jc w:val="center"/>
        <w:rPr>
          <w:rFonts w:asciiTheme="majorHAnsi" w:hAnsiTheme="majorHAnsi" w:cs="Calibri"/>
          <w:b/>
          <w:bCs/>
          <w:sz w:val="32"/>
          <w:szCs w:val="32"/>
        </w:rPr>
      </w:pPr>
    </w:p>
    <w:p w14:paraId="48CE9BC2" w14:textId="77777777" w:rsidR="005722AC" w:rsidRDefault="005722AC">
      <w:pPr>
        <w:jc w:val="center"/>
        <w:rPr>
          <w:rFonts w:asciiTheme="majorHAnsi" w:hAnsiTheme="majorHAnsi" w:cs="Calibri"/>
          <w:sz w:val="22"/>
        </w:rPr>
      </w:pPr>
    </w:p>
    <w:p w14:paraId="393A359F" w14:textId="77777777" w:rsidR="005722AC" w:rsidRDefault="005722AC">
      <w:pPr>
        <w:jc w:val="center"/>
        <w:rPr>
          <w:rFonts w:asciiTheme="majorHAnsi" w:hAnsiTheme="majorHAnsi" w:cs="Calibri"/>
          <w:sz w:val="22"/>
        </w:rPr>
      </w:pPr>
    </w:p>
    <w:p w14:paraId="0927EDEE" w14:textId="77777777" w:rsidR="005722AC" w:rsidRDefault="005722AC">
      <w:pPr>
        <w:jc w:val="center"/>
        <w:rPr>
          <w:rFonts w:asciiTheme="majorHAnsi" w:hAnsiTheme="majorHAnsi" w:cs="Calibri"/>
          <w:sz w:val="22"/>
        </w:rPr>
      </w:pPr>
    </w:p>
    <w:p w14:paraId="5BDF7CC8" w14:textId="77777777" w:rsidR="005722AC" w:rsidRDefault="005722AC">
      <w:pPr>
        <w:jc w:val="center"/>
        <w:rPr>
          <w:rFonts w:asciiTheme="majorHAnsi" w:hAnsiTheme="majorHAnsi" w:cs="Calibri"/>
          <w:sz w:val="22"/>
        </w:rPr>
      </w:pPr>
    </w:p>
    <w:p w14:paraId="27C2DCC6" w14:textId="77777777" w:rsidR="005722AC" w:rsidRDefault="005722AC">
      <w:pPr>
        <w:jc w:val="center"/>
        <w:rPr>
          <w:rFonts w:asciiTheme="majorHAnsi" w:hAnsiTheme="majorHAnsi" w:cs="Calibri"/>
          <w:sz w:val="22"/>
        </w:rPr>
      </w:pPr>
    </w:p>
    <w:p w14:paraId="799C62C8" w14:textId="77777777" w:rsidR="005722AC" w:rsidRDefault="005722AC">
      <w:pPr>
        <w:jc w:val="center"/>
        <w:rPr>
          <w:rFonts w:asciiTheme="majorHAnsi" w:hAnsiTheme="majorHAnsi" w:cs="Calibri"/>
          <w:sz w:val="22"/>
        </w:rPr>
      </w:pPr>
    </w:p>
    <w:p w14:paraId="7F867E1A" w14:textId="77777777" w:rsidR="005722AC" w:rsidRDefault="005722AC">
      <w:pPr>
        <w:jc w:val="center"/>
        <w:rPr>
          <w:rFonts w:asciiTheme="majorHAnsi" w:hAnsiTheme="majorHAnsi" w:cs="Calibri"/>
          <w:sz w:val="22"/>
        </w:rPr>
      </w:pPr>
    </w:p>
    <w:p w14:paraId="65A09791" w14:textId="77777777" w:rsidR="005722AC" w:rsidRDefault="005722AC">
      <w:pPr>
        <w:jc w:val="center"/>
        <w:rPr>
          <w:rFonts w:asciiTheme="majorHAnsi" w:hAnsiTheme="majorHAnsi" w:cs="Calibri"/>
          <w:sz w:val="22"/>
        </w:rPr>
      </w:pPr>
    </w:p>
    <w:p w14:paraId="5CE373B6" w14:textId="77777777" w:rsidR="005722AC" w:rsidRDefault="005722AC">
      <w:pPr>
        <w:jc w:val="center"/>
        <w:rPr>
          <w:rFonts w:asciiTheme="majorHAnsi" w:hAnsiTheme="majorHAnsi" w:cs="Calibri"/>
          <w:sz w:val="22"/>
        </w:rPr>
      </w:pPr>
    </w:p>
    <w:p w14:paraId="1CDAE563" w14:textId="77777777" w:rsidR="005722AC" w:rsidRDefault="005722AC">
      <w:pPr>
        <w:jc w:val="center"/>
        <w:rPr>
          <w:rFonts w:asciiTheme="majorHAnsi" w:hAnsiTheme="majorHAnsi" w:cs="Calibri"/>
          <w:sz w:val="22"/>
        </w:rPr>
      </w:pPr>
    </w:p>
    <w:p w14:paraId="149EB965" w14:textId="77777777" w:rsidR="005722AC" w:rsidRDefault="005722AC">
      <w:pPr>
        <w:jc w:val="center"/>
        <w:rPr>
          <w:rFonts w:asciiTheme="majorHAnsi" w:hAnsiTheme="majorHAnsi" w:cs="Calibri"/>
          <w:sz w:val="22"/>
        </w:rPr>
      </w:pPr>
    </w:p>
    <w:p w14:paraId="283B1489" w14:textId="77777777" w:rsidR="005722AC" w:rsidRDefault="005722AC">
      <w:pPr>
        <w:jc w:val="center"/>
        <w:rPr>
          <w:rFonts w:asciiTheme="majorHAnsi" w:hAnsiTheme="majorHAnsi" w:cs="Calibri"/>
          <w:sz w:val="22"/>
        </w:rPr>
      </w:pPr>
    </w:p>
    <w:p w14:paraId="7D8F9220" w14:textId="77777777" w:rsidR="005722AC" w:rsidRDefault="005722AC">
      <w:pPr>
        <w:jc w:val="right"/>
        <w:rPr>
          <w:rFonts w:asciiTheme="majorHAnsi" w:hAnsiTheme="majorHAnsi" w:cs="Calibri"/>
          <w:sz w:val="22"/>
        </w:rPr>
      </w:pPr>
    </w:p>
    <w:p w14:paraId="07E5C4F9" w14:textId="77777777" w:rsidR="005722AC" w:rsidRDefault="005722AC">
      <w:pPr>
        <w:jc w:val="center"/>
        <w:rPr>
          <w:rFonts w:asciiTheme="majorHAnsi" w:hAnsiTheme="majorHAnsi" w:cs="Calibri"/>
          <w:sz w:val="22"/>
        </w:rPr>
      </w:pPr>
    </w:p>
    <w:p w14:paraId="14C234F0" w14:textId="77777777" w:rsidR="005722AC" w:rsidRDefault="005722AC">
      <w:pPr>
        <w:ind w:right="284"/>
        <w:rPr>
          <w:rFonts w:asciiTheme="majorHAnsi" w:hAnsiTheme="majorHAnsi" w:cs="Calibri"/>
          <w:b/>
          <w:sz w:val="28"/>
          <w:szCs w:val="28"/>
        </w:rPr>
      </w:pPr>
    </w:p>
    <w:p w14:paraId="7975A2AA" w14:textId="77777777" w:rsidR="005722AC" w:rsidRDefault="005722AC">
      <w:pPr>
        <w:ind w:right="284"/>
        <w:rPr>
          <w:rFonts w:asciiTheme="majorHAnsi" w:hAnsiTheme="majorHAnsi" w:cs="Calibri"/>
          <w:b/>
          <w:sz w:val="28"/>
          <w:szCs w:val="28"/>
        </w:rPr>
      </w:pPr>
    </w:p>
    <w:p w14:paraId="30EE5EE7" w14:textId="77777777" w:rsidR="005722AC" w:rsidRDefault="005722AC">
      <w:pPr>
        <w:ind w:right="284"/>
        <w:rPr>
          <w:rFonts w:asciiTheme="majorHAnsi" w:hAnsiTheme="majorHAnsi" w:cs="Calibri"/>
          <w:b/>
          <w:sz w:val="28"/>
          <w:szCs w:val="28"/>
        </w:rPr>
      </w:pPr>
    </w:p>
    <w:p w14:paraId="43BB833C" w14:textId="77777777" w:rsidR="005722AC" w:rsidRDefault="005722AC">
      <w:pPr>
        <w:ind w:right="284"/>
        <w:rPr>
          <w:rFonts w:asciiTheme="majorHAnsi" w:hAnsiTheme="majorHAnsi" w:cs="Calibri"/>
          <w:b/>
          <w:sz w:val="28"/>
          <w:szCs w:val="28"/>
        </w:rPr>
      </w:pPr>
    </w:p>
    <w:p w14:paraId="0BA65AEF" w14:textId="77777777" w:rsidR="005722AC" w:rsidRDefault="005722AC">
      <w:pPr>
        <w:ind w:right="284"/>
        <w:rPr>
          <w:rFonts w:asciiTheme="majorHAnsi" w:hAnsiTheme="majorHAnsi" w:cs="Calibri"/>
          <w:b/>
          <w:sz w:val="28"/>
          <w:szCs w:val="28"/>
        </w:rPr>
      </w:pPr>
    </w:p>
    <w:p w14:paraId="07FB36E7" w14:textId="77777777" w:rsidR="005722AC" w:rsidRDefault="005722AC">
      <w:pPr>
        <w:ind w:right="284"/>
        <w:rPr>
          <w:rFonts w:ascii="Cambria" w:hAnsi="Cambria" w:cs="Calibri"/>
          <w:b/>
          <w:sz w:val="28"/>
          <w:szCs w:val="28"/>
        </w:rPr>
      </w:pPr>
    </w:p>
    <w:p w14:paraId="4B75F89C" w14:textId="77777777" w:rsidR="005722AC" w:rsidRDefault="005722AC">
      <w:pPr>
        <w:jc w:val="center"/>
        <w:rPr>
          <w:rFonts w:ascii="Cambria" w:hAnsi="Cambria" w:cs="Calibri"/>
          <w:b/>
          <w:sz w:val="32"/>
          <w:szCs w:val="32"/>
        </w:rPr>
      </w:pPr>
    </w:p>
    <w:p w14:paraId="07CF5776" w14:textId="77777777" w:rsidR="005722AC" w:rsidRDefault="005722AC">
      <w:pPr>
        <w:jc w:val="both"/>
        <w:rPr>
          <w:rFonts w:ascii="Cambria" w:hAnsi="Cambria" w:cs="Calibri"/>
          <w:b/>
          <w:sz w:val="32"/>
          <w:szCs w:val="32"/>
        </w:rPr>
      </w:pPr>
    </w:p>
    <w:sectPr w:rsidR="005722AC">
      <w:headerReference w:type="even" r:id="rId77"/>
      <w:headerReference w:type="first" r:id="rId78"/>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3542B" w14:textId="77777777" w:rsidR="00AC183A" w:rsidRDefault="00AC183A">
      <w:r>
        <w:separator/>
      </w:r>
    </w:p>
  </w:endnote>
  <w:endnote w:type="continuationSeparator" w:id="0">
    <w:p w14:paraId="62455A56" w14:textId="77777777" w:rsidR="00AC183A" w:rsidRDefault="00AC1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TimesNewRoman">
    <w:altName w:val="Yu Gothic"/>
    <w:charset w:val="00"/>
    <w:family w:val="roman"/>
    <w:pitch w:val="default"/>
    <w:sig w:usb0="00000000" w:usb1="00000000" w:usb2="00000000" w:usb3="00000000" w:csb0="00000001" w:csb1="00000000"/>
  </w:font>
  <w:font w:name="TimesNewRoman,Bold">
    <w:altName w:val="Times New Roman"/>
    <w:charset w:val="00"/>
    <w:family w:val="roman"/>
    <w:pitch w:val="default"/>
    <w:sig w:usb0="00000000" w:usb1="00000000" w:usb2="00000000" w:usb3="00000000" w:csb0="00000001" w:csb1="00000000"/>
  </w:font>
  <w:font w:name="Nimbus Roman No9 L">
    <w:altName w:val="Times New Roman"/>
    <w:charset w:val="00"/>
    <w:family w:val="roman"/>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StarSymbol">
    <w:altName w:val="Segoe Print"/>
    <w:charset w:val="02"/>
    <w:family w:val="auto"/>
    <w:pitch w:val="default"/>
  </w:font>
  <w:font w:name="Andalus">
    <w:panose1 w:val="02020603050405020304"/>
    <w:charset w:val="00"/>
    <w:family w:val="roman"/>
    <w:pitch w:val="variable"/>
    <w:sig w:usb0="00002003" w:usb1="80000000" w:usb2="00000008" w:usb3="00000000" w:csb0="00000041" w:csb1="00000000"/>
  </w:font>
  <w:font w:name="TimesNewRomanPS-BoldMT">
    <w:altName w:val="Times New Roman"/>
    <w:charset w:val="B2"/>
    <w:family w:val="auto"/>
    <w:pitch w:val="default"/>
    <w:sig w:usb0="00000000" w:usb1="00000000" w:usb2="00000000" w:usb3="00000000" w:csb0="00000040" w:csb1="00000000"/>
  </w:font>
  <w:font w:name="Monotype Corsiva">
    <w:panose1 w:val="03010101010201010101"/>
    <w:charset w:val="00"/>
    <w:family w:val="script"/>
    <w:pitch w:val="variable"/>
    <w:sig w:usb0="00000287" w:usb1="00000000" w:usb2="00000000" w:usb3="00000000" w:csb0="0000009F" w:csb1="00000000"/>
  </w:font>
  <w:font w:name="Cambria-Bold">
    <w:altName w:val="Cambria"/>
    <w:charset w:val="00"/>
    <w:family w:val="roman"/>
    <w:pitch w:val="default"/>
    <w:sig w:usb0="00000000" w:usb1="00000000" w:usb2="00000000" w:usb3="00000000" w:csb0="00000001" w:csb1="00000000"/>
  </w:font>
  <w:font w:name="TimesNewRomanPSMT">
    <w:altName w:val="Times New Roman"/>
    <w:charset w:val="80"/>
    <w:family w:val="auto"/>
    <w:pitch w:val="default"/>
    <w:sig w:usb0="00000000" w:usb1="0000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Lucida Console">
    <w:panose1 w:val="020B0609040504020204"/>
    <w:charset w:val="00"/>
    <w:family w:val="modern"/>
    <w:pitch w:val="fixed"/>
    <w:sig w:usb0="8000028F" w:usb1="00001800" w:usb2="00000000" w:usb3="00000000" w:csb0="0000001F" w:csb1="00000000"/>
  </w:font>
  <w:font w:name="Cambria Math">
    <w:panose1 w:val="02040503050406030204"/>
    <w:charset w:val="00"/>
    <w:family w:val="roman"/>
    <w:pitch w:val="variable"/>
    <w:sig w:usb0="E00006FF" w:usb1="420024FF" w:usb2="02000000" w:usb3="00000000" w:csb0="0000019F" w:csb1="00000000"/>
  </w:font>
  <w:font w:name="Cambria,Italic">
    <w:altName w:val="Cambria"/>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493F8" w14:textId="77777777" w:rsidR="00F00574" w:rsidRDefault="00F00574">
    <w:pPr>
      <w:pStyle w:val="Pieddepage"/>
      <w:jc w:val="center"/>
      <w:rPr>
        <w:rFonts w:ascii="Monotype Corsiva" w:hAnsi="Monotype Corsiva"/>
      </w:rPr>
    </w:pPr>
    <w:r>
      <w:rPr>
        <w:rFonts w:ascii="Monotype Corsiva" w:hAnsi="Monotype Corsiva"/>
      </w:rPr>
      <w:t xml:space="preserve">Intitulé : Conception des Systèmes et Structures Mécaniques </w:t>
    </w:r>
    <w:r>
      <w:rPr>
        <w:rFonts w:ascii="Monotype Corsiva" w:hAnsi="Monotype Corsiva"/>
      </w:rPr>
      <w:tab/>
      <w:t>Année universitaire</w:t>
    </w:r>
  </w:p>
  <w:p w14:paraId="2BBD5E0C" w14:textId="77777777" w:rsidR="00F00574" w:rsidRDefault="00F00574">
    <w:pPr>
      <w:pStyle w:val="Pieddepage"/>
      <w:rPr>
        <w:rFonts w:ascii="Monotype Corsiva" w:hAnsi="Monotype Corsiva"/>
      </w:rPr>
    </w:pPr>
    <w:r>
      <w:rPr>
        <w:rFonts w:ascii="Monotype Corsiva" w:hAnsi="Monotype Corsiva"/>
        <w:lang w:val="en-US"/>
      </w:rPr>
      <w:t xml:space="preserve">Etablissement: </w:t>
    </w:r>
    <w:r>
      <w:rPr>
        <w:rFonts w:ascii="Monotype Corsiva" w:hAnsi="Monotype Corsiv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84393" w14:textId="77777777" w:rsidR="00AC183A" w:rsidRDefault="00AC183A">
      <w:r>
        <w:separator/>
      </w:r>
    </w:p>
  </w:footnote>
  <w:footnote w:type="continuationSeparator" w:id="0">
    <w:p w14:paraId="196CA905" w14:textId="77777777" w:rsidR="00AC183A" w:rsidRDefault="00AC1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pacing w:val="60"/>
      </w:rPr>
      <w:id w:val="-1677028794"/>
    </w:sdtPr>
    <w:sdtEndPr>
      <w:rPr>
        <w:color w:val="auto"/>
        <w:spacing w:val="0"/>
      </w:rPr>
    </w:sdtEndPr>
    <w:sdtContent>
      <w:p w14:paraId="4219FA91" w14:textId="77777777" w:rsidR="00F00574" w:rsidRDefault="00F00574">
        <w:pPr>
          <w:pStyle w:val="En-tte"/>
          <w:pBdr>
            <w:bottom w:val="single" w:sz="4" w:space="1" w:color="D9D9D9" w:themeColor="background1" w:themeShade="D9"/>
          </w:pBdr>
          <w:jc w:val="right"/>
          <w:rPr>
            <w:b/>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E27EDC" w:rsidRPr="00E27EDC">
          <w:rPr>
            <w:b/>
            <w:noProof/>
          </w:rPr>
          <w:t>13</w:t>
        </w:r>
        <w:r>
          <w:rPr>
            <w:b/>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1D055" w14:textId="77777777" w:rsidR="00F00574" w:rsidRDefault="00F00574">
    <w:pPr>
      <w:spacing w:line="259" w:lineRule="auto"/>
    </w:pPr>
    <w:r>
      <w:rPr>
        <w:b/>
      </w:rPr>
      <w:t xml:space="preserve">Semestre : 4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E115A" w14:textId="77777777" w:rsidR="00F00574" w:rsidRDefault="00F00574">
    <w:pPr>
      <w:spacing w:line="259" w:lineRule="auto"/>
    </w:pPr>
    <w:r>
      <w:rPr>
        <w:b/>
      </w:rPr>
      <w:t xml:space="preserve">Semestre : 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0BC4"/>
    <w:multiLevelType w:val="multilevel"/>
    <w:tmpl w:val="006D0B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CD652B"/>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9484D"/>
    <w:multiLevelType w:val="multilevel"/>
    <w:tmpl w:val="0299484D"/>
    <w:lvl w:ilvl="0">
      <w:start w:val="1"/>
      <w:numFmt w:val="decimal"/>
      <w:lvlText w:val="%1-"/>
      <w:lvlJc w:val="left"/>
      <w:pPr>
        <w:tabs>
          <w:tab w:val="decimal" w:pos="288"/>
        </w:tabs>
        <w:ind w:left="720"/>
      </w:pPr>
      <w:rPr>
        <w:rFonts w:ascii="Times New Roman" w:eastAsia="Times New Roman" w:hAnsi="Times New Roman"/>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2B45FF0"/>
    <w:multiLevelType w:val="multilevel"/>
    <w:tmpl w:val="02B4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4A02411"/>
    <w:multiLevelType w:val="multilevel"/>
    <w:tmpl w:val="04A02411"/>
    <w:lvl w:ilvl="0">
      <w:start w:val="1"/>
      <w:numFmt w:val="bullet"/>
      <w:lvlText w:val="n"/>
      <w:lvlJc w:val="left"/>
      <w:pPr>
        <w:tabs>
          <w:tab w:val="decimal" w:pos="432"/>
        </w:tabs>
        <w:ind w:left="720"/>
      </w:pPr>
      <w:rPr>
        <w:rFonts w:ascii="Wingdings" w:eastAsia="Wingdings" w:hAnsi="Wingdings"/>
        <w:strike w:val="0"/>
        <w:color w:val="000000"/>
        <w:spacing w:val="-3"/>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4F14D7D"/>
    <w:multiLevelType w:val="multilevel"/>
    <w:tmpl w:val="04F14D7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5263277"/>
    <w:multiLevelType w:val="multilevel"/>
    <w:tmpl w:val="05263277"/>
    <w:lvl w:ilvl="0">
      <w:start w:val="1"/>
      <w:numFmt w:val="decimal"/>
      <w:lvlText w:val="%1."/>
      <w:lvlJc w:val="left"/>
      <w:pPr>
        <w:tabs>
          <w:tab w:val="decimal" w:pos="360"/>
        </w:tabs>
        <w:ind w:left="720"/>
      </w:pPr>
      <w:rPr>
        <w:rFonts w:ascii="Times New Roman" w:eastAsia="Times New Roman" w:hAnsi="Times New Roman"/>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5EF59EC"/>
    <w:multiLevelType w:val="hybridMultilevel"/>
    <w:tmpl w:val="F5787CAC"/>
    <w:lvl w:ilvl="0" w:tplc="6292D51C">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6C2006E"/>
    <w:multiLevelType w:val="multilevel"/>
    <w:tmpl w:val="06C2006E"/>
    <w:lvl w:ilvl="0">
      <w:start w:val="1"/>
      <w:numFmt w:val="decimal"/>
      <w:lvlText w:val="%1."/>
      <w:lvlJc w:val="left"/>
      <w:pPr>
        <w:tabs>
          <w:tab w:val="decimal" w:pos="288"/>
        </w:tabs>
        <w:ind w:left="720"/>
      </w:pPr>
      <w:rPr>
        <w:rFonts w:ascii="Times New Roman" w:eastAsia="Times New Roman" w:hAnsi="Times New Roman"/>
        <w:b/>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6F64319"/>
    <w:multiLevelType w:val="multilevel"/>
    <w:tmpl w:val="06F64319"/>
    <w:lvl w:ilvl="0">
      <w:start w:val="1"/>
      <w:numFmt w:val="bullet"/>
      <w:lvlText w:val=""/>
      <w:lvlJc w:val="left"/>
      <w:pPr>
        <w:ind w:left="1363" w:hanging="360"/>
      </w:pPr>
      <w:rPr>
        <w:rFonts w:ascii="Symbol" w:hAnsi="Symbo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hint="default"/>
      </w:rPr>
    </w:lvl>
    <w:lvl w:ilvl="3">
      <w:start w:val="1"/>
      <w:numFmt w:val="bullet"/>
      <w:lvlText w:val=""/>
      <w:lvlJc w:val="left"/>
      <w:pPr>
        <w:ind w:left="3523" w:hanging="360"/>
      </w:pPr>
      <w:rPr>
        <w:rFonts w:ascii="Symbol" w:hAnsi="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hint="default"/>
      </w:rPr>
    </w:lvl>
    <w:lvl w:ilvl="6">
      <w:start w:val="1"/>
      <w:numFmt w:val="bullet"/>
      <w:lvlText w:val=""/>
      <w:lvlJc w:val="left"/>
      <w:pPr>
        <w:ind w:left="5683" w:hanging="360"/>
      </w:pPr>
      <w:rPr>
        <w:rFonts w:ascii="Symbol" w:hAnsi="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hint="default"/>
      </w:rPr>
    </w:lvl>
  </w:abstractNum>
  <w:abstractNum w:abstractNumId="10" w15:restartNumberingAfterBreak="0">
    <w:nsid w:val="0A0F2541"/>
    <w:multiLevelType w:val="multilevel"/>
    <w:tmpl w:val="0A0F2541"/>
    <w:lvl w:ilvl="0">
      <w:numFmt w:val="bullet"/>
      <w:pStyle w:val="Tiret-Domaine"/>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CA2B63"/>
    <w:multiLevelType w:val="multilevel"/>
    <w:tmpl w:val="0ACA2B63"/>
    <w:lvl w:ilvl="0">
      <w:start w:val="1"/>
      <w:numFmt w:val="decimal"/>
      <w:lvlText w:val="%1."/>
      <w:lvlJc w:val="left"/>
      <w:pPr>
        <w:tabs>
          <w:tab w:val="decimal" w:pos="360"/>
        </w:tabs>
        <w:ind w:left="720"/>
      </w:pPr>
      <w:rPr>
        <w:rFonts w:ascii="Times New Roman" w:eastAsia="Times New Roman" w:hAnsi="Times New Roman"/>
        <w:strike w:val="0"/>
        <w:color w:val="000000"/>
        <w:spacing w:val="-1"/>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ACD0E82"/>
    <w:multiLevelType w:val="multilevel"/>
    <w:tmpl w:val="0ACD0E82"/>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AE41033"/>
    <w:multiLevelType w:val="hybridMultilevel"/>
    <w:tmpl w:val="4C24532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920FFD"/>
    <w:multiLevelType w:val="multilevel"/>
    <w:tmpl w:val="0B920FF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BFB5A17"/>
    <w:multiLevelType w:val="multilevel"/>
    <w:tmpl w:val="0BFB5A17"/>
    <w:lvl w:ilvl="0">
      <w:start w:val="1"/>
      <w:numFmt w:val="decimal"/>
      <w:lvlText w:val="%1."/>
      <w:lvlJc w:val="left"/>
      <w:pPr>
        <w:tabs>
          <w:tab w:val="decimal" w:pos="360"/>
        </w:tabs>
        <w:ind w:left="720"/>
      </w:pPr>
      <w:rPr>
        <w:rFonts w:ascii="Times New Roman" w:eastAsia="Times New Roman" w:hAnsi="Times New Roman"/>
        <w:strike w:val="0"/>
        <w:color w:val="000000"/>
        <w:spacing w:val="-2"/>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CFF4E88"/>
    <w:multiLevelType w:val="multilevel"/>
    <w:tmpl w:val="0CFF4E88"/>
    <w:lvl w:ilvl="0">
      <w:start w:val="1"/>
      <w:numFmt w:val="bullet"/>
      <w:lvlText w:val=""/>
      <w:lvlJc w:val="left"/>
      <w:pPr>
        <w:ind w:left="1003" w:hanging="360"/>
      </w:pPr>
      <w:rPr>
        <w:rFonts w:ascii="Symbol" w:hAnsi="Symbol" w:hint="default"/>
      </w:rPr>
    </w:lvl>
    <w:lvl w:ilvl="1">
      <w:start w:val="1"/>
      <w:numFmt w:val="bullet"/>
      <w:lvlText w:val="o"/>
      <w:lvlJc w:val="left"/>
      <w:pPr>
        <w:ind w:left="1723" w:hanging="360"/>
      </w:pPr>
      <w:rPr>
        <w:rFonts w:ascii="Courier New" w:hAnsi="Courier New" w:cs="Courier New" w:hint="default"/>
      </w:rPr>
    </w:lvl>
    <w:lvl w:ilvl="2">
      <w:start w:val="1"/>
      <w:numFmt w:val="bullet"/>
      <w:lvlText w:val=""/>
      <w:lvlJc w:val="left"/>
      <w:pPr>
        <w:ind w:left="2443" w:hanging="360"/>
      </w:pPr>
      <w:rPr>
        <w:rFonts w:ascii="Wingdings" w:hAnsi="Wingdings" w:hint="default"/>
      </w:rPr>
    </w:lvl>
    <w:lvl w:ilvl="3">
      <w:start w:val="1"/>
      <w:numFmt w:val="bullet"/>
      <w:lvlText w:val=""/>
      <w:lvlJc w:val="left"/>
      <w:pPr>
        <w:ind w:left="3163" w:hanging="360"/>
      </w:pPr>
      <w:rPr>
        <w:rFonts w:ascii="Symbol" w:hAnsi="Symbol" w:hint="default"/>
      </w:rPr>
    </w:lvl>
    <w:lvl w:ilvl="4">
      <w:start w:val="1"/>
      <w:numFmt w:val="bullet"/>
      <w:lvlText w:val="o"/>
      <w:lvlJc w:val="left"/>
      <w:pPr>
        <w:ind w:left="3883" w:hanging="360"/>
      </w:pPr>
      <w:rPr>
        <w:rFonts w:ascii="Courier New" w:hAnsi="Courier New" w:cs="Courier New" w:hint="default"/>
      </w:rPr>
    </w:lvl>
    <w:lvl w:ilvl="5">
      <w:start w:val="1"/>
      <w:numFmt w:val="bullet"/>
      <w:lvlText w:val=""/>
      <w:lvlJc w:val="left"/>
      <w:pPr>
        <w:ind w:left="4603" w:hanging="360"/>
      </w:pPr>
      <w:rPr>
        <w:rFonts w:ascii="Wingdings" w:hAnsi="Wingdings" w:hint="default"/>
      </w:rPr>
    </w:lvl>
    <w:lvl w:ilvl="6">
      <w:start w:val="1"/>
      <w:numFmt w:val="bullet"/>
      <w:lvlText w:val=""/>
      <w:lvlJc w:val="left"/>
      <w:pPr>
        <w:ind w:left="5323" w:hanging="360"/>
      </w:pPr>
      <w:rPr>
        <w:rFonts w:ascii="Symbol" w:hAnsi="Symbol" w:hint="default"/>
      </w:rPr>
    </w:lvl>
    <w:lvl w:ilvl="7">
      <w:start w:val="1"/>
      <w:numFmt w:val="bullet"/>
      <w:lvlText w:val="o"/>
      <w:lvlJc w:val="left"/>
      <w:pPr>
        <w:ind w:left="6043" w:hanging="360"/>
      </w:pPr>
      <w:rPr>
        <w:rFonts w:ascii="Courier New" w:hAnsi="Courier New" w:cs="Courier New" w:hint="default"/>
      </w:rPr>
    </w:lvl>
    <w:lvl w:ilvl="8">
      <w:start w:val="1"/>
      <w:numFmt w:val="bullet"/>
      <w:lvlText w:val=""/>
      <w:lvlJc w:val="left"/>
      <w:pPr>
        <w:ind w:left="6763" w:hanging="360"/>
      </w:pPr>
      <w:rPr>
        <w:rFonts w:ascii="Wingdings" w:hAnsi="Wingdings" w:hint="default"/>
      </w:rPr>
    </w:lvl>
  </w:abstractNum>
  <w:abstractNum w:abstractNumId="17" w15:restartNumberingAfterBreak="0">
    <w:nsid w:val="0D397B85"/>
    <w:multiLevelType w:val="multilevel"/>
    <w:tmpl w:val="0D397B8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DE07F91"/>
    <w:multiLevelType w:val="multilevel"/>
    <w:tmpl w:val="0DE07F91"/>
    <w:lvl w:ilvl="0">
      <w:start w:val="1"/>
      <w:numFmt w:val="decimal"/>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0F142D40"/>
    <w:multiLevelType w:val="hybridMultilevel"/>
    <w:tmpl w:val="48C8A158"/>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0F2247B0"/>
    <w:multiLevelType w:val="hybridMultilevel"/>
    <w:tmpl w:val="D3061E12"/>
    <w:lvl w:ilvl="0" w:tplc="1900965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0F2C389B"/>
    <w:multiLevelType w:val="multilevel"/>
    <w:tmpl w:val="0F2C389B"/>
    <w:lvl w:ilvl="0">
      <w:start w:val="1"/>
      <w:numFmt w:val="lowerLetter"/>
      <w:lvlText w:val="%1)"/>
      <w:lvlJc w:val="left"/>
      <w:pPr>
        <w:ind w:left="720" w:hanging="360"/>
      </w:pPr>
      <w:rPr>
        <w:rFonts w:hint="default"/>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0B36144"/>
    <w:multiLevelType w:val="multilevel"/>
    <w:tmpl w:val="10B361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0C87F75"/>
    <w:multiLevelType w:val="multilevel"/>
    <w:tmpl w:val="10C87F75"/>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11467037"/>
    <w:multiLevelType w:val="multilevel"/>
    <w:tmpl w:val="1146703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122430FB"/>
    <w:multiLevelType w:val="multilevel"/>
    <w:tmpl w:val="122430F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443075D"/>
    <w:multiLevelType w:val="multilevel"/>
    <w:tmpl w:val="1443075D"/>
    <w:lvl w:ilvl="0">
      <w:start w:val="1"/>
      <w:numFmt w:val="decimal"/>
      <w:lvlText w:val="%1."/>
      <w:lvlJc w:val="left"/>
      <w:pPr>
        <w:tabs>
          <w:tab w:val="decimal" w:pos="288"/>
        </w:tabs>
        <w:ind w:left="720"/>
      </w:pPr>
      <w:rPr>
        <w:rFonts w:ascii="Times New Roman" w:eastAsia="Times New Roman" w:hAnsi="Times New Roman"/>
        <w:i/>
        <w:strike w:val="0"/>
        <w:color w:val="000000"/>
        <w:spacing w:val="-2"/>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14E30005"/>
    <w:multiLevelType w:val="multilevel"/>
    <w:tmpl w:val="14E3000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5406237"/>
    <w:multiLevelType w:val="multilevel"/>
    <w:tmpl w:val="1540623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16601B36"/>
    <w:multiLevelType w:val="multilevel"/>
    <w:tmpl w:val="16601B36"/>
    <w:lvl w:ilvl="0">
      <w:start w:val="5"/>
      <w:numFmt w:val="decimal"/>
      <w:lvlText w:val="%1-"/>
      <w:lvlJc w:val="left"/>
      <w:pPr>
        <w:tabs>
          <w:tab w:val="decimal" w:pos="360"/>
        </w:tabs>
        <w:ind w:left="720"/>
      </w:pPr>
      <w:rPr>
        <w:rFonts w:ascii="Times New Roman" w:eastAsia="Times New Roman" w:hAnsi="Times New Roman"/>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73F787F"/>
    <w:multiLevelType w:val="multilevel"/>
    <w:tmpl w:val="173F787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193546C1"/>
    <w:multiLevelType w:val="multilevel"/>
    <w:tmpl w:val="193546C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1A30475A"/>
    <w:multiLevelType w:val="multilevel"/>
    <w:tmpl w:val="1A3047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1A6A01D9"/>
    <w:multiLevelType w:val="multilevel"/>
    <w:tmpl w:val="1A6A01D9"/>
    <w:lvl w:ilvl="0">
      <w:start w:val="1"/>
      <w:numFmt w:val="bullet"/>
      <w:lvlText w:val="-"/>
      <w:lvlJc w:val="left"/>
      <w:pPr>
        <w:ind w:left="1336" w:hanging="360"/>
      </w:pPr>
      <w:rPr>
        <w:rFonts w:ascii="Symbol" w:hAnsi="Symbol" w:hint="default"/>
      </w:rPr>
    </w:lvl>
    <w:lvl w:ilvl="1">
      <w:start w:val="1"/>
      <w:numFmt w:val="bullet"/>
      <w:lvlText w:val="o"/>
      <w:lvlJc w:val="left"/>
      <w:pPr>
        <w:ind w:left="2056" w:hanging="360"/>
      </w:pPr>
      <w:rPr>
        <w:rFonts w:ascii="Courier New" w:hAnsi="Courier New" w:cs="Courier New" w:hint="default"/>
      </w:rPr>
    </w:lvl>
    <w:lvl w:ilvl="2">
      <w:start w:val="1"/>
      <w:numFmt w:val="bullet"/>
      <w:lvlText w:val=""/>
      <w:lvlJc w:val="left"/>
      <w:pPr>
        <w:ind w:left="2776" w:hanging="360"/>
      </w:pPr>
      <w:rPr>
        <w:rFonts w:ascii="Wingdings" w:hAnsi="Wingdings" w:hint="default"/>
      </w:rPr>
    </w:lvl>
    <w:lvl w:ilvl="3">
      <w:start w:val="1"/>
      <w:numFmt w:val="bullet"/>
      <w:lvlText w:val=""/>
      <w:lvlJc w:val="left"/>
      <w:pPr>
        <w:ind w:left="3496" w:hanging="360"/>
      </w:pPr>
      <w:rPr>
        <w:rFonts w:ascii="Symbol" w:hAnsi="Symbol" w:hint="default"/>
      </w:rPr>
    </w:lvl>
    <w:lvl w:ilvl="4">
      <w:start w:val="1"/>
      <w:numFmt w:val="bullet"/>
      <w:lvlText w:val="o"/>
      <w:lvlJc w:val="left"/>
      <w:pPr>
        <w:ind w:left="4216" w:hanging="360"/>
      </w:pPr>
      <w:rPr>
        <w:rFonts w:ascii="Courier New" w:hAnsi="Courier New" w:cs="Courier New" w:hint="default"/>
      </w:rPr>
    </w:lvl>
    <w:lvl w:ilvl="5">
      <w:start w:val="1"/>
      <w:numFmt w:val="bullet"/>
      <w:lvlText w:val=""/>
      <w:lvlJc w:val="left"/>
      <w:pPr>
        <w:ind w:left="4936" w:hanging="360"/>
      </w:pPr>
      <w:rPr>
        <w:rFonts w:ascii="Wingdings" w:hAnsi="Wingdings" w:hint="default"/>
      </w:rPr>
    </w:lvl>
    <w:lvl w:ilvl="6">
      <w:start w:val="1"/>
      <w:numFmt w:val="bullet"/>
      <w:lvlText w:val=""/>
      <w:lvlJc w:val="left"/>
      <w:pPr>
        <w:ind w:left="5656" w:hanging="360"/>
      </w:pPr>
      <w:rPr>
        <w:rFonts w:ascii="Symbol" w:hAnsi="Symbol" w:hint="default"/>
      </w:rPr>
    </w:lvl>
    <w:lvl w:ilvl="7">
      <w:start w:val="1"/>
      <w:numFmt w:val="bullet"/>
      <w:lvlText w:val="o"/>
      <w:lvlJc w:val="left"/>
      <w:pPr>
        <w:ind w:left="6376" w:hanging="360"/>
      </w:pPr>
      <w:rPr>
        <w:rFonts w:ascii="Courier New" w:hAnsi="Courier New" w:cs="Courier New" w:hint="default"/>
      </w:rPr>
    </w:lvl>
    <w:lvl w:ilvl="8">
      <w:start w:val="1"/>
      <w:numFmt w:val="bullet"/>
      <w:lvlText w:val=""/>
      <w:lvlJc w:val="left"/>
      <w:pPr>
        <w:ind w:left="7096" w:hanging="360"/>
      </w:pPr>
      <w:rPr>
        <w:rFonts w:ascii="Wingdings" w:hAnsi="Wingdings" w:hint="default"/>
      </w:rPr>
    </w:lvl>
  </w:abstractNum>
  <w:abstractNum w:abstractNumId="34" w15:restartNumberingAfterBreak="0">
    <w:nsid w:val="1AF00DF8"/>
    <w:multiLevelType w:val="multilevel"/>
    <w:tmpl w:val="38B2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B250EF5"/>
    <w:multiLevelType w:val="multilevel"/>
    <w:tmpl w:val="1B250EF5"/>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1B873B27"/>
    <w:multiLevelType w:val="multilevel"/>
    <w:tmpl w:val="1B873B27"/>
    <w:lvl w:ilvl="0">
      <w:start w:val="4"/>
      <w:numFmt w:val="decimal"/>
      <w:lvlText w:val="%1"/>
      <w:lvlJc w:val="left"/>
      <w:pPr>
        <w:ind w:left="480" w:hanging="480"/>
      </w:pPr>
      <w:rPr>
        <w:rFonts w:hint="default"/>
        <w:b/>
      </w:rPr>
    </w:lvl>
    <w:lvl w:ilvl="1">
      <w:start w:val="4"/>
      <w:numFmt w:val="decimal"/>
      <w:lvlText w:val="%1.%2"/>
      <w:lvlJc w:val="left"/>
      <w:pPr>
        <w:ind w:left="1058" w:hanging="480"/>
      </w:pPr>
      <w:rPr>
        <w:rFonts w:hint="default"/>
        <w:b/>
      </w:rPr>
    </w:lvl>
    <w:lvl w:ilvl="2">
      <w:start w:val="3"/>
      <w:numFmt w:val="decimal"/>
      <w:lvlText w:val="%1.%2.%3"/>
      <w:lvlJc w:val="left"/>
      <w:pPr>
        <w:ind w:left="1876" w:hanging="720"/>
      </w:pPr>
      <w:rPr>
        <w:rFonts w:hint="default"/>
        <w:b/>
      </w:rPr>
    </w:lvl>
    <w:lvl w:ilvl="3">
      <w:start w:val="1"/>
      <w:numFmt w:val="decimal"/>
      <w:lvlText w:val="%1.%2.%3.%4"/>
      <w:lvlJc w:val="left"/>
      <w:pPr>
        <w:ind w:left="2454" w:hanging="720"/>
      </w:pPr>
      <w:rPr>
        <w:rFonts w:hint="default"/>
        <w:b/>
      </w:rPr>
    </w:lvl>
    <w:lvl w:ilvl="4">
      <w:start w:val="1"/>
      <w:numFmt w:val="decimal"/>
      <w:lvlText w:val="%1.%2.%3.%4.%5"/>
      <w:lvlJc w:val="left"/>
      <w:pPr>
        <w:ind w:left="3392" w:hanging="1080"/>
      </w:pPr>
      <w:rPr>
        <w:rFonts w:hint="default"/>
        <w:b/>
      </w:rPr>
    </w:lvl>
    <w:lvl w:ilvl="5">
      <w:start w:val="1"/>
      <w:numFmt w:val="decimal"/>
      <w:lvlText w:val="%1.%2.%3.%4.%5.%6"/>
      <w:lvlJc w:val="left"/>
      <w:pPr>
        <w:ind w:left="3970" w:hanging="1080"/>
      </w:pPr>
      <w:rPr>
        <w:rFonts w:hint="default"/>
        <w:b/>
      </w:rPr>
    </w:lvl>
    <w:lvl w:ilvl="6">
      <w:start w:val="1"/>
      <w:numFmt w:val="decimal"/>
      <w:lvlText w:val="%1.%2.%3.%4.%5.%6.%7"/>
      <w:lvlJc w:val="left"/>
      <w:pPr>
        <w:ind w:left="4908" w:hanging="1440"/>
      </w:pPr>
      <w:rPr>
        <w:rFonts w:hint="default"/>
        <w:b/>
      </w:rPr>
    </w:lvl>
    <w:lvl w:ilvl="7">
      <w:start w:val="1"/>
      <w:numFmt w:val="decimal"/>
      <w:lvlText w:val="%1.%2.%3.%4.%5.%6.%7.%8"/>
      <w:lvlJc w:val="left"/>
      <w:pPr>
        <w:ind w:left="5486" w:hanging="1440"/>
      </w:pPr>
      <w:rPr>
        <w:rFonts w:hint="default"/>
        <w:b/>
      </w:rPr>
    </w:lvl>
    <w:lvl w:ilvl="8">
      <w:start w:val="1"/>
      <w:numFmt w:val="decimal"/>
      <w:lvlText w:val="%1.%2.%3.%4.%5.%6.%7.%8.%9"/>
      <w:lvlJc w:val="left"/>
      <w:pPr>
        <w:ind w:left="6424" w:hanging="1800"/>
      </w:pPr>
      <w:rPr>
        <w:rFonts w:hint="default"/>
        <w:b/>
      </w:rPr>
    </w:lvl>
  </w:abstractNum>
  <w:abstractNum w:abstractNumId="37" w15:restartNumberingAfterBreak="0">
    <w:nsid w:val="1BC05503"/>
    <w:multiLevelType w:val="multilevel"/>
    <w:tmpl w:val="1BC05503"/>
    <w:lvl w:ilvl="0">
      <w:start w:val="1"/>
      <w:numFmt w:val="decimal"/>
      <w:lvlText w:val="%1."/>
      <w:lvlJc w:val="left"/>
      <w:pPr>
        <w:tabs>
          <w:tab w:val="decimal" w:pos="288"/>
        </w:tabs>
        <w:ind w:left="720"/>
      </w:pPr>
      <w:rPr>
        <w:rFonts w:ascii="Times New Roman" w:eastAsia="Times New Roman" w:hAnsi="Times New Roman"/>
        <w:strike w:val="0"/>
        <w:color w:val="000000"/>
        <w:spacing w:val="-2"/>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1CEA7ED4"/>
    <w:multiLevelType w:val="multilevel"/>
    <w:tmpl w:val="1CEA7ED4"/>
    <w:lvl w:ilvl="0">
      <w:start w:val="1"/>
      <w:numFmt w:val="decimal"/>
      <w:lvlText w:val="%1."/>
      <w:lvlJc w:val="left"/>
      <w:pPr>
        <w:tabs>
          <w:tab w:val="decimal" w:pos="216"/>
        </w:tabs>
        <w:ind w:left="720"/>
      </w:pPr>
      <w:rPr>
        <w:rFonts w:ascii="Times New Roman" w:eastAsia="Times New Roman" w:hAnsi="Times New Roman"/>
        <w:b/>
        <w:strike w:val="0"/>
        <w:color w:val="000000"/>
        <w:spacing w:val="116"/>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1CF06AE7"/>
    <w:multiLevelType w:val="hybridMultilevel"/>
    <w:tmpl w:val="F37EB5C8"/>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0" w15:restartNumberingAfterBreak="0">
    <w:nsid w:val="1DBE3793"/>
    <w:multiLevelType w:val="multilevel"/>
    <w:tmpl w:val="1DBE37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1F8B52FE"/>
    <w:multiLevelType w:val="multilevel"/>
    <w:tmpl w:val="1F8B52FE"/>
    <w:lvl w:ilvl="0">
      <w:start w:val="3"/>
      <w:numFmt w:val="decimal"/>
      <w:lvlText w:val="%1."/>
      <w:lvlJc w:val="left"/>
      <w:pPr>
        <w:tabs>
          <w:tab w:val="decimal" w:pos="216"/>
        </w:tabs>
        <w:ind w:left="720"/>
      </w:pPr>
      <w:rPr>
        <w:rFonts w:ascii="Times New Roman" w:eastAsia="Times New Roman" w:hAnsi="Times New Roman"/>
        <w:b/>
        <w:strike w:val="0"/>
        <w:color w:val="000000"/>
        <w:spacing w:val="72"/>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206A34C1"/>
    <w:multiLevelType w:val="multilevel"/>
    <w:tmpl w:val="206A34C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2178328C"/>
    <w:multiLevelType w:val="multilevel"/>
    <w:tmpl w:val="217832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217F3EF7"/>
    <w:multiLevelType w:val="multilevel"/>
    <w:tmpl w:val="217F3EF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1E20C96"/>
    <w:multiLevelType w:val="hybridMultilevel"/>
    <w:tmpl w:val="07CC7194"/>
    <w:lvl w:ilvl="0" w:tplc="22E4E0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22EA2448"/>
    <w:multiLevelType w:val="hybridMultilevel"/>
    <w:tmpl w:val="5212E734"/>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7" w15:restartNumberingAfterBreak="0">
    <w:nsid w:val="23FF18A6"/>
    <w:multiLevelType w:val="multilevel"/>
    <w:tmpl w:val="23FF18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24E34D96"/>
    <w:multiLevelType w:val="multilevel"/>
    <w:tmpl w:val="24E34D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26500126"/>
    <w:multiLevelType w:val="multilevel"/>
    <w:tmpl w:val="265001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286C783A"/>
    <w:multiLevelType w:val="multilevel"/>
    <w:tmpl w:val="286C783A"/>
    <w:lvl w:ilvl="0">
      <w:start w:val="1"/>
      <w:numFmt w:val="decimal"/>
      <w:pStyle w:val="puce"/>
      <w:lvlText w:val="%1)"/>
      <w:lvlJc w:val="left"/>
      <w:pPr>
        <w:ind w:left="360" w:hanging="360"/>
      </w:pPr>
      <w:rPr>
        <w:b w:val="0"/>
        <w:bCs w:val="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1" w15:restartNumberingAfterBreak="0">
    <w:nsid w:val="28A917D4"/>
    <w:multiLevelType w:val="multilevel"/>
    <w:tmpl w:val="28A917D4"/>
    <w:lvl w:ilvl="0">
      <w:start w:val="6"/>
      <w:numFmt w:val="upperRoman"/>
      <w:lvlText w:val="%1."/>
      <w:lvlJc w:val="left"/>
      <w:pPr>
        <w:tabs>
          <w:tab w:val="decimal" w:pos="504"/>
        </w:tabs>
        <w:ind w:left="720"/>
      </w:pPr>
      <w:rPr>
        <w:rFonts w:ascii="Times New Roman" w:eastAsia="Times New Roman" w:hAnsi="Times New Roman"/>
        <w:b/>
        <w:strike w:val="0"/>
        <w:color w:val="000000"/>
        <w:spacing w:val="-5"/>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28F02761"/>
    <w:multiLevelType w:val="multilevel"/>
    <w:tmpl w:val="E738E3D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9583F85"/>
    <w:multiLevelType w:val="hybridMultilevel"/>
    <w:tmpl w:val="4302FE16"/>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2B19084E"/>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C612E20"/>
    <w:multiLevelType w:val="multilevel"/>
    <w:tmpl w:val="2C612E2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2E66432C"/>
    <w:multiLevelType w:val="multilevel"/>
    <w:tmpl w:val="2E66432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2EB21ADD"/>
    <w:multiLevelType w:val="multilevel"/>
    <w:tmpl w:val="2EB21AD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2F854DBB"/>
    <w:multiLevelType w:val="multilevel"/>
    <w:tmpl w:val="2F854DBB"/>
    <w:lvl w:ilvl="0">
      <w:start w:val="1"/>
      <w:numFmt w:val="decimal"/>
      <w:lvlText w:val="[%1] ."/>
      <w:lvlJc w:val="left"/>
      <w:pPr>
        <w:ind w:left="720" w:hanging="360"/>
      </w:pPr>
      <w:rPr>
        <w:rFonts w:hint="default"/>
        <w:b w:val="0"/>
        <w:bCs/>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30BA062F"/>
    <w:multiLevelType w:val="multilevel"/>
    <w:tmpl w:val="30BA062F"/>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30C535C9"/>
    <w:multiLevelType w:val="hybridMultilevel"/>
    <w:tmpl w:val="EC32FFC8"/>
    <w:lvl w:ilvl="0" w:tplc="53F0B62C">
      <w:start w:val="1"/>
      <w:numFmt w:val="decimal"/>
      <w:lvlText w:val="%1."/>
      <w:lvlJc w:val="left"/>
      <w:pPr>
        <w:ind w:left="720" w:hanging="360"/>
      </w:pPr>
      <w:rPr>
        <w:rFonts w:hint="default"/>
        <w:b/>
        <w:bCs/>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321B7CF8"/>
    <w:multiLevelType w:val="multilevel"/>
    <w:tmpl w:val="321B7CF8"/>
    <w:lvl w:ilvl="0">
      <w:start w:val="1"/>
      <w:numFmt w:val="decimal"/>
      <w:lvlText w:val="%1."/>
      <w:lvlJc w:val="left"/>
      <w:pPr>
        <w:tabs>
          <w:tab w:val="decimal" w:pos="360"/>
        </w:tabs>
        <w:ind w:left="720"/>
      </w:pPr>
      <w:rPr>
        <w:rFonts w:ascii="Times New Roman" w:eastAsia="Times New Roman" w:hAnsi="Times New Roman"/>
        <w:strike w:val="0"/>
        <w:color w:val="000000"/>
        <w:spacing w:val="-1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32577BBA"/>
    <w:multiLevelType w:val="hybridMultilevel"/>
    <w:tmpl w:val="CE5C438E"/>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63" w15:restartNumberingAfterBreak="0">
    <w:nsid w:val="351D604D"/>
    <w:multiLevelType w:val="hybridMultilevel"/>
    <w:tmpl w:val="58B0D93A"/>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35FD6812"/>
    <w:multiLevelType w:val="hybridMultilevel"/>
    <w:tmpl w:val="8656046C"/>
    <w:lvl w:ilvl="0" w:tplc="040C000D">
      <w:start w:val="1"/>
      <w:numFmt w:val="bullet"/>
      <w:lvlText w:val=""/>
      <w:lvlJc w:val="left"/>
      <w:pPr>
        <w:ind w:left="2421" w:hanging="360"/>
      </w:pPr>
      <w:rPr>
        <w:rFonts w:ascii="Wingdings" w:hAnsi="Wingdings"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65" w15:restartNumberingAfterBreak="0">
    <w:nsid w:val="3662123D"/>
    <w:multiLevelType w:val="multilevel"/>
    <w:tmpl w:val="3662123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6" w15:restartNumberingAfterBreak="0">
    <w:nsid w:val="36911359"/>
    <w:multiLevelType w:val="multilevel"/>
    <w:tmpl w:val="3691135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373F2734"/>
    <w:multiLevelType w:val="multilevel"/>
    <w:tmpl w:val="373F27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37D11713"/>
    <w:multiLevelType w:val="multilevel"/>
    <w:tmpl w:val="37D1171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384746F4"/>
    <w:multiLevelType w:val="multilevel"/>
    <w:tmpl w:val="384746F4"/>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38567534"/>
    <w:multiLevelType w:val="multilevel"/>
    <w:tmpl w:val="3856753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38C81F66"/>
    <w:multiLevelType w:val="hybridMultilevel"/>
    <w:tmpl w:val="A43E64E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38CC2314"/>
    <w:multiLevelType w:val="multilevel"/>
    <w:tmpl w:val="38CC2314"/>
    <w:lvl w:ilvl="0">
      <w:start w:val="1"/>
      <w:numFmt w:val="decimal"/>
      <w:lvlText w:val="%1."/>
      <w:lvlJc w:val="left"/>
      <w:pPr>
        <w:tabs>
          <w:tab w:val="decimal" w:pos="360"/>
        </w:tabs>
        <w:ind w:left="720"/>
      </w:pPr>
      <w:rPr>
        <w:rFonts w:ascii="Times New Roman" w:eastAsia="Times New Roman" w:hAnsi="Times New Roman"/>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39261EE6"/>
    <w:multiLevelType w:val="multilevel"/>
    <w:tmpl w:val="39261EE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3A896C4B"/>
    <w:multiLevelType w:val="multilevel"/>
    <w:tmpl w:val="3A896C4B"/>
    <w:lvl w:ilvl="0">
      <w:start w:val="2"/>
      <w:numFmt w:val="decimal"/>
      <w:lvlText w:val="%1."/>
      <w:lvlJc w:val="left"/>
      <w:pPr>
        <w:tabs>
          <w:tab w:val="decimal" w:pos="288"/>
        </w:tabs>
        <w:ind w:left="720"/>
      </w:pPr>
      <w:rPr>
        <w:rFonts w:ascii="Times New Roman" w:eastAsia="Times New Roman" w:hAnsi="Times New Roman"/>
        <w:strike w:val="0"/>
        <w:color w:val="000000"/>
        <w:spacing w:val="6"/>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3B707C8D"/>
    <w:multiLevelType w:val="multilevel"/>
    <w:tmpl w:val="3B707C8D"/>
    <w:lvl w:ilvl="0">
      <w:start w:val="1"/>
      <w:numFmt w:val="decimal"/>
      <w:lvlText w:val="%1."/>
      <w:lvlJc w:val="left"/>
      <w:pPr>
        <w:tabs>
          <w:tab w:val="decimal" w:pos="288"/>
        </w:tabs>
        <w:ind w:left="720"/>
      </w:pPr>
      <w:rPr>
        <w:rFonts w:ascii="Times New Roman" w:eastAsia="Times New Roman" w:hAnsi="Times New Roman"/>
        <w:strike w:val="0"/>
        <w:color w:val="000000"/>
        <w:spacing w:val="1"/>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3B9041E6"/>
    <w:multiLevelType w:val="multilevel"/>
    <w:tmpl w:val="3B9041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3C2063E0"/>
    <w:multiLevelType w:val="multilevel"/>
    <w:tmpl w:val="3C2063E0"/>
    <w:lvl w:ilvl="0">
      <w:start w:val="1"/>
      <w:numFmt w:val="bullet"/>
      <w:lvlText w:val=""/>
      <w:lvlJc w:val="left"/>
      <w:pPr>
        <w:ind w:left="1363" w:hanging="360"/>
      </w:pPr>
      <w:rPr>
        <w:rFonts w:ascii="Symbol" w:hAnsi="Symbo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hint="default"/>
      </w:rPr>
    </w:lvl>
    <w:lvl w:ilvl="3">
      <w:start w:val="1"/>
      <w:numFmt w:val="bullet"/>
      <w:lvlText w:val=""/>
      <w:lvlJc w:val="left"/>
      <w:pPr>
        <w:ind w:left="3523" w:hanging="360"/>
      </w:pPr>
      <w:rPr>
        <w:rFonts w:ascii="Symbol" w:hAnsi="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hint="default"/>
      </w:rPr>
    </w:lvl>
    <w:lvl w:ilvl="6">
      <w:start w:val="1"/>
      <w:numFmt w:val="bullet"/>
      <w:lvlText w:val=""/>
      <w:lvlJc w:val="left"/>
      <w:pPr>
        <w:ind w:left="5683" w:hanging="360"/>
      </w:pPr>
      <w:rPr>
        <w:rFonts w:ascii="Symbol" w:hAnsi="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hint="default"/>
      </w:rPr>
    </w:lvl>
  </w:abstractNum>
  <w:abstractNum w:abstractNumId="78" w15:restartNumberingAfterBreak="0">
    <w:nsid w:val="3C653C8A"/>
    <w:multiLevelType w:val="multilevel"/>
    <w:tmpl w:val="3C653C8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3D9413E5"/>
    <w:multiLevelType w:val="multilevel"/>
    <w:tmpl w:val="3D9413E5"/>
    <w:lvl w:ilvl="0">
      <w:start w:val="1"/>
      <w:numFmt w:val="decimal"/>
      <w:lvlText w:val="%1."/>
      <w:lvlJc w:val="left"/>
      <w:pPr>
        <w:tabs>
          <w:tab w:val="decimal" w:pos="432"/>
        </w:tabs>
        <w:ind w:left="720"/>
      </w:pPr>
      <w:rPr>
        <w:rFonts w:ascii="Times New Roman" w:eastAsia="Times New Roman" w:hAnsi="Times New Roman"/>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40217585"/>
    <w:multiLevelType w:val="multilevel"/>
    <w:tmpl w:val="4021758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1" w15:restartNumberingAfterBreak="0">
    <w:nsid w:val="41213FCE"/>
    <w:multiLevelType w:val="multilevel"/>
    <w:tmpl w:val="41213FCE"/>
    <w:lvl w:ilvl="0">
      <w:start w:val="1"/>
      <w:numFmt w:val="bullet"/>
      <w:lvlText w:val=""/>
      <w:lvlJc w:val="left"/>
      <w:pPr>
        <w:ind w:left="765" w:hanging="360"/>
      </w:pPr>
      <w:rPr>
        <w:rFonts w:ascii="Symbol" w:hAnsi="Symbol"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82" w15:restartNumberingAfterBreak="0">
    <w:nsid w:val="413F610C"/>
    <w:multiLevelType w:val="multilevel"/>
    <w:tmpl w:val="413F610C"/>
    <w:lvl w:ilvl="0">
      <w:start w:val="1"/>
      <w:numFmt w:val="bullet"/>
      <w:lvlText w:val="n"/>
      <w:lvlJc w:val="left"/>
      <w:pPr>
        <w:tabs>
          <w:tab w:val="decimal" w:pos="504"/>
        </w:tabs>
        <w:ind w:left="720"/>
      </w:pPr>
      <w:rPr>
        <w:rFonts w:ascii="Wingdings" w:eastAsia="Wingdings" w:hAnsi="Wingdings"/>
        <w:strike w:val="0"/>
        <w:color w:val="000000"/>
        <w:spacing w:val="-3"/>
        <w:w w:val="100"/>
        <w:sz w:val="25"/>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42D4109E"/>
    <w:multiLevelType w:val="multilevel"/>
    <w:tmpl w:val="42D4109E"/>
    <w:lvl w:ilvl="0">
      <w:start w:val="1"/>
      <w:numFmt w:val="bullet"/>
      <w:lvlText w:val=""/>
      <w:lvlJc w:val="left"/>
      <w:pPr>
        <w:tabs>
          <w:tab w:val="decimal" w:pos="360"/>
        </w:tabs>
        <w:ind w:left="720"/>
      </w:pPr>
      <w:rPr>
        <w:rFonts w:ascii="Symbol" w:eastAsia="Symbol" w:hAnsi="Symbol"/>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43D4652C"/>
    <w:multiLevelType w:val="multilevel"/>
    <w:tmpl w:val="43D4652C"/>
    <w:lvl w:ilvl="0">
      <w:numFmt w:val="bullet"/>
      <w:pStyle w:val="NormalArial"/>
      <w:lvlText w:val="-"/>
      <w:lvlJc w:val="left"/>
      <w:pPr>
        <w:tabs>
          <w:tab w:val="left" w:pos="720"/>
        </w:tabs>
        <w:ind w:left="720" w:hanging="360"/>
      </w:pPr>
      <w:rPr>
        <w:rFonts w:ascii="Arial" w:eastAsia="Times New Roman" w:hAnsi="Arial" w:cs="Arial" w:hint="default"/>
        <w:i w:val="0"/>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5" w15:restartNumberingAfterBreak="0">
    <w:nsid w:val="441C3545"/>
    <w:multiLevelType w:val="hybridMultilevel"/>
    <w:tmpl w:val="B248ECA6"/>
    <w:lvl w:ilvl="0" w:tplc="BDA6295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44367DDE"/>
    <w:multiLevelType w:val="multilevel"/>
    <w:tmpl w:val="44367DDE"/>
    <w:lvl w:ilvl="0">
      <w:start w:val="2"/>
      <w:numFmt w:val="decimal"/>
      <w:lvlText w:val="%1."/>
      <w:lvlJc w:val="left"/>
      <w:pPr>
        <w:tabs>
          <w:tab w:val="decimal" w:pos="360"/>
        </w:tabs>
        <w:ind w:left="720"/>
      </w:pPr>
      <w:rPr>
        <w:rFonts w:ascii="Times New Roman" w:eastAsia="Times New Roman" w:hAnsi="Times New Roman"/>
        <w:b/>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444B2504"/>
    <w:multiLevelType w:val="hybridMultilevel"/>
    <w:tmpl w:val="94284E78"/>
    <w:lvl w:ilvl="0" w:tplc="FCAE450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44BA4DB3"/>
    <w:multiLevelType w:val="multilevel"/>
    <w:tmpl w:val="B5064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5050F36"/>
    <w:multiLevelType w:val="multilevel"/>
    <w:tmpl w:val="45050F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0" w15:restartNumberingAfterBreak="0">
    <w:nsid w:val="476F35A8"/>
    <w:multiLevelType w:val="multilevel"/>
    <w:tmpl w:val="476F35A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1" w15:restartNumberingAfterBreak="0">
    <w:nsid w:val="47BF3071"/>
    <w:multiLevelType w:val="hybridMultilevel"/>
    <w:tmpl w:val="5E2C592E"/>
    <w:lvl w:ilvl="0" w:tplc="4EBE1D3A">
      <w:start w:val="1"/>
      <w:numFmt w:val="bullet"/>
      <w:lvlText w:val=""/>
      <w:lvlJc w:val="left"/>
      <w:pPr>
        <w:ind w:left="720" w:hanging="360"/>
      </w:pPr>
      <w:rPr>
        <w:rFonts w:ascii="Symbol" w:hAnsi="Symbol"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4931285B"/>
    <w:multiLevelType w:val="multilevel"/>
    <w:tmpl w:val="4931285B"/>
    <w:lvl w:ilvl="0">
      <w:start w:val="1"/>
      <w:numFmt w:val="bullet"/>
      <w:lvlText w:val=""/>
      <w:lvlJc w:val="left"/>
      <w:pPr>
        <w:ind w:left="1363" w:hanging="360"/>
      </w:pPr>
      <w:rPr>
        <w:rFonts w:ascii="Symbol" w:hAnsi="Symbo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hint="default"/>
      </w:rPr>
    </w:lvl>
    <w:lvl w:ilvl="3">
      <w:start w:val="1"/>
      <w:numFmt w:val="bullet"/>
      <w:lvlText w:val=""/>
      <w:lvlJc w:val="left"/>
      <w:pPr>
        <w:ind w:left="3523" w:hanging="360"/>
      </w:pPr>
      <w:rPr>
        <w:rFonts w:ascii="Symbol" w:hAnsi="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hint="default"/>
      </w:rPr>
    </w:lvl>
    <w:lvl w:ilvl="6">
      <w:start w:val="1"/>
      <w:numFmt w:val="bullet"/>
      <w:lvlText w:val=""/>
      <w:lvlJc w:val="left"/>
      <w:pPr>
        <w:ind w:left="5683" w:hanging="360"/>
      </w:pPr>
      <w:rPr>
        <w:rFonts w:ascii="Symbol" w:hAnsi="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hint="default"/>
      </w:rPr>
    </w:lvl>
  </w:abstractNum>
  <w:abstractNum w:abstractNumId="93" w15:restartNumberingAfterBreak="0">
    <w:nsid w:val="49557BFF"/>
    <w:multiLevelType w:val="multilevel"/>
    <w:tmpl w:val="49557BFF"/>
    <w:lvl w:ilvl="0">
      <w:start w:val="1"/>
      <w:numFmt w:val="lowerLetter"/>
      <w:lvlText w:val="%1."/>
      <w:lvlJc w:val="left"/>
      <w:pPr>
        <w:tabs>
          <w:tab w:val="decimal" w:pos="360"/>
        </w:tabs>
        <w:ind w:left="720"/>
      </w:pPr>
      <w:rPr>
        <w:rFonts w:ascii="Times New Roman" w:eastAsia="Times New Roman" w:hAnsi="Times New Roman"/>
        <w:strike w:val="0"/>
        <w:color w:val="000000"/>
        <w:spacing w:val="-2"/>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49B747A3"/>
    <w:multiLevelType w:val="hybridMultilevel"/>
    <w:tmpl w:val="FA54F3F4"/>
    <w:lvl w:ilvl="0" w:tplc="FFFFFFFF">
      <w:numFmt w:val="bullet"/>
      <w:lvlText w:val="-"/>
      <w:lvlJc w:val="left"/>
      <w:pPr>
        <w:ind w:left="1004" w:hanging="360"/>
      </w:pPr>
      <w:rPr>
        <w:rFonts w:ascii="Times New Roman" w:eastAsia="Times New Roman"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95" w15:restartNumberingAfterBreak="0">
    <w:nsid w:val="4A7A7FEF"/>
    <w:multiLevelType w:val="multilevel"/>
    <w:tmpl w:val="4A7A7FEF"/>
    <w:lvl w:ilvl="0">
      <w:start w:val="1"/>
      <w:numFmt w:val="decimal"/>
      <w:lvlText w:val="[%1] ."/>
      <w:lvlJc w:val="left"/>
      <w:pPr>
        <w:ind w:left="360" w:hanging="360"/>
      </w:pPr>
      <w:rPr>
        <w:rFonts w:hint="default"/>
        <w:b w:val="0"/>
        <w:bCs/>
        <w:sz w:val="20"/>
        <w:szCs w:val="20"/>
        <w:lang w:val="fr-FR"/>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6" w15:restartNumberingAfterBreak="0">
    <w:nsid w:val="4B1523F9"/>
    <w:multiLevelType w:val="multilevel"/>
    <w:tmpl w:val="4B1523F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4E845A7D"/>
    <w:multiLevelType w:val="multilevel"/>
    <w:tmpl w:val="4E845A7D"/>
    <w:lvl w:ilvl="0">
      <w:start w:val="1"/>
      <w:numFmt w:val="decimal"/>
      <w:lvlText w:val="%1."/>
      <w:lvlJc w:val="left"/>
      <w:pPr>
        <w:ind w:left="776" w:hanging="360"/>
      </w:pPr>
    </w:lvl>
    <w:lvl w:ilvl="1">
      <w:start w:val="1"/>
      <w:numFmt w:val="lowerLetter"/>
      <w:lvlText w:val="%2."/>
      <w:lvlJc w:val="left"/>
      <w:pPr>
        <w:ind w:left="1496" w:hanging="360"/>
      </w:pPr>
    </w:lvl>
    <w:lvl w:ilvl="2">
      <w:start w:val="1"/>
      <w:numFmt w:val="lowerRoman"/>
      <w:lvlText w:val="%3."/>
      <w:lvlJc w:val="right"/>
      <w:pPr>
        <w:ind w:left="2216" w:hanging="180"/>
      </w:pPr>
    </w:lvl>
    <w:lvl w:ilvl="3">
      <w:start w:val="1"/>
      <w:numFmt w:val="decimal"/>
      <w:lvlText w:val="%4."/>
      <w:lvlJc w:val="left"/>
      <w:pPr>
        <w:ind w:left="2936" w:hanging="360"/>
      </w:pPr>
    </w:lvl>
    <w:lvl w:ilvl="4">
      <w:start w:val="1"/>
      <w:numFmt w:val="lowerLetter"/>
      <w:lvlText w:val="%5."/>
      <w:lvlJc w:val="left"/>
      <w:pPr>
        <w:ind w:left="3656" w:hanging="360"/>
      </w:pPr>
    </w:lvl>
    <w:lvl w:ilvl="5">
      <w:start w:val="1"/>
      <w:numFmt w:val="lowerRoman"/>
      <w:lvlText w:val="%6."/>
      <w:lvlJc w:val="right"/>
      <w:pPr>
        <w:ind w:left="4376" w:hanging="180"/>
      </w:pPr>
    </w:lvl>
    <w:lvl w:ilvl="6">
      <w:start w:val="1"/>
      <w:numFmt w:val="decimal"/>
      <w:lvlText w:val="%7."/>
      <w:lvlJc w:val="left"/>
      <w:pPr>
        <w:ind w:left="5096" w:hanging="360"/>
      </w:pPr>
    </w:lvl>
    <w:lvl w:ilvl="7">
      <w:start w:val="1"/>
      <w:numFmt w:val="lowerLetter"/>
      <w:lvlText w:val="%8."/>
      <w:lvlJc w:val="left"/>
      <w:pPr>
        <w:ind w:left="5816" w:hanging="360"/>
      </w:pPr>
    </w:lvl>
    <w:lvl w:ilvl="8">
      <w:start w:val="1"/>
      <w:numFmt w:val="lowerRoman"/>
      <w:lvlText w:val="%9."/>
      <w:lvlJc w:val="right"/>
      <w:pPr>
        <w:ind w:left="6536" w:hanging="180"/>
      </w:pPr>
    </w:lvl>
  </w:abstractNum>
  <w:abstractNum w:abstractNumId="98" w15:restartNumberingAfterBreak="0">
    <w:nsid w:val="4EFE31C0"/>
    <w:multiLevelType w:val="multilevel"/>
    <w:tmpl w:val="4EFE31C0"/>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9" w15:restartNumberingAfterBreak="0">
    <w:nsid w:val="4F1A52BE"/>
    <w:multiLevelType w:val="multilevel"/>
    <w:tmpl w:val="4F1A52BE"/>
    <w:lvl w:ilvl="0">
      <w:numFmt w:val="bullet"/>
      <w:lvlText w:val="-"/>
      <w:lvlJc w:val="left"/>
      <w:pPr>
        <w:ind w:left="720" w:hanging="360"/>
      </w:pPr>
      <w:rPr>
        <w:rFonts w:ascii="Calibri" w:eastAsia="SimSu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0" w15:restartNumberingAfterBreak="0">
    <w:nsid w:val="4F3A3376"/>
    <w:multiLevelType w:val="hybridMultilevel"/>
    <w:tmpl w:val="F0AA3E16"/>
    <w:lvl w:ilvl="0" w:tplc="A02C45F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15:restartNumberingAfterBreak="0">
    <w:nsid w:val="50657891"/>
    <w:multiLevelType w:val="multilevel"/>
    <w:tmpl w:val="50657891"/>
    <w:lvl w:ilvl="0">
      <w:start w:val="1"/>
      <w:numFmt w:val="bullet"/>
      <w:lvlText w:val=""/>
      <w:lvlJc w:val="left"/>
      <w:pPr>
        <w:ind w:left="502" w:hanging="360"/>
      </w:pPr>
      <w:rPr>
        <w:rFonts w:ascii="Symbol" w:hAnsi="Symbol"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102" w15:restartNumberingAfterBreak="0">
    <w:nsid w:val="50725DDC"/>
    <w:multiLevelType w:val="multilevel"/>
    <w:tmpl w:val="50725DDC"/>
    <w:lvl w:ilvl="0">
      <w:start w:val="1"/>
      <w:numFmt w:val="decimal"/>
      <w:lvlText w:val="%1."/>
      <w:lvlJc w:val="left"/>
      <w:pPr>
        <w:tabs>
          <w:tab w:val="decimal" w:pos="288"/>
        </w:tabs>
        <w:ind w:left="720"/>
      </w:pPr>
      <w:rPr>
        <w:rFonts w:ascii="Times New Roman" w:eastAsia="Times New Roman" w:hAnsi="Times New Roman"/>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51560C2A"/>
    <w:multiLevelType w:val="hybridMultilevel"/>
    <w:tmpl w:val="A4A601FE"/>
    <w:lvl w:ilvl="0" w:tplc="1ED4F52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15:restartNumberingAfterBreak="0">
    <w:nsid w:val="51CE01BD"/>
    <w:multiLevelType w:val="multilevel"/>
    <w:tmpl w:val="51CE01BD"/>
    <w:lvl w:ilvl="0">
      <w:numFmt w:val="bullet"/>
      <w:lvlText w:val="-"/>
      <w:lvlJc w:val="left"/>
      <w:pPr>
        <w:ind w:left="720" w:hanging="360"/>
      </w:pPr>
      <w:rPr>
        <w:rFonts w:ascii="Book Antiqua" w:eastAsiaTheme="minorHAnsi" w:hAnsi="Book Antiqua" w:cstheme="minorBidi" w:hint="default"/>
        <w:b/>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5" w15:restartNumberingAfterBreak="0">
    <w:nsid w:val="52555B5D"/>
    <w:multiLevelType w:val="multilevel"/>
    <w:tmpl w:val="52555B5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54353F46"/>
    <w:multiLevelType w:val="multilevel"/>
    <w:tmpl w:val="54353F46"/>
    <w:lvl w:ilvl="0">
      <w:start w:val="2"/>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7" w15:restartNumberingAfterBreak="0">
    <w:nsid w:val="55473D73"/>
    <w:multiLevelType w:val="multilevel"/>
    <w:tmpl w:val="55473D73"/>
    <w:lvl w:ilvl="0">
      <w:numFmt w:val="bullet"/>
      <w:lvlText w:val="-"/>
      <w:lvlJc w:val="left"/>
      <w:pPr>
        <w:ind w:left="720" w:hanging="360"/>
      </w:pPr>
      <w:rPr>
        <w:rFonts w:ascii="Cambria" w:eastAsia="Calibri" w:hAnsi="Cambria" w:cstheme="minorHAnsi"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55962508"/>
    <w:multiLevelType w:val="multilevel"/>
    <w:tmpl w:val="55962508"/>
    <w:lvl w:ilvl="0">
      <w:start w:val="1"/>
      <w:numFmt w:val="decimal"/>
      <w:lvlText w:val="%1."/>
      <w:lvlJc w:val="left"/>
      <w:pPr>
        <w:ind w:left="776" w:hanging="360"/>
      </w:pPr>
    </w:lvl>
    <w:lvl w:ilvl="1">
      <w:start w:val="1"/>
      <w:numFmt w:val="lowerLetter"/>
      <w:lvlText w:val="%2."/>
      <w:lvlJc w:val="left"/>
      <w:pPr>
        <w:ind w:left="1496" w:hanging="360"/>
      </w:pPr>
    </w:lvl>
    <w:lvl w:ilvl="2">
      <w:start w:val="1"/>
      <w:numFmt w:val="lowerRoman"/>
      <w:lvlText w:val="%3."/>
      <w:lvlJc w:val="right"/>
      <w:pPr>
        <w:ind w:left="2216" w:hanging="180"/>
      </w:pPr>
    </w:lvl>
    <w:lvl w:ilvl="3">
      <w:start w:val="1"/>
      <w:numFmt w:val="decimal"/>
      <w:lvlText w:val="%4."/>
      <w:lvlJc w:val="left"/>
      <w:pPr>
        <w:ind w:left="2936" w:hanging="360"/>
      </w:pPr>
    </w:lvl>
    <w:lvl w:ilvl="4">
      <w:start w:val="1"/>
      <w:numFmt w:val="lowerLetter"/>
      <w:lvlText w:val="%5."/>
      <w:lvlJc w:val="left"/>
      <w:pPr>
        <w:ind w:left="3656" w:hanging="360"/>
      </w:pPr>
    </w:lvl>
    <w:lvl w:ilvl="5">
      <w:start w:val="1"/>
      <w:numFmt w:val="lowerRoman"/>
      <w:lvlText w:val="%6."/>
      <w:lvlJc w:val="right"/>
      <w:pPr>
        <w:ind w:left="4376" w:hanging="180"/>
      </w:pPr>
    </w:lvl>
    <w:lvl w:ilvl="6">
      <w:start w:val="1"/>
      <w:numFmt w:val="decimal"/>
      <w:lvlText w:val="%7."/>
      <w:lvlJc w:val="left"/>
      <w:pPr>
        <w:ind w:left="5096" w:hanging="360"/>
      </w:pPr>
    </w:lvl>
    <w:lvl w:ilvl="7">
      <w:start w:val="1"/>
      <w:numFmt w:val="lowerLetter"/>
      <w:lvlText w:val="%8."/>
      <w:lvlJc w:val="left"/>
      <w:pPr>
        <w:ind w:left="5816" w:hanging="360"/>
      </w:pPr>
    </w:lvl>
    <w:lvl w:ilvl="8">
      <w:start w:val="1"/>
      <w:numFmt w:val="lowerRoman"/>
      <w:lvlText w:val="%9."/>
      <w:lvlJc w:val="right"/>
      <w:pPr>
        <w:ind w:left="6536" w:hanging="180"/>
      </w:pPr>
    </w:lvl>
  </w:abstractNum>
  <w:abstractNum w:abstractNumId="109" w15:restartNumberingAfterBreak="0">
    <w:nsid w:val="571459F9"/>
    <w:multiLevelType w:val="hybridMultilevel"/>
    <w:tmpl w:val="2D12782E"/>
    <w:lvl w:ilvl="0" w:tplc="FCAE4500">
      <w:start w:val="1"/>
      <w:numFmt w:val="bullet"/>
      <w:lvlText w:val=""/>
      <w:lvlJc w:val="left"/>
      <w:pPr>
        <w:ind w:left="1080" w:hanging="360"/>
      </w:pPr>
      <w:rPr>
        <w:rFonts w:ascii="Symbol" w:hAnsi="Symbol" w:hint="default"/>
      </w:rPr>
    </w:lvl>
    <w:lvl w:ilvl="1" w:tplc="1B726DCE">
      <w:start w:val="50"/>
      <w:numFmt w:val="bullet"/>
      <w:lvlText w:val="•"/>
      <w:lvlJc w:val="left"/>
      <w:pPr>
        <w:ind w:left="1800" w:hanging="360"/>
      </w:pPr>
      <w:rPr>
        <w:rFonts w:ascii="Calibri" w:eastAsiaTheme="minorHAnsi" w:hAnsi="Calibri" w:cs="Calibri"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0" w15:restartNumberingAfterBreak="0">
    <w:nsid w:val="58090743"/>
    <w:multiLevelType w:val="multilevel"/>
    <w:tmpl w:val="58090743"/>
    <w:lvl w:ilvl="0">
      <w:start w:val="1"/>
      <w:numFmt w:val="decimal"/>
      <w:lvlText w:val="%1."/>
      <w:lvlJc w:val="left"/>
      <w:pPr>
        <w:tabs>
          <w:tab w:val="decimal" w:pos="360"/>
        </w:tabs>
        <w:ind w:left="720"/>
      </w:pPr>
      <w:rPr>
        <w:rFonts w:ascii="Times New Roman" w:eastAsia="Times New Roman" w:hAnsi="Times New Roman"/>
        <w:strike w:val="0"/>
        <w:color w:val="000000"/>
        <w:spacing w:val="-1"/>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58EF0069"/>
    <w:multiLevelType w:val="multilevel"/>
    <w:tmpl w:val="58EF0069"/>
    <w:lvl w:ilvl="0">
      <w:start w:val="1"/>
      <w:numFmt w:val="decimal"/>
      <w:lvlText w:val="%1."/>
      <w:lvlJc w:val="left"/>
      <w:pPr>
        <w:tabs>
          <w:tab w:val="decimal" w:pos="576"/>
        </w:tabs>
        <w:ind w:left="720"/>
      </w:pPr>
      <w:rPr>
        <w:rFonts w:ascii="Times New Roman" w:eastAsia="Times New Roman" w:hAnsi="Times New Roman"/>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5A9439E5"/>
    <w:multiLevelType w:val="multilevel"/>
    <w:tmpl w:val="5A9439E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3" w15:restartNumberingAfterBreak="0">
    <w:nsid w:val="5AB804CC"/>
    <w:multiLevelType w:val="multilevel"/>
    <w:tmpl w:val="5AB804CC"/>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Book Antiqua" w:eastAsiaTheme="minorHAnsi" w:hAnsi="Book Antiqua" w:cstheme="minorBid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4" w15:restartNumberingAfterBreak="0">
    <w:nsid w:val="5B620101"/>
    <w:multiLevelType w:val="hybridMultilevel"/>
    <w:tmpl w:val="834EE50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5" w15:restartNumberingAfterBreak="0">
    <w:nsid w:val="5CE742C2"/>
    <w:multiLevelType w:val="multilevel"/>
    <w:tmpl w:val="5CE742C2"/>
    <w:lvl w:ilvl="0">
      <w:start w:val="1"/>
      <w:numFmt w:val="decimal"/>
      <w:lvlText w:val="%1."/>
      <w:lvlJc w:val="left"/>
      <w:pPr>
        <w:tabs>
          <w:tab w:val="decimal" w:pos="288"/>
        </w:tabs>
        <w:ind w:left="720"/>
      </w:pPr>
      <w:rPr>
        <w:rFonts w:ascii="Times New Roman" w:eastAsia="Times New Roman" w:hAnsi="Times New Roman"/>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5E134405"/>
    <w:multiLevelType w:val="multilevel"/>
    <w:tmpl w:val="5E1344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5E941512"/>
    <w:multiLevelType w:val="multilevel"/>
    <w:tmpl w:val="5E94151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5EF94F2F"/>
    <w:multiLevelType w:val="multilevel"/>
    <w:tmpl w:val="5EF94F2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9" w15:restartNumberingAfterBreak="0">
    <w:nsid w:val="5F173C7D"/>
    <w:multiLevelType w:val="multilevel"/>
    <w:tmpl w:val="5F173C7D"/>
    <w:lvl w:ilvl="0">
      <w:start w:val="1"/>
      <w:numFmt w:val="lowerLetter"/>
      <w:lvlText w:val="%1."/>
      <w:lvlJc w:val="left"/>
      <w:pPr>
        <w:tabs>
          <w:tab w:val="decimal" w:pos="360"/>
        </w:tabs>
        <w:ind w:left="720"/>
      </w:pPr>
      <w:rPr>
        <w:rFonts w:ascii="Times New Roman" w:eastAsia="Times New Roman" w:hAnsi="Times New Roman"/>
        <w:strike w:val="0"/>
        <w:color w:val="000000"/>
        <w:spacing w:val="-1"/>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5FF57CFD"/>
    <w:multiLevelType w:val="hybridMultilevel"/>
    <w:tmpl w:val="6DA6E3E4"/>
    <w:lvl w:ilvl="0" w:tplc="FCAE4500">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1" w15:restartNumberingAfterBreak="0">
    <w:nsid w:val="60A1458D"/>
    <w:multiLevelType w:val="multilevel"/>
    <w:tmpl w:val="60A1458D"/>
    <w:lvl w:ilvl="0">
      <w:start w:val="1"/>
      <w:numFmt w:val="bullet"/>
      <w:lvlText w:val="n"/>
      <w:lvlJc w:val="left"/>
      <w:pPr>
        <w:tabs>
          <w:tab w:val="decimal" w:pos="360"/>
        </w:tabs>
        <w:ind w:left="720"/>
      </w:pPr>
      <w:rPr>
        <w:rFonts w:ascii="Wingdings" w:eastAsia="Wingdings" w:hAnsi="Wingdings"/>
        <w:strike w:val="0"/>
        <w:color w:val="000000"/>
        <w:spacing w:val="3"/>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60F42962"/>
    <w:multiLevelType w:val="multilevel"/>
    <w:tmpl w:val="60F429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3" w15:restartNumberingAfterBreak="0">
    <w:nsid w:val="61D62691"/>
    <w:multiLevelType w:val="multilevel"/>
    <w:tmpl w:val="61D62691"/>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6277497B"/>
    <w:multiLevelType w:val="multilevel"/>
    <w:tmpl w:val="6277497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5" w15:restartNumberingAfterBreak="0">
    <w:nsid w:val="632254AD"/>
    <w:multiLevelType w:val="hybridMultilevel"/>
    <w:tmpl w:val="63D8DC90"/>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656062C4"/>
    <w:multiLevelType w:val="hybridMultilevel"/>
    <w:tmpl w:val="C8144ED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951E17A8">
      <w:start w:val="1"/>
      <w:numFmt w:val="bullet"/>
      <w:lvlText w:val=""/>
      <w:lvlJc w:val="left"/>
      <w:pPr>
        <w:ind w:left="2160" w:hanging="360"/>
      </w:pPr>
      <w:rPr>
        <w:rFonts w:ascii="Symbol" w:hAnsi="Symbo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65C464A3"/>
    <w:multiLevelType w:val="multilevel"/>
    <w:tmpl w:val="65C464A3"/>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8" w15:restartNumberingAfterBreak="0">
    <w:nsid w:val="67AC04C4"/>
    <w:multiLevelType w:val="multilevel"/>
    <w:tmpl w:val="67AC04C4"/>
    <w:lvl w:ilvl="0">
      <w:start w:val="1"/>
      <w:numFmt w:val="decimal"/>
      <w:lvlText w:val="[%1]"/>
      <w:lvlJc w:val="left"/>
      <w:pPr>
        <w:tabs>
          <w:tab w:val="decimal" w:pos="432"/>
        </w:tabs>
        <w:ind w:left="720"/>
      </w:pPr>
      <w:rPr>
        <w:rFonts w:ascii="Times New Roman" w:eastAsia="Times New Roman" w:hAnsi="Times New Roman"/>
        <w:b/>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680E29B6"/>
    <w:multiLevelType w:val="multilevel"/>
    <w:tmpl w:val="680E29B6"/>
    <w:lvl w:ilvl="0">
      <w:start w:val="1"/>
      <w:numFmt w:val="bullet"/>
      <w:lvlText w:val=""/>
      <w:lvlJc w:val="left"/>
      <w:pPr>
        <w:ind w:left="1363" w:hanging="360"/>
      </w:pPr>
      <w:rPr>
        <w:rFonts w:ascii="Symbol" w:hAnsi="Symbo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hint="default"/>
      </w:rPr>
    </w:lvl>
    <w:lvl w:ilvl="3">
      <w:start w:val="1"/>
      <w:numFmt w:val="bullet"/>
      <w:lvlText w:val=""/>
      <w:lvlJc w:val="left"/>
      <w:pPr>
        <w:ind w:left="3523" w:hanging="360"/>
      </w:pPr>
      <w:rPr>
        <w:rFonts w:ascii="Symbol" w:hAnsi="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hint="default"/>
      </w:rPr>
    </w:lvl>
    <w:lvl w:ilvl="6">
      <w:start w:val="1"/>
      <w:numFmt w:val="bullet"/>
      <w:lvlText w:val=""/>
      <w:lvlJc w:val="left"/>
      <w:pPr>
        <w:ind w:left="5683" w:hanging="360"/>
      </w:pPr>
      <w:rPr>
        <w:rFonts w:ascii="Symbol" w:hAnsi="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hint="default"/>
      </w:rPr>
    </w:lvl>
  </w:abstractNum>
  <w:abstractNum w:abstractNumId="130" w15:restartNumberingAfterBreak="0">
    <w:nsid w:val="68F84B03"/>
    <w:multiLevelType w:val="hybridMultilevel"/>
    <w:tmpl w:val="DCA4104C"/>
    <w:lvl w:ilvl="0" w:tplc="4F6EBE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15:restartNumberingAfterBreak="0">
    <w:nsid w:val="696F14B9"/>
    <w:multiLevelType w:val="hybridMultilevel"/>
    <w:tmpl w:val="B5B44EB2"/>
    <w:lvl w:ilvl="0" w:tplc="3FFE5FAC">
      <w:start w:val="7"/>
      <w:numFmt w:val="bullet"/>
      <w:lvlText w:val=""/>
      <w:lvlJc w:val="left"/>
      <w:pPr>
        <w:ind w:left="720" w:hanging="360"/>
      </w:pPr>
      <w:rPr>
        <w:rFonts w:ascii="Symbol" w:eastAsiaTheme="minorHAnsi"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69E25061"/>
    <w:multiLevelType w:val="multilevel"/>
    <w:tmpl w:val="69E25061"/>
    <w:lvl w:ilvl="0">
      <w:start w:val="1"/>
      <w:numFmt w:val="bullet"/>
      <w:lvlText w:val="n"/>
      <w:lvlJc w:val="left"/>
      <w:pPr>
        <w:tabs>
          <w:tab w:val="decimal" w:pos="504"/>
        </w:tabs>
        <w:ind w:left="720"/>
      </w:pPr>
      <w:rPr>
        <w:rFonts w:ascii="Wingdings" w:eastAsia="Wingdings" w:hAnsi="Wingdings"/>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6AE52741"/>
    <w:multiLevelType w:val="multilevel"/>
    <w:tmpl w:val="6AE52741"/>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4" w15:restartNumberingAfterBreak="0">
    <w:nsid w:val="6C3D30AE"/>
    <w:multiLevelType w:val="multilevel"/>
    <w:tmpl w:val="6C3D30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5" w15:restartNumberingAfterBreak="0">
    <w:nsid w:val="6D744C04"/>
    <w:multiLevelType w:val="hybridMultilevel"/>
    <w:tmpl w:val="E5D255E2"/>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15:restartNumberingAfterBreak="0">
    <w:nsid w:val="6DE37DB2"/>
    <w:multiLevelType w:val="multilevel"/>
    <w:tmpl w:val="6DE37DB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7" w15:restartNumberingAfterBreak="0">
    <w:nsid w:val="6E4B1289"/>
    <w:multiLevelType w:val="multilevel"/>
    <w:tmpl w:val="6E4B1289"/>
    <w:lvl w:ilvl="0">
      <w:start w:val="1"/>
      <w:numFmt w:val="decimal"/>
      <w:lvlText w:val="%1-"/>
      <w:lvlJc w:val="left"/>
      <w:pPr>
        <w:tabs>
          <w:tab w:val="decimal" w:pos="360"/>
        </w:tabs>
        <w:ind w:left="720"/>
      </w:pPr>
      <w:rPr>
        <w:rFonts w:ascii="Times New Roman" w:eastAsia="Times New Roman" w:hAnsi="Times New Roman"/>
        <w:strike w:val="0"/>
        <w:color w:val="000000"/>
        <w:spacing w:val="-1"/>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6E917C76"/>
    <w:multiLevelType w:val="hybridMultilevel"/>
    <w:tmpl w:val="166ED266"/>
    <w:lvl w:ilvl="0" w:tplc="A3F0DFB6">
      <w:start w:val="1"/>
      <w:numFmt w:val="decimal"/>
      <w:lvlText w:val="%1."/>
      <w:lvlJc w:val="left"/>
      <w:pPr>
        <w:ind w:left="720" w:hanging="360"/>
      </w:pPr>
      <w:rPr>
        <w:rFonts w:hint="default"/>
        <w:b/>
        <w:b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9" w15:restartNumberingAfterBreak="0">
    <w:nsid w:val="6F6C5D7E"/>
    <w:multiLevelType w:val="multilevel"/>
    <w:tmpl w:val="6F6C5D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90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0" w15:restartNumberingAfterBreak="0">
    <w:nsid w:val="6FA306DE"/>
    <w:multiLevelType w:val="multilevel"/>
    <w:tmpl w:val="6FA306DE"/>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701D4CC4"/>
    <w:multiLevelType w:val="multilevel"/>
    <w:tmpl w:val="701D4C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2" w15:restartNumberingAfterBreak="0">
    <w:nsid w:val="70960B92"/>
    <w:multiLevelType w:val="multilevel"/>
    <w:tmpl w:val="70960B92"/>
    <w:lvl w:ilvl="0">
      <w:start w:val="2"/>
      <w:numFmt w:val="decimal"/>
      <w:lvlText w:val="%1"/>
      <w:lvlJc w:val="left"/>
      <w:pPr>
        <w:ind w:left="480" w:hanging="480"/>
      </w:pPr>
      <w:rPr>
        <w:rFonts w:hint="default"/>
      </w:rPr>
    </w:lvl>
    <w:lvl w:ilvl="1">
      <w:start w:val="2"/>
      <w:numFmt w:val="decimal"/>
      <w:lvlText w:val="%1.%2"/>
      <w:lvlJc w:val="left"/>
      <w:pPr>
        <w:ind w:left="968" w:hanging="480"/>
      </w:pPr>
      <w:rPr>
        <w:rFonts w:hint="default"/>
      </w:rPr>
    </w:lvl>
    <w:lvl w:ilvl="2">
      <w:start w:val="2"/>
      <w:numFmt w:val="decimal"/>
      <w:lvlText w:val="%1.%2.%3"/>
      <w:lvlJc w:val="left"/>
      <w:pPr>
        <w:ind w:left="1696" w:hanging="720"/>
      </w:pPr>
      <w:rPr>
        <w:rFonts w:hint="default"/>
      </w:rPr>
    </w:lvl>
    <w:lvl w:ilvl="3">
      <w:start w:val="1"/>
      <w:numFmt w:val="decimal"/>
      <w:lvlText w:val="%1.%2.%3.%4"/>
      <w:lvlJc w:val="left"/>
      <w:pPr>
        <w:ind w:left="2184" w:hanging="720"/>
      </w:pPr>
      <w:rPr>
        <w:rFonts w:hint="default"/>
      </w:rPr>
    </w:lvl>
    <w:lvl w:ilvl="4">
      <w:start w:val="1"/>
      <w:numFmt w:val="decimal"/>
      <w:lvlText w:val="%1.%2.%3.%4.%5"/>
      <w:lvlJc w:val="left"/>
      <w:pPr>
        <w:ind w:left="3032" w:hanging="1080"/>
      </w:pPr>
      <w:rPr>
        <w:rFonts w:hint="default"/>
      </w:rPr>
    </w:lvl>
    <w:lvl w:ilvl="5">
      <w:start w:val="1"/>
      <w:numFmt w:val="decimal"/>
      <w:lvlText w:val="%1.%2.%3.%4.%5.%6"/>
      <w:lvlJc w:val="left"/>
      <w:pPr>
        <w:ind w:left="3520" w:hanging="1080"/>
      </w:pPr>
      <w:rPr>
        <w:rFonts w:hint="default"/>
      </w:rPr>
    </w:lvl>
    <w:lvl w:ilvl="6">
      <w:start w:val="1"/>
      <w:numFmt w:val="decimal"/>
      <w:lvlText w:val="%1.%2.%3.%4.%5.%6.%7"/>
      <w:lvlJc w:val="left"/>
      <w:pPr>
        <w:ind w:left="4368" w:hanging="1440"/>
      </w:pPr>
      <w:rPr>
        <w:rFonts w:hint="default"/>
      </w:rPr>
    </w:lvl>
    <w:lvl w:ilvl="7">
      <w:start w:val="1"/>
      <w:numFmt w:val="decimal"/>
      <w:lvlText w:val="%1.%2.%3.%4.%5.%6.%7.%8"/>
      <w:lvlJc w:val="left"/>
      <w:pPr>
        <w:ind w:left="4856" w:hanging="1440"/>
      </w:pPr>
      <w:rPr>
        <w:rFonts w:hint="default"/>
      </w:rPr>
    </w:lvl>
    <w:lvl w:ilvl="8">
      <w:start w:val="1"/>
      <w:numFmt w:val="decimal"/>
      <w:lvlText w:val="%1.%2.%3.%4.%5.%6.%7.%8.%9"/>
      <w:lvlJc w:val="left"/>
      <w:pPr>
        <w:ind w:left="5704" w:hanging="1800"/>
      </w:pPr>
      <w:rPr>
        <w:rFonts w:hint="default"/>
      </w:rPr>
    </w:lvl>
  </w:abstractNum>
  <w:abstractNum w:abstractNumId="143" w15:restartNumberingAfterBreak="0">
    <w:nsid w:val="71C85D37"/>
    <w:multiLevelType w:val="multilevel"/>
    <w:tmpl w:val="71C85D37"/>
    <w:lvl w:ilvl="0">
      <w:start w:val="1"/>
      <w:numFmt w:val="lowerLetter"/>
      <w:lvlText w:val="%1)"/>
      <w:lvlJc w:val="left"/>
      <w:pPr>
        <w:tabs>
          <w:tab w:val="decimal" w:pos="288"/>
        </w:tabs>
        <w:ind w:left="720"/>
      </w:pPr>
      <w:rPr>
        <w:rFonts w:ascii="Times New Roman" w:eastAsia="Times New Roman" w:hAnsi="Times New Roman"/>
        <w:b/>
        <w:strike w:val="0"/>
        <w:color w:val="000000"/>
        <w:spacing w:val="-1"/>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15:restartNumberingAfterBreak="0">
    <w:nsid w:val="730560F5"/>
    <w:multiLevelType w:val="multilevel"/>
    <w:tmpl w:val="730560F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5" w15:restartNumberingAfterBreak="0">
    <w:nsid w:val="740E062A"/>
    <w:multiLevelType w:val="multilevel"/>
    <w:tmpl w:val="740E06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6" w15:restartNumberingAfterBreak="0">
    <w:nsid w:val="776C3A25"/>
    <w:multiLevelType w:val="multilevel"/>
    <w:tmpl w:val="776C3A25"/>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47" w15:restartNumberingAfterBreak="0">
    <w:nsid w:val="77B51C54"/>
    <w:multiLevelType w:val="multilevel"/>
    <w:tmpl w:val="77B51C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79003B6C"/>
    <w:multiLevelType w:val="hybridMultilevel"/>
    <w:tmpl w:val="C2BC25E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15:restartNumberingAfterBreak="0">
    <w:nsid w:val="794B72AB"/>
    <w:multiLevelType w:val="hybridMultilevel"/>
    <w:tmpl w:val="11380A20"/>
    <w:lvl w:ilvl="0" w:tplc="BDA6295E">
      <w:start w:val="1"/>
      <w:numFmt w:val="decimal"/>
      <w:lvlText w:val="%1."/>
      <w:lvlJc w:val="left"/>
      <w:pPr>
        <w:ind w:left="1571" w:hanging="360"/>
      </w:pPr>
      <w:rPr>
        <w:rFonts w:hint="default"/>
        <w:b/>
        <w:bCs/>
        <w:sz w:val="22"/>
        <w:szCs w:val="22"/>
      </w:rPr>
    </w:lvl>
    <w:lvl w:ilvl="1" w:tplc="040C0001">
      <w:start w:val="1"/>
      <w:numFmt w:val="bullet"/>
      <w:lvlText w:val=""/>
      <w:lvlJc w:val="left"/>
      <w:pPr>
        <w:ind w:left="2291" w:hanging="360"/>
      </w:pPr>
      <w:rPr>
        <w:rFonts w:ascii="Symbol" w:hAnsi="Symbol"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50" w15:restartNumberingAfterBreak="0">
    <w:nsid w:val="7A0B4DB0"/>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A6016C1"/>
    <w:multiLevelType w:val="multilevel"/>
    <w:tmpl w:val="7A6016C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2" w15:restartNumberingAfterBreak="0">
    <w:nsid w:val="7B36119B"/>
    <w:multiLevelType w:val="multilevel"/>
    <w:tmpl w:val="7B36119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3" w15:restartNumberingAfterBreak="0">
    <w:nsid w:val="7BF37B56"/>
    <w:multiLevelType w:val="multilevel"/>
    <w:tmpl w:val="7BF37B56"/>
    <w:lvl w:ilvl="0">
      <w:start w:val="1"/>
      <w:numFmt w:val="decimal"/>
      <w:lvlText w:val="%1."/>
      <w:lvlJc w:val="left"/>
      <w:pPr>
        <w:tabs>
          <w:tab w:val="decimal" w:pos="288"/>
        </w:tabs>
        <w:ind w:left="720"/>
      </w:pPr>
      <w:rPr>
        <w:rFonts w:ascii="Times New Roman" w:eastAsia="Times New Roman" w:hAnsi="Times New Roman"/>
        <w:b/>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7C0F3041"/>
    <w:multiLevelType w:val="multilevel"/>
    <w:tmpl w:val="7C0F30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5" w15:restartNumberingAfterBreak="0">
    <w:nsid w:val="7C157D4D"/>
    <w:multiLevelType w:val="multilevel"/>
    <w:tmpl w:val="7C157D4D"/>
    <w:lvl w:ilvl="0">
      <w:start w:val="1"/>
      <w:numFmt w:val="upperLetter"/>
      <w:lvlText w:val="%1."/>
      <w:lvlJc w:val="left"/>
      <w:pPr>
        <w:tabs>
          <w:tab w:val="decimal" w:pos="288"/>
        </w:tabs>
        <w:ind w:left="720"/>
      </w:pPr>
      <w:rPr>
        <w:rFonts w:ascii="Times New Roman" w:eastAsia="Times New Roman" w:hAnsi="Times New Roman"/>
        <w:strike w:val="0"/>
        <w:color w:val="000000"/>
        <w:spacing w:val="1"/>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15:restartNumberingAfterBreak="0">
    <w:nsid w:val="7DC37075"/>
    <w:multiLevelType w:val="hybridMultilevel"/>
    <w:tmpl w:val="01F459D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7" w15:restartNumberingAfterBreak="0">
    <w:nsid w:val="7DED3E64"/>
    <w:multiLevelType w:val="multilevel"/>
    <w:tmpl w:val="7DED3E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8" w15:restartNumberingAfterBreak="0">
    <w:nsid w:val="7E056782"/>
    <w:multiLevelType w:val="multilevel"/>
    <w:tmpl w:val="7E056782"/>
    <w:lvl w:ilvl="0">
      <w:start w:val="1"/>
      <w:numFmt w:val="decimal"/>
      <w:lvlText w:val="%1-"/>
      <w:lvlJc w:val="left"/>
      <w:pPr>
        <w:tabs>
          <w:tab w:val="decimal" w:pos="360"/>
        </w:tabs>
        <w:ind w:left="720"/>
      </w:pPr>
      <w:rPr>
        <w:rFonts w:ascii="Times New Roman" w:eastAsia="Times New Roman" w:hAnsi="Times New Roman"/>
        <w:strike w:val="0"/>
        <w:color w:val="000000"/>
        <w:spacing w:val="-1"/>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15:restartNumberingAfterBreak="0">
    <w:nsid w:val="7E7F34F4"/>
    <w:multiLevelType w:val="hybridMultilevel"/>
    <w:tmpl w:val="7D2A2B70"/>
    <w:lvl w:ilvl="0" w:tplc="B49C380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0" w15:restartNumberingAfterBreak="0">
    <w:nsid w:val="7F0A7923"/>
    <w:multiLevelType w:val="multilevel"/>
    <w:tmpl w:val="7F0A7923"/>
    <w:lvl w:ilvl="0">
      <w:start w:val="1"/>
      <w:numFmt w:val="bullet"/>
      <w:lvlText w:val="-"/>
      <w:lvlJc w:val="left"/>
      <w:pPr>
        <w:ind w:left="1772" w:hanging="360"/>
      </w:pPr>
      <w:rPr>
        <w:rFonts w:ascii="Symbol" w:hAnsi="Symbol" w:hint="default"/>
      </w:rPr>
    </w:lvl>
    <w:lvl w:ilvl="1">
      <w:start w:val="1"/>
      <w:numFmt w:val="bullet"/>
      <w:lvlText w:val="o"/>
      <w:lvlJc w:val="left"/>
      <w:pPr>
        <w:ind w:left="2492" w:hanging="360"/>
      </w:pPr>
      <w:rPr>
        <w:rFonts w:ascii="Courier New" w:hAnsi="Courier New" w:cs="Courier New" w:hint="default"/>
      </w:rPr>
    </w:lvl>
    <w:lvl w:ilvl="2">
      <w:start w:val="1"/>
      <w:numFmt w:val="bullet"/>
      <w:lvlText w:val=""/>
      <w:lvlJc w:val="left"/>
      <w:pPr>
        <w:ind w:left="3212" w:hanging="360"/>
      </w:pPr>
      <w:rPr>
        <w:rFonts w:ascii="Wingdings" w:hAnsi="Wingdings" w:hint="default"/>
      </w:rPr>
    </w:lvl>
    <w:lvl w:ilvl="3">
      <w:start w:val="1"/>
      <w:numFmt w:val="bullet"/>
      <w:lvlText w:val=""/>
      <w:lvlJc w:val="left"/>
      <w:pPr>
        <w:ind w:left="3932" w:hanging="360"/>
      </w:pPr>
      <w:rPr>
        <w:rFonts w:ascii="Symbol" w:hAnsi="Symbol" w:hint="default"/>
      </w:rPr>
    </w:lvl>
    <w:lvl w:ilvl="4">
      <w:start w:val="1"/>
      <w:numFmt w:val="bullet"/>
      <w:lvlText w:val="o"/>
      <w:lvlJc w:val="left"/>
      <w:pPr>
        <w:ind w:left="4652" w:hanging="360"/>
      </w:pPr>
      <w:rPr>
        <w:rFonts w:ascii="Courier New" w:hAnsi="Courier New" w:cs="Courier New" w:hint="default"/>
      </w:rPr>
    </w:lvl>
    <w:lvl w:ilvl="5">
      <w:start w:val="1"/>
      <w:numFmt w:val="bullet"/>
      <w:lvlText w:val=""/>
      <w:lvlJc w:val="left"/>
      <w:pPr>
        <w:ind w:left="5372" w:hanging="360"/>
      </w:pPr>
      <w:rPr>
        <w:rFonts w:ascii="Wingdings" w:hAnsi="Wingdings" w:hint="default"/>
      </w:rPr>
    </w:lvl>
    <w:lvl w:ilvl="6">
      <w:start w:val="1"/>
      <w:numFmt w:val="bullet"/>
      <w:lvlText w:val=""/>
      <w:lvlJc w:val="left"/>
      <w:pPr>
        <w:ind w:left="6092" w:hanging="360"/>
      </w:pPr>
      <w:rPr>
        <w:rFonts w:ascii="Symbol" w:hAnsi="Symbol" w:hint="default"/>
      </w:rPr>
    </w:lvl>
    <w:lvl w:ilvl="7">
      <w:start w:val="1"/>
      <w:numFmt w:val="bullet"/>
      <w:lvlText w:val="o"/>
      <w:lvlJc w:val="left"/>
      <w:pPr>
        <w:ind w:left="6812" w:hanging="360"/>
      </w:pPr>
      <w:rPr>
        <w:rFonts w:ascii="Courier New" w:hAnsi="Courier New" w:cs="Courier New" w:hint="default"/>
      </w:rPr>
    </w:lvl>
    <w:lvl w:ilvl="8">
      <w:start w:val="1"/>
      <w:numFmt w:val="bullet"/>
      <w:lvlText w:val=""/>
      <w:lvlJc w:val="left"/>
      <w:pPr>
        <w:ind w:left="7532" w:hanging="360"/>
      </w:pPr>
      <w:rPr>
        <w:rFonts w:ascii="Wingdings" w:hAnsi="Wingdings" w:hint="default"/>
      </w:rPr>
    </w:lvl>
  </w:abstractNum>
  <w:abstractNum w:abstractNumId="161" w15:restartNumberingAfterBreak="0">
    <w:nsid w:val="7F4A0462"/>
    <w:multiLevelType w:val="multilevel"/>
    <w:tmpl w:val="7F4A0462"/>
    <w:lvl w:ilvl="0">
      <w:start w:val="1"/>
      <w:numFmt w:val="decimal"/>
      <w:lvlText w:val="%1."/>
      <w:lvlJc w:val="left"/>
      <w:pPr>
        <w:tabs>
          <w:tab w:val="decimal" w:pos="288"/>
        </w:tabs>
        <w:ind w:left="720"/>
      </w:pPr>
      <w:rPr>
        <w:rFonts w:ascii="Times New Roman" w:eastAsia="Times New Roman" w:hAnsi="Times New Roman"/>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15:restartNumberingAfterBreak="0">
    <w:nsid w:val="7F6A5DD2"/>
    <w:multiLevelType w:val="multilevel"/>
    <w:tmpl w:val="7F6A5D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3" w15:restartNumberingAfterBreak="0">
    <w:nsid w:val="7FA40349"/>
    <w:multiLevelType w:val="multilevel"/>
    <w:tmpl w:val="7FA40349"/>
    <w:lvl w:ilvl="0">
      <w:start w:val="1"/>
      <w:numFmt w:val="decimal"/>
      <w:lvlText w:val="%1."/>
      <w:lvlJc w:val="left"/>
      <w:pPr>
        <w:tabs>
          <w:tab w:val="decimal" w:pos="288"/>
        </w:tabs>
        <w:ind w:left="720"/>
      </w:pPr>
      <w:rPr>
        <w:rFonts w:ascii="Times New Roman" w:eastAsia="Times New Roman" w:hAnsi="Times New Roman"/>
        <w:strike w:val="0"/>
        <w:color w:val="000000"/>
        <w:spacing w:val="-4"/>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03061443">
    <w:abstractNumId w:val="84"/>
  </w:num>
  <w:num w:numId="2" w16cid:durableId="1448088590">
    <w:abstractNumId w:val="10"/>
  </w:num>
  <w:num w:numId="3" w16cid:durableId="952371366">
    <w:abstractNumId w:val="50"/>
  </w:num>
  <w:num w:numId="4" w16cid:durableId="221447703">
    <w:abstractNumId w:val="99"/>
  </w:num>
  <w:num w:numId="5" w16cid:durableId="1650133738">
    <w:abstractNumId w:val="37"/>
  </w:num>
  <w:num w:numId="6" w16cid:durableId="1117334005">
    <w:abstractNumId w:val="163"/>
  </w:num>
  <w:num w:numId="7" w16cid:durableId="945120840">
    <w:abstractNumId w:val="161"/>
  </w:num>
  <w:num w:numId="8" w16cid:durableId="1573193356">
    <w:abstractNumId w:val="102"/>
  </w:num>
  <w:num w:numId="9" w16cid:durableId="2107118683">
    <w:abstractNumId w:val="2"/>
  </w:num>
  <w:num w:numId="10" w16cid:durableId="1083599748">
    <w:abstractNumId w:val="110"/>
  </w:num>
  <w:num w:numId="11" w16cid:durableId="2069188123">
    <w:abstractNumId w:val="11"/>
  </w:num>
  <w:num w:numId="12" w16cid:durableId="1556116908">
    <w:abstractNumId w:val="6"/>
  </w:num>
  <w:num w:numId="13" w16cid:durableId="1913731721">
    <w:abstractNumId w:val="79"/>
  </w:num>
  <w:num w:numId="14" w16cid:durableId="2018921421">
    <w:abstractNumId w:val="15"/>
  </w:num>
  <w:num w:numId="15" w16cid:durableId="1694263024">
    <w:abstractNumId w:val="111"/>
  </w:num>
  <w:num w:numId="16" w16cid:durableId="1050423846">
    <w:abstractNumId w:val="26"/>
  </w:num>
  <w:num w:numId="17" w16cid:durableId="1219123272">
    <w:abstractNumId w:val="83"/>
  </w:num>
  <w:num w:numId="18" w16cid:durableId="1228997898">
    <w:abstractNumId w:val="61"/>
  </w:num>
  <w:num w:numId="19" w16cid:durableId="1487437628">
    <w:abstractNumId w:val="155"/>
  </w:num>
  <w:num w:numId="20" w16cid:durableId="501432093">
    <w:abstractNumId w:val="51"/>
  </w:num>
  <w:num w:numId="21" w16cid:durableId="1105006476">
    <w:abstractNumId w:val="72"/>
  </w:num>
  <w:num w:numId="22" w16cid:durableId="971833638">
    <w:abstractNumId w:val="75"/>
  </w:num>
  <w:num w:numId="23" w16cid:durableId="1381245594">
    <w:abstractNumId w:val="121"/>
  </w:num>
  <w:num w:numId="24" w16cid:durableId="618874401">
    <w:abstractNumId w:val="115"/>
  </w:num>
  <w:num w:numId="25" w16cid:durableId="1307511790">
    <w:abstractNumId w:val="132"/>
  </w:num>
  <w:num w:numId="26" w16cid:durableId="1673410702">
    <w:abstractNumId w:val="82"/>
  </w:num>
  <w:num w:numId="27" w16cid:durableId="2060476608">
    <w:abstractNumId w:val="4"/>
  </w:num>
  <w:num w:numId="28" w16cid:durableId="2059088562">
    <w:abstractNumId w:val="38"/>
  </w:num>
  <w:num w:numId="29" w16cid:durableId="1659990697">
    <w:abstractNumId w:val="41"/>
  </w:num>
  <w:num w:numId="30" w16cid:durableId="956836532">
    <w:abstractNumId w:val="153"/>
  </w:num>
  <w:num w:numId="31" w16cid:durableId="1206134381">
    <w:abstractNumId w:val="119"/>
  </w:num>
  <w:num w:numId="32" w16cid:durableId="1429765988">
    <w:abstractNumId w:val="93"/>
  </w:num>
  <w:num w:numId="33" w16cid:durableId="1622347802">
    <w:abstractNumId w:val="128"/>
  </w:num>
  <w:num w:numId="34" w16cid:durableId="1337734537">
    <w:abstractNumId w:val="8"/>
  </w:num>
  <w:num w:numId="35" w16cid:durableId="864369814">
    <w:abstractNumId w:val="86"/>
  </w:num>
  <w:num w:numId="36" w16cid:durableId="2127192458">
    <w:abstractNumId w:val="137"/>
  </w:num>
  <w:num w:numId="37" w16cid:durableId="1096055398">
    <w:abstractNumId w:val="29"/>
  </w:num>
  <w:num w:numId="38" w16cid:durableId="347682072">
    <w:abstractNumId w:val="74"/>
  </w:num>
  <w:num w:numId="39" w16cid:durableId="215286223">
    <w:abstractNumId w:val="143"/>
  </w:num>
  <w:num w:numId="40" w16cid:durableId="268197036">
    <w:abstractNumId w:val="113"/>
  </w:num>
  <w:num w:numId="41" w16cid:durableId="773595521">
    <w:abstractNumId w:val="78"/>
  </w:num>
  <w:num w:numId="42" w16cid:durableId="1815875150">
    <w:abstractNumId w:val="57"/>
  </w:num>
  <w:num w:numId="43" w16cid:durableId="1237858969">
    <w:abstractNumId w:val="107"/>
  </w:num>
  <w:num w:numId="44" w16cid:durableId="54357021">
    <w:abstractNumId w:val="157"/>
  </w:num>
  <w:num w:numId="45" w16cid:durableId="382563783">
    <w:abstractNumId w:val="0"/>
  </w:num>
  <w:num w:numId="46" w16cid:durableId="1450665443">
    <w:abstractNumId w:val="3"/>
  </w:num>
  <w:num w:numId="47" w16cid:durableId="1809546479">
    <w:abstractNumId w:val="32"/>
  </w:num>
  <w:num w:numId="48" w16cid:durableId="1914124690">
    <w:abstractNumId w:val="139"/>
  </w:num>
  <w:num w:numId="49" w16cid:durableId="286131314">
    <w:abstractNumId w:val="33"/>
  </w:num>
  <w:num w:numId="50" w16cid:durableId="355498317">
    <w:abstractNumId w:val="160"/>
  </w:num>
  <w:num w:numId="51" w16cid:durableId="161547473">
    <w:abstractNumId w:val="73"/>
  </w:num>
  <w:num w:numId="52" w16cid:durableId="1704743469">
    <w:abstractNumId w:val="30"/>
  </w:num>
  <w:num w:numId="53" w16cid:durableId="827594680">
    <w:abstractNumId w:val="142"/>
  </w:num>
  <w:num w:numId="54" w16cid:durableId="1476684840">
    <w:abstractNumId w:val="106"/>
  </w:num>
  <w:num w:numId="55" w16cid:durableId="1907716381">
    <w:abstractNumId w:val="36"/>
  </w:num>
  <w:num w:numId="56" w16cid:durableId="1855878212">
    <w:abstractNumId w:val="89"/>
  </w:num>
  <w:num w:numId="57" w16cid:durableId="227349943">
    <w:abstractNumId w:val="104"/>
  </w:num>
  <w:num w:numId="58" w16cid:durableId="1658413858">
    <w:abstractNumId w:val="47"/>
  </w:num>
  <w:num w:numId="59" w16cid:durableId="1109927855">
    <w:abstractNumId w:val="105"/>
  </w:num>
  <w:num w:numId="60" w16cid:durableId="1612086520">
    <w:abstractNumId w:val="96"/>
  </w:num>
  <w:num w:numId="61" w16cid:durableId="194199875">
    <w:abstractNumId w:val="77"/>
  </w:num>
  <w:num w:numId="62" w16cid:durableId="82800578">
    <w:abstractNumId w:val="92"/>
  </w:num>
  <w:num w:numId="63" w16cid:durableId="302197848">
    <w:abstractNumId w:val="27"/>
  </w:num>
  <w:num w:numId="64" w16cid:durableId="1660503635">
    <w:abstractNumId w:val="9"/>
  </w:num>
  <w:num w:numId="65" w16cid:durableId="1734159626">
    <w:abstractNumId w:val="129"/>
  </w:num>
  <w:num w:numId="66" w16cid:durableId="1922178726">
    <w:abstractNumId w:val="162"/>
  </w:num>
  <w:num w:numId="67" w16cid:durableId="660737642">
    <w:abstractNumId w:val="56"/>
  </w:num>
  <w:num w:numId="68" w16cid:durableId="302467046">
    <w:abstractNumId w:val="70"/>
  </w:num>
  <w:num w:numId="69" w16cid:durableId="1805393744">
    <w:abstractNumId w:val="44"/>
  </w:num>
  <w:num w:numId="70" w16cid:durableId="1911847977">
    <w:abstractNumId w:val="101"/>
  </w:num>
  <w:num w:numId="71" w16cid:durableId="1176572945">
    <w:abstractNumId w:val="98"/>
  </w:num>
  <w:num w:numId="72" w16cid:durableId="2106416401">
    <w:abstractNumId w:val="124"/>
  </w:num>
  <w:num w:numId="73" w16cid:durableId="1487740292">
    <w:abstractNumId w:val="69"/>
  </w:num>
  <w:num w:numId="74" w16cid:durableId="1478066162">
    <w:abstractNumId w:val="21"/>
  </w:num>
  <w:num w:numId="75" w16cid:durableId="6518101">
    <w:abstractNumId w:val="5"/>
  </w:num>
  <w:num w:numId="76" w16cid:durableId="1494682445">
    <w:abstractNumId w:val="55"/>
  </w:num>
  <w:num w:numId="77" w16cid:durableId="1952319354">
    <w:abstractNumId w:val="141"/>
  </w:num>
  <w:num w:numId="78" w16cid:durableId="321541001">
    <w:abstractNumId w:val="28"/>
  </w:num>
  <w:num w:numId="79" w16cid:durableId="1574508938">
    <w:abstractNumId w:val="65"/>
  </w:num>
  <w:num w:numId="80" w16cid:durableId="1376353002">
    <w:abstractNumId w:val="80"/>
  </w:num>
  <w:num w:numId="81" w16cid:durableId="1862207112">
    <w:abstractNumId w:val="145"/>
  </w:num>
  <w:num w:numId="82" w16cid:durableId="1708215096">
    <w:abstractNumId w:val="90"/>
  </w:num>
  <w:num w:numId="83" w16cid:durableId="1005479300">
    <w:abstractNumId w:val="81"/>
  </w:num>
  <w:num w:numId="84" w16cid:durableId="1566138735">
    <w:abstractNumId w:val="118"/>
  </w:num>
  <w:num w:numId="85" w16cid:durableId="1168639528">
    <w:abstractNumId w:val="58"/>
  </w:num>
  <w:num w:numId="86" w16cid:durableId="56175598">
    <w:abstractNumId w:val="95"/>
  </w:num>
  <w:num w:numId="87" w16cid:durableId="1794979807">
    <w:abstractNumId w:val="68"/>
  </w:num>
  <w:num w:numId="88" w16cid:durableId="936601700">
    <w:abstractNumId w:val="76"/>
  </w:num>
  <w:num w:numId="89" w16cid:durableId="1004042893">
    <w:abstractNumId w:val="16"/>
  </w:num>
  <w:num w:numId="90" w16cid:durableId="729574241">
    <w:abstractNumId w:val="24"/>
  </w:num>
  <w:num w:numId="91" w16cid:durableId="47537428">
    <w:abstractNumId w:val="146"/>
  </w:num>
  <w:num w:numId="92" w16cid:durableId="200174478">
    <w:abstractNumId w:val="112"/>
  </w:num>
  <w:num w:numId="93" w16cid:durableId="217326228">
    <w:abstractNumId w:val="43"/>
  </w:num>
  <w:num w:numId="94" w16cid:durableId="1735618070">
    <w:abstractNumId w:val="22"/>
  </w:num>
  <w:num w:numId="95" w16cid:durableId="2044162546">
    <w:abstractNumId w:val="154"/>
  </w:num>
  <w:num w:numId="96" w16cid:durableId="121046494">
    <w:abstractNumId w:val="40"/>
  </w:num>
  <w:num w:numId="97" w16cid:durableId="430400532">
    <w:abstractNumId w:val="134"/>
  </w:num>
  <w:num w:numId="98" w16cid:durableId="1933658324">
    <w:abstractNumId w:val="25"/>
  </w:num>
  <w:num w:numId="99" w16cid:durableId="1663199305">
    <w:abstractNumId w:val="42"/>
  </w:num>
  <w:num w:numId="100" w16cid:durableId="1885288553">
    <w:abstractNumId w:val="97"/>
  </w:num>
  <w:num w:numId="101" w16cid:durableId="1341158956">
    <w:abstractNumId w:val="108"/>
  </w:num>
  <w:num w:numId="102" w16cid:durableId="973564390">
    <w:abstractNumId w:val="14"/>
  </w:num>
  <w:num w:numId="103" w16cid:durableId="300772341">
    <w:abstractNumId w:val="67"/>
  </w:num>
  <w:num w:numId="104" w16cid:durableId="493768208">
    <w:abstractNumId w:val="18"/>
  </w:num>
  <w:num w:numId="105" w16cid:durableId="1087848398">
    <w:abstractNumId w:val="49"/>
  </w:num>
  <w:num w:numId="106" w16cid:durableId="574704217">
    <w:abstractNumId w:val="136"/>
  </w:num>
  <w:num w:numId="107" w16cid:durableId="1193570855">
    <w:abstractNumId w:val="116"/>
  </w:num>
  <w:num w:numId="108" w16cid:durableId="1229415976">
    <w:abstractNumId w:val="31"/>
  </w:num>
  <w:num w:numId="109" w16cid:durableId="1087267846">
    <w:abstractNumId w:val="151"/>
  </w:num>
  <w:num w:numId="110" w16cid:durableId="186256972">
    <w:abstractNumId w:val="117"/>
  </w:num>
  <w:num w:numId="111" w16cid:durableId="1223716131">
    <w:abstractNumId w:val="48"/>
  </w:num>
  <w:num w:numId="112" w16cid:durableId="1624845647">
    <w:abstractNumId w:val="66"/>
  </w:num>
  <w:num w:numId="113" w16cid:durableId="118232831">
    <w:abstractNumId w:val="158"/>
  </w:num>
  <w:num w:numId="114" w16cid:durableId="624624753">
    <w:abstractNumId w:val="122"/>
  </w:num>
  <w:num w:numId="115" w16cid:durableId="1033384839">
    <w:abstractNumId w:val="133"/>
  </w:num>
  <w:num w:numId="116" w16cid:durableId="1745644905">
    <w:abstractNumId w:val="35"/>
  </w:num>
  <w:num w:numId="117" w16cid:durableId="76825703">
    <w:abstractNumId w:val="59"/>
  </w:num>
  <w:num w:numId="118" w16cid:durableId="180168326">
    <w:abstractNumId w:val="144"/>
  </w:num>
  <w:num w:numId="119" w16cid:durableId="1577276689">
    <w:abstractNumId w:val="123"/>
  </w:num>
  <w:num w:numId="120" w16cid:durableId="1483036319">
    <w:abstractNumId w:val="17"/>
  </w:num>
  <w:num w:numId="121" w16cid:durableId="564729126">
    <w:abstractNumId w:val="127"/>
  </w:num>
  <w:num w:numId="122" w16cid:durableId="389112606">
    <w:abstractNumId w:val="147"/>
  </w:num>
  <w:num w:numId="123" w16cid:durableId="838689467">
    <w:abstractNumId w:val="152"/>
  </w:num>
  <w:num w:numId="124" w16cid:durableId="80303422">
    <w:abstractNumId w:val="12"/>
  </w:num>
  <w:num w:numId="125" w16cid:durableId="2559530">
    <w:abstractNumId w:val="23"/>
  </w:num>
  <w:num w:numId="126" w16cid:durableId="1785149896">
    <w:abstractNumId w:val="140"/>
  </w:num>
  <w:num w:numId="127" w16cid:durableId="1789741378">
    <w:abstractNumId w:val="52"/>
  </w:num>
  <w:num w:numId="128" w16cid:durableId="1173036046">
    <w:abstractNumId w:val="94"/>
  </w:num>
  <w:num w:numId="129" w16cid:durableId="731736299">
    <w:abstractNumId w:val="149"/>
  </w:num>
  <w:num w:numId="130" w16cid:durableId="341517656">
    <w:abstractNumId w:val="64"/>
  </w:num>
  <w:num w:numId="131" w16cid:durableId="380371974">
    <w:abstractNumId w:val="138"/>
  </w:num>
  <w:num w:numId="132" w16cid:durableId="141846585">
    <w:abstractNumId w:val="60"/>
  </w:num>
  <w:num w:numId="133" w16cid:durableId="1256982543">
    <w:abstractNumId w:val="100"/>
  </w:num>
  <w:num w:numId="134" w16cid:durableId="285354898">
    <w:abstractNumId w:val="7"/>
  </w:num>
  <w:num w:numId="135" w16cid:durableId="21177727">
    <w:abstractNumId w:val="20"/>
  </w:num>
  <w:num w:numId="136" w16cid:durableId="1595357022">
    <w:abstractNumId w:val="85"/>
  </w:num>
  <w:num w:numId="137" w16cid:durableId="2063673682">
    <w:abstractNumId w:val="159"/>
  </w:num>
  <w:num w:numId="138" w16cid:durableId="1604654366">
    <w:abstractNumId w:val="45"/>
  </w:num>
  <w:num w:numId="139" w16cid:durableId="611744822">
    <w:abstractNumId w:val="130"/>
  </w:num>
  <w:num w:numId="140" w16cid:durableId="1756172394">
    <w:abstractNumId w:val="103"/>
  </w:num>
  <w:num w:numId="141" w16cid:durableId="391587549">
    <w:abstractNumId w:val="62"/>
  </w:num>
  <w:num w:numId="142" w16cid:durableId="12923643">
    <w:abstractNumId w:val="87"/>
  </w:num>
  <w:num w:numId="143" w16cid:durableId="2059741267">
    <w:abstractNumId w:val="150"/>
  </w:num>
  <w:num w:numId="144" w16cid:durableId="1191607832">
    <w:abstractNumId w:val="54"/>
  </w:num>
  <w:num w:numId="145" w16cid:durableId="1529023295">
    <w:abstractNumId w:val="46"/>
  </w:num>
  <w:num w:numId="146" w16cid:durableId="1022049871">
    <w:abstractNumId w:val="114"/>
  </w:num>
  <w:num w:numId="147" w16cid:durableId="1665280062">
    <w:abstractNumId w:val="156"/>
  </w:num>
  <w:num w:numId="148" w16cid:durableId="1760642355">
    <w:abstractNumId w:val="39"/>
  </w:num>
  <w:num w:numId="149" w16cid:durableId="1997417216">
    <w:abstractNumId w:val="34"/>
  </w:num>
  <w:num w:numId="150" w16cid:durableId="969239273">
    <w:abstractNumId w:val="109"/>
  </w:num>
  <w:num w:numId="151" w16cid:durableId="1112674551">
    <w:abstractNumId w:val="1"/>
  </w:num>
  <w:num w:numId="152" w16cid:durableId="938948465">
    <w:abstractNumId w:val="120"/>
  </w:num>
  <w:num w:numId="153" w16cid:durableId="1781682256">
    <w:abstractNumId w:val="88"/>
  </w:num>
  <w:num w:numId="154" w16cid:durableId="1247107015">
    <w:abstractNumId w:val="131"/>
  </w:num>
  <w:num w:numId="155" w16cid:durableId="1181504767">
    <w:abstractNumId w:val="19"/>
  </w:num>
  <w:num w:numId="156" w16cid:durableId="1773436680">
    <w:abstractNumId w:val="126"/>
  </w:num>
  <w:num w:numId="157" w16cid:durableId="1259563311">
    <w:abstractNumId w:val="135"/>
  </w:num>
  <w:num w:numId="158" w16cid:durableId="162402089">
    <w:abstractNumId w:val="125"/>
  </w:num>
  <w:num w:numId="159" w16cid:durableId="1634867313">
    <w:abstractNumId w:val="91"/>
  </w:num>
  <w:num w:numId="160" w16cid:durableId="1558664083">
    <w:abstractNumId w:val="53"/>
  </w:num>
  <w:num w:numId="161" w16cid:durableId="2001231107">
    <w:abstractNumId w:val="63"/>
  </w:num>
  <w:num w:numId="162" w16cid:durableId="734085744">
    <w:abstractNumId w:val="71"/>
  </w:num>
  <w:num w:numId="163" w16cid:durableId="289361192">
    <w:abstractNumId w:val="13"/>
  </w:num>
  <w:num w:numId="164" w16cid:durableId="1086804031">
    <w:abstractNumId w:val="148"/>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ar-SA" w:vendorID="64" w:dllVersion="6" w:nlCheck="1" w:checkStyle="0"/>
  <w:activeWritingStyle w:appName="MSWord" w:lang="fr-FR" w:vendorID="64" w:dllVersion="6" w:nlCheck="1" w:checkStyle="1"/>
  <w:activeWritingStyle w:appName="MSWord" w:lang="fr-CA" w:vendorID="64" w:dllVersion="6" w:nlCheck="1" w:checkStyle="1"/>
  <w:activeWritingStyle w:appName="MSWord" w:lang="ar-DZ" w:vendorID="64" w:dllVersion="6" w:nlCheck="1" w:checkStyle="0"/>
  <w:activeWritingStyle w:appName="MSWord" w:lang="en-US" w:vendorID="64" w:dllVersion="6" w:nlCheck="1" w:checkStyle="1"/>
  <w:activeWritingStyle w:appName="MSWord" w:lang="es-ES" w:vendorID="64" w:dllVersion="6" w:nlCheck="1" w:checkStyle="1"/>
  <w:activeWritingStyle w:appName="MSWord" w:lang="en-AU" w:vendorID="64" w:dllVersion="6" w:nlCheck="1" w:checkStyle="1"/>
  <w:activeWritingStyle w:appName="MSWord" w:lang="ar-SA" w:vendorID="64" w:dllVersion="0" w:nlCheck="1" w:checkStyle="0"/>
  <w:activeWritingStyle w:appName="MSWord" w:lang="fr-FR" w:vendorID="64" w:dllVersion="0" w:nlCheck="1" w:checkStyle="0"/>
  <w:activeWritingStyle w:appName="MSWord" w:lang="fr-CA" w:vendorID="64" w:dllVersion="0" w:nlCheck="1" w:checkStyle="0"/>
  <w:activeWritingStyle w:appName="MSWord" w:lang="ar-DZ" w:vendorID="64" w:dllVersion="0" w:nlCheck="1" w:checkStyle="0"/>
  <w:activeWritingStyle w:appName="MSWord" w:lang="en-US" w:vendorID="64" w:dllVersion="0" w:nlCheck="1" w:checkStyle="0"/>
  <w:activeWritingStyle w:appName="MSWord" w:lang="es-ES" w:vendorID="64" w:dllVersion="0" w:nlCheck="1" w:checkStyle="0"/>
  <w:activeWritingStyle w:appName="MSWord" w:lang="en-AU" w:vendorID="64" w:dllVersion="0" w:nlCheck="1" w:checkStyle="0"/>
  <w:defaultTabStop w:val="708"/>
  <w:hyphenationZone w:val="425"/>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6EB"/>
    <w:rsid w:val="0000078B"/>
    <w:rsid w:val="000024BC"/>
    <w:rsid w:val="00002A19"/>
    <w:rsid w:val="00002F60"/>
    <w:rsid w:val="00004AD3"/>
    <w:rsid w:val="00005DE9"/>
    <w:rsid w:val="0000616E"/>
    <w:rsid w:val="0000740F"/>
    <w:rsid w:val="000074AB"/>
    <w:rsid w:val="000113EA"/>
    <w:rsid w:val="000132F6"/>
    <w:rsid w:val="00014891"/>
    <w:rsid w:val="000167DF"/>
    <w:rsid w:val="000207E0"/>
    <w:rsid w:val="00020C2C"/>
    <w:rsid w:val="00020C53"/>
    <w:rsid w:val="00020CB0"/>
    <w:rsid w:val="000211A4"/>
    <w:rsid w:val="00022539"/>
    <w:rsid w:val="00023088"/>
    <w:rsid w:val="000233E1"/>
    <w:rsid w:val="0002552F"/>
    <w:rsid w:val="000265D7"/>
    <w:rsid w:val="000307CF"/>
    <w:rsid w:val="000310C5"/>
    <w:rsid w:val="0003174A"/>
    <w:rsid w:val="00032016"/>
    <w:rsid w:val="0003366A"/>
    <w:rsid w:val="000342BB"/>
    <w:rsid w:val="0003750D"/>
    <w:rsid w:val="00041974"/>
    <w:rsid w:val="00042EFB"/>
    <w:rsid w:val="0004317F"/>
    <w:rsid w:val="000436EC"/>
    <w:rsid w:val="00043BD8"/>
    <w:rsid w:val="000441F1"/>
    <w:rsid w:val="000451AE"/>
    <w:rsid w:val="000452B3"/>
    <w:rsid w:val="00050442"/>
    <w:rsid w:val="000507E9"/>
    <w:rsid w:val="00051E0B"/>
    <w:rsid w:val="00052549"/>
    <w:rsid w:val="00052FE3"/>
    <w:rsid w:val="00053740"/>
    <w:rsid w:val="00053CEF"/>
    <w:rsid w:val="0005465D"/>
    <w:rsid w:val="00056BDD"/>
    <w:rsid w:val="000572FB"/>
    <w:rsid w:val="0006027E"/>
    <w:rsid w:val="00060376"/>
    <w:rsid w:val="000604AB"/>
    <w:rsid w:val="000618E0"/>
    <w:rsid w:val="00063A7B"/>
    <w:rsid w:val="00066EE1"/>
    <w:rsid w:val="000670FF"/>
    <w:rsid w:val="000677FB"/>
    <w:rsid w:val="00070124"/>
    <w:rsid w:val="000714C1"/>
    <w:rsid w:val="00071806"/>
    <w:rsid w:val="00071A6E"/>
    <w:rsid w:val="00073CED"/>
    <w:rsid w:val="000746C7"/>
    <w:rsid w:val="000772B1"/>
    <w:rsid w:val="00077B89"/>
    <w:rsid w:val="000814AB"/>
    <w:rsid w:val="00082D5D"/>
    <w:rsid w:val="00082DFB"/>
    <w:rsid w:val="0008329B"/>
    <w:rsid w:val="00083D93"/>
    <w:rsid w:val="0008490F"/>
    <w:rsid w:val="00084F07"/>
    <w:rsid w:val="00086573"/>
    <w:rsid w:val="00087A95"/>
    <w:rsid w:val="000907DE"/>
    <w:rsid w:val="000921C0"/>
    <w:rsid w:val="00092B8F"/>
    <w:rsid w:val="0009323C"/>
    <w:rsid w:val="000936A4"/>
    <w:rsid w:val="000955C2"/>
    <w:rsid w:val="000964AA"/>
    <w:rsid w:val="000964B8"/>
    <w:rsid w:val="000966EF"/>
    <w:rsid w:val="000A0379"/>
    <w:rsid w:val="000A07E6"/>
    <w:rsid w:val="000A1D37"/>
    <w:rsid w:val="000A290D"/>
    <w:rsid w:val="000A5F76"/>
    <w:rsid w:val="000A68D7"/>
    <w:rsid w:val="000A6E05"/>
    <w:rsid w:val="000A730C"/>
    <w:rsid w:val="000A7745"/>
    <w:rsid w:val="000A77EB"/>
    <w:rsid w:val="000B0498"/>
    <w:rsid w:val="000B0B60"/>
    <w:rsid w:val="000B1AD1"/>
    <w:rsid w:val="000B33F5"/>
    <w:rsid w:val="000B3B12"/>
    <w:rsid w:val="000B3EB7"/>
    <w:rsid w:val="000B5106"/>
    <w:rsid w:val="000B636E"/>
    <w:rsid w:val="000B7479"/>
    <w:rsid w:val="000C06D4"/>
    <w:rsid w:val="000C0C3C"/>
    <w:rsid w:val="000C2F24"/>
    <w:rsid w:val="000C3A93"/>
    <w:rsid w:val="000C5673"/>
    <w:rsid w:val="000C5E0E"/>
    <w:rsid w:val="000C69D1"/>
    <w:rsid w:val="000C6AE4"/>
    <w:rsid w:val="000C73A2"/>
    <w:rsid w:val="000C7929"/>
    <w:rsid w:val="000D04FA"/>
    <w:rsid w:val="000D0975"/>
    <w:rsid w:val="000D0C7C"/>
    <w:rsid w:val="000D0FD9"/>
    <w:rsid w:val="000D2BFB"/>
    <w:rsid w:val="000D36F8"/>
    <w:rsid w:val="000D3725"/>
    <w:rsid w:val="000D4FE1"/>
    <w:rsid w:val="000D5E7A"/>
    <w:rsid w:val="000D6492"/>
    <w:rsid w:val="000D7020"/>
    <w:rsid w:val="000D71AB"/>
    <w:rsid w:val="000D771A"/>
    <w:rsid w:val="000E0394"/>
    <w:rsid w:val="000E198B"/>
    <w:rsid w:val="000E1FF9"/>
    <w:rsid w:val="000E23F1"/>
    <w:rsid w:val="000E31FC"/>
    <w:rsid w:val="000E549E"/>
    <w:rsid w:val="000F1697"/>
    <w:rsid w:val="000F752F"/>
    <w:rsid w:val="00100C5A"/>
    <w:rsid w:val="0010114A"/>
    <w:rsid w:val="00103C97"/>
    <w:rsid w:val="001052C6"/>
    <w:rsid w:val="0010601E"/>
    <w:rsid w:val="001105CF"/>
    <w:rsid w:val="0011088D"/>
    <w:rsid w:val="00110CFA"/>
    <w:rsid w:val="0011179C"/>
    <w:rsid w:val="00114CD1"/>
    <w:rsid w:val="00116494"/>
    <w:rsid w:val="0011673B"/>
    <w:rsid w:val="00117FB6"/>
    <w:rsid w:val="0012009A"/>
    <w:rsid w:val="001203F1"/>
    <w:rsid w:val="001210AC"/>
    <w:rsid w:val="00121268"/>
    <w:rsid w:val="00121733"/>
    <w:rsid w:val="00121F4D"/>
    <w:rsid w:val="00122409"/>
    <w:rsid w:val="001230FD"/>
    <w:rsid w:val="0012321C"/>
    <w:rsid w:val="0012391F"/>
    <w:rsid w:val="00130043"/>
    <w:rsid w:val="00130097"/>
    <w:rsid w:val="00130099"/>
    <w:rsid w:val="00130F68"/>
    <w:rsid w:val="00131077"/>
    <w:rsid w:val="001310EB"/>
    <w:rsid w:val="001311AB"/>
    <w:rsid w:val="00131E4E"/>
    <w:rsid w:val="00132112"/>
    <w:rsid w:val="001343AD"/>
    <w:rsid w:val="00134C1F"/>
    <w:rsid w:val="00134C95"/>
    <w:rsid w:val="0013581A"/>
    <w:rsid w:val="00135E5B"/>
    <w:rsid w:val="00136319"/>
    <w:rsid w:val="00137597"/>
    <w:rsid w:val="00142A39"/>
    <w:rsid w:val="00143654"/>
    <w:rsid w:val="001436B4"/>
    <w:rsid w:val="00143FFF"/>
    <w:rsid w:val="00145A76"/>
    <w:rsid w:val="00145EDE"/>
    <w:rsid w:val="0014602D"/>
    <w:rsid w:val="0015085A"/>
    <w:rsid w:val="0015156B"/>
    <w:rsid w:val="00152580"/>
    <w:rsid w:val="00152BE6"/>
    <w:rsid w:val="001554E1"/>
    <w:rsid w:val="00155A7A"/>
    <w:rsid w:val="00156FA2"/>
    <w:rsid w:val="0015784E"/>
    <w:rsid w:val="00160371"/>
    <w:rsid w:val="00163057"/>
    <w:rsid w:val="00164595"/>
    <w:rsid w:val="001649D3"/>
    <w:rsid w:val="001651EA"/>
    <w:rsid w:val="001651F1"/>
    <w:rsid w:val="001658CC"/>
    <w:rsid w:val="00166041"/>
    <w:rsid w:val="0017130D"/>
    <w:rsid w:val="00172310"/>
    <w:rsid w:val="0017241D"/>
    <w:rsid w:val="001727D3"/>
    <w:rsid w:val="0017456E"/>
    <w:rsid w:val="00174C96"/>
    <w:rsid w:val="00175E07"/>
    <w:rsid w:val="00176E7E"/>
    <w:rsid w:val="00181C2A"/>
    <w:rsid w:val="00184BAC"/>
    <w:rsid w:val="00184C4B"/>
    <w:rsid w:val="00187C44"/>
    <w:rsid w:val="0019512B"/>
    <w:rsid w:val="0019635C"/>
    <w:rsid w:val="001967CB"/>
    <w:rsid w:val="00197701"/>
    <w:rsid w:val="001A09F6"/>
    <w:rsid w:val="001A1DBB"/>
    <w:rsid w:val="001A27FC"/>
    <w:rsid w:val="001A2805"/>
    <w:rsid w:val="001A28EE"/>
    <w:rsid w:val="001A433E"/>
    <w:rsid w:val="001A4FF7"/>
    <w:rsid w:val="001A5255"/>
    <w:rsid w:val="001A54EF"/>
    <w:rsid w:val="001A5BF4"/>
    <w:rsid w:val="001B04A5"/>
    <w:rsid w:val="001B20F9"/>
    <w:rsid w:val="001B21A5"/>
    <w:rsid w:val="001B3447"/>
    <w:rsid w:val="001B3A0C"/>
    <w:rsid w:val="001B5143"/>
    <w:rsid w:val="001B532D"/>
    <w:rsid w:val="001B569E"/>
    <w:rsid w:val="001B5941"/>
    <w:rsid w:val="001B5AF3"/>
    <w:rsid w:val="001B5D42"/>
    <w:rsid w:val="001B749B"/>
    <w:rsid w:val="001B78FE"/>
    <w:rsid w:val="001C01AC"/>
    <w:rsid w:val="001C0B41"/>
    <w:rsid w:val="001C2CCD"/>
    <w:rsid w:val="001C3871"/>
    <w:rsid w:val="001C408A"/>
    <w:rsid w:val="001C55F8"/>
    <w:rsid w:val="001D07DB"/>
    <w:rsid w:val="001D226F"/>
    <w:rsid w:val="001D347A"/>
    <w:rsid w:val="001D44E6"/>
    <w:rsid w:val="001D5E43"/>
    <w:rsid w:val="001D667C"/>
    <w:rsid w:val="001E0E49"/>
    <w:rsid w:val="001E1BC6"/>
    <w:rsid w:val="001E1E33"/>
    <w:rsid w:val="001E2630"/>
    <w:rsid w:val="001E4668"/>
    <w:rsid w:val="001E69C0"/>
    <w:rsid w:val="001F0CC1"/>
    <w:rsid w:val="001F0D49"/>
    <w:rsid w:val="001F1387"/>
    <w:rsid w:val="001F2D7B"/>
    <w:rsid w:val="001F2DE1"/>
    <w:rsid w:val="001F2DE5"/>
    <w:rsid w:val="001F3E48"/>
    <w:rsid w:val="001F682A"/>
    <w:rsid w:val="001F7A7A"/>
    <w:rsid w:val="001F7FFB"/>
    <w:rsid w:val="002005A3"/>
    <w:rsid w:val="002005DC"/>
    <w:rsid w:val="00200F8A"/>
    <w:rsid w:val="00203D97"/>
    <w:rsid w:val="00203FEA"/>
    <w:rsid w:val="00204545"/>
    <w:rsid w:val="00204E66"/>
    <w:rsid w:val="00207056"/>
    <w:rsid w:val="00211F75"/>
    <w:rsid w:val="00211F78"/>
    <w:rsid w:val="00213360"/>
    <w:rsid w:val="0021352B"/>
    <w:rsid w:val="00213A3C"/>
    <w:rsid w:val="00214532"/>
    <w:rsid w:val="00215BA9"/>
    <w:rsid w:val="00216AB4"/>
    <w:rsid w:val="00220624"/>
    <w:rsid w:val="00222226"/>
    <w:rsid w:val="002231B0"/>
    <w:rsid w:val="00223AF1"/>
    <w:rsid w:val="00224CDC"/>
    <w:rsid w:val="00225726"/>
    <w:rsid w:val="002258D2"/>
    <w:rsid w:val="00225954"/>
    <w:rsid w:val="00225F0D"/>
    <w:rsid w:val="00225FC1"/>
    <w:rsid w:val="00226FEF"/>
    <w:rsid w:val="00227E46"/>
    <w:rsid w:val="002307F4"/>
    <w:rsid w:val="00230C4F"/>
    <w:rsid w:val="00232D69"/>
    <w:rsid w:val="0023505E"/>
    <w:rsid w:val="002353BD"/>
    <w:rsid w:val="00235A65"/>
    <w:rsid w:val="00236529"/>
    <w:rsid w:val="00237053"/>
    <w:rsid w:val="002406B5"/>
    <w:rsid w:val="002411A2"/>
    <w:rsid w:val="00241238"/>
    <w:rsid w:val="002414AB"/>
    <w:rsid w:val="00241D5C"/>
    <w:rsid w:val="0024295A"/>
    <w:rsid w:val="00242BB9"/>
    <w:rsid w:val="00242D49"/>
    <w:rsid w:val="002434AB"/>
    <w:rsid w:val="002445A0"/>
    <w:rsid w:val="0024475D"/>
    <w:rsid w:val="0024484C"/>
    <w:rsid w:val="002456B4"/>
    <w:rsid w:val="00245E48"/>
    <w:rsid w:val="00247EA1"/>
    <w:rsid w:val="00251D17"/>
    <w:rsid w:val="00253BE7"/>
    <w:rsid w:val="00253DE6"/>
    <w:rsid w:val="0025419A"/>
    <w:rsid w:val="002541F1"/>
    <w:rsid w:val="002543CF"/>
    <w:rsid w:val="002557A8"/>
    <w:rsid w:val="0025744A"/>
    <w:rsid w:val="00257559"/>
    <w:rsid w:val="0026016E"/>
    <w:rsid w:val="00263278"/>
    <w:rsid w:val="00263A17"/>
    <w:rsid w:val="002653BA"/>
    <w:rsid w:val="00266820"/>
    <w:rsid w:val="00266AAD"/>
    <w:rsid w:val="00267426"/>
    <w:rsid w:val="00267F9A"/>
    <w:rsid w:val="002711DE"/>
    <w:rsid w:val="00271842"/>
    <w:rsid w:val="00273EFB"/>
    <w:rsid w:val="0027453F"/>
    <w:rsid w:val="00274791"/>
    <w:rsid w:val="00275394"/>
    <w:rsid w:val="00275CE3"/>
    <w:rsid w:val="00276D7B"/>
    <w:rsid w:val="00280EF5"/>
    <w:rsid w:val="002829B2"/>
    <w:rsid w:val="00282D60"/>
    <w:rsid w:val="00282FDA"/>
    <w:rsid w:val="002830AF"/>
    <w:rsid w:val="00284510"/>
    <w:rsid w:val="00286A6E"/>
    <w:rsid w:val="002872E7"/>
    <w:rsid w:val="00287944"/>
    <w:rsid w:val="00287E31"/>
    <w:rsid w:val="00290A60"/>
    <w:rsid w:val="00290EB3"/>
    <w:rsid w:val="00292C28"/>
    <w:rsid w:val="00294C52"/>
    <w:rsid w:val="002968B0"/>
    <w:rsid w:val="00296CE1"/>
    <w:rsid w:val="00297269"/>
    <w:rsid w:val="00297B3A"/>
    <w:rsid w:val="002A0BDE"/>
    <w:rsid w:val="002A0E14"/>
    <w:rsid w:val="002A133E"/>
    <w:rsid w:val="002A17F8"/>
    <w:rsid w:val="002A19DE"/>
    <w:rsid w:val="002A1CCC"/>
    <w:rsid w:val="002A3A78"/>
    <w:rsid w:val="002A419C"/>
    <w:rsid w:val="002A46DA"/>
    <w:rsid w:val="002A6484"/>
    <w:rsid w:val="002A72DB"/>
    <w:rsid w:val="002B085D"/>
    <w:rsid w:val="002B0C6F"/>
    <w:rsid w:val="002B0F43"/>
    <w:rsid w:val="002B26EB"/>
    <w:rsid w:val="002B2EDE"/>
    <w:rsid w:val="002B3A44"/>
    <w:rsid w:val="002B459C"/>
    <w:rsid w:val="002B6DF0"/>
    <w:rsid w:val="002B72B8"/>
    <w:rsid w:val="002C0320"/>
    <w:rsid w:val="002C0C7C"/>
    <w:rsid w:val="002C4D73"/>
    <w:rsid w:val="002C524D"/>
    <w:rsid w:val="002D0DBF"/>
    <w:rsid w:val="002D373B"/>
    <w:rsid w:val="002D58CD"/>
    <w:rsid w:val="002D6289"/>
    <w:rsid w:val="002D6E0C"/>
    <w:rsid w:val="002D7216"/>
    <w:rsid w:val="002D74C7"/>
    <w:rsid w:val="002D7E26"/>
    <w:rsid w:val="002E0972"/>
    <w:rsid w:val="002E1432"/>
    <w:rsid w:val="002E15E7"/>
    <w:rsid w:val="002E1C51"/>
    <w:rsid w:val="002E1C9E"/>
    <w:rsid w:val="002E2123"/>
    <w:rsid w:val="002E37F5"/>
    <w:rsid w:val="002E38E3"/>
    <w:rsid w:val="002E5D05"/>
    <w:rsid w:val="002E7A65"/>
    <w:rsid w:val="002F0C44"/>
    <w:rsid w:val="002F0CF8"/>
    <w:rsid w:val="002F2F75"/>
    <w:rsid w:val="002F3B42"/>
    <w:rsid w:val="002F41AA"/>
    <w:rsid w:val="002F4E09"/>
    <w:rsid w:val="002F50B3"/>
    <w:rsid w:val="002F5728"/>
    <w:rsid w:val="002F5979"/>
    <w:rsid w:val="002F751A"/>
    <w:rsid w:val="00300E44"/>
    <w:rsid w:val="00302937"/>
    <w:rsid w:val="00302D83"/>
    <w:rsid w:val="003037E5"/>
    <w:rsid w:val="00304525"/>
    <w:rsid w:val="003048E8"/>
    <w:rsid w:val="003074AF"/>
    <w:rsid w:val="00311BB3"/>
    <w:rsid w:val="00312B2C"/>
    <w:rsid w:val="00313525"/>
    <w:rsid w:val="0031413A"/>
    <w:rsid w:val="00314269"/>
    <w:rsid w:val="00314457"/>
    <w:rsid w:val="003159D3"/>
    <w:rsid w:val="00316682"/>
    <w:rsid w:val="00316762"/>
    <w:rsid w:val="00316D97"/>
    <w:rsid w:val="00317CD7"/>
    <w:rsid w:val="00317FC2"/>
    <w:rsid w:val="00321B85"/>
    <w:rsid w:val="00321C6E"/>
    <w:rsid w:val="00324730"/>
    <w:rsid w:val="00325884"/>
    <w:rsid w:val="0032601C"/>
    <w:rsid w:val="003274D3"/>
    <w:rsid w:val="00327A05"/>
    <w:rsid w:val="003308CD"/>
    <w:rsid w:val="00331C2F"/>
    <w:rsid w:val="00332C5A"/>
    <w:rsid w:val="00332F48"/>
    <w:rsid w:val="00333875"/>
    <w:rsid w:val="00340A6A"/>
    <w:rsid w:val="00340D2C"/>
    <w:rsid w:val="003420B3"/>
    <w:rsid w:val="00342D05"/>
    <w:rsid w:val="00342EE7"/>
    <w:rsid w:val="00350D59"/>
    <w:rsid w:val="00353918"/>
    <w:rsid w:val="003560BC"/>
    <w:rsid w:val="003561AC"/>
    <w:rsid w:val="0035649E"/>
    <w:rsid w:val="00360DED"/>
    <w:rsid w:val="00360F74"/>
    <w:rsid w:val="003622BD"/>
    <w:rsid w:val="00362396"/>
    <w:rsid w:val="003639A9"/>
    <w:rsid w:val="00363C8C"/>
    <w:rsid w:val="00363ED6"/>
    <w:rsid w:val="00364071"/>
    <w:rsid w:val="00365089"/>
    <w:rsid w:val="00365F12"/>
    <w:rsid w:val="003665C4"/>
    <w:rsid w:val="00372B0C"/>
    <w:rsid w:val="00372C78"/>
    <w:rsid w:val="003738C0"/>
    <w:rsid w:val="00374B7E"/>
    <w:rsid w:val="00376DD9"/>
    <w:rsid w:val="00377ABB"/>
    <w:rsid w:val="00383713"/>
    <w:rsid w:val="00384840"/>
    <w:rsid w:val="00384AEA"/>
    <w:rsid w:val="003856B4"/>
    <w:rsid w:val="00385C2E"/>
    <w:rsid w:val="003869C7"/>
    <w:rsid w:val="003873C7"/>
    <w:rsid w:val="0038790D"/>
    <w:rsid w:val="003901B0"/>
    <w:rsid w:val="00392F4C"/>
    <w:rsid w:val="00394457"/>
    <w:rsid w:val="00394F86"/>
    <w:rsid w:val="003952C8"/>
    <w:rsid w:val="003957BD"/>
    <w:rsid w:val="00396429"/>
    <w:rsid w:val="003965E5"/>
    <w:rsid w:val="00396B11"/>
    <w:rsid w:val="00396B47"/>
    <w:rsid w:val="003A00E8"/>
    <w:rsid w:val="003A042F"/>
    <w:rsid w:val="003A0AF0"/>
    <w:rsid w:val="003A1332"/>
    <w:rsid w:val="003A43A8"/>
    <w:rsid w:val="003A4EA1"/>
    <w:rsid w:val="003A6610"/>
    <w:rsid w:val="003A6DBC"/>
    <w:rsid w:val="003A6FD2"/>
    <w:rsid w:val="003A72B0"/>
    <w:rsid w:val="003B0698"/>
    <w:rsid w:val="003B084E"/>
    <w:rsid w:val="003B0CE3"/>
    <w:rsid w:val="003B20AC"/>
    <w:rsid w:val="003B2B0C"/>
    <w:rsid w:val="003B4B74"/>
    <w:rsid w:val="003B6A0C"/>
    <w:rsid w:val="003B6B19"/>
    <w:rsid w:val="003B7F7D"/>
    <w:rsid w:val="003B7FBE"/>
    <w:rsid w:val="003C241A"/>
    <w:rsid w:val="003C30DD"/>
    <w:rsid w:val="003C3C9A"/>
    <w:rsid w:val="003C4199"/>
    <w:rsid w:val="003C41B8"/>
    <w:rsid w:val="003C4742"/>
    <w:rsid w:val="003C4A4C"/>
    <w:rsid w:val="003C5512"/>
    <w:rsid w:val="003C5732"/>
    <w:rsid w:val="003C5F7D"/>
    <w:rsid w:val="003C6EFD"/>
    <w:rsid w:val="003C7742"/>
    <w:rsid w:val="003C793F"/>
    <w:rsid w:val="003D0052"/>
    <w:rsid w:val="003D19E7"/>
    <w:rsid w:val="003D5146"/>
    <w:rsid w:val="003D59A1"/>
    <w:rsid w:val="003D5E0A"/>
    <w:rsid w:val="003D75A1"/>
    <w:rsid w:val="003D7F3E"/>
    <w:rsid w:val="003E007B"/>
    <w:rsid w:val="003E1BC4"/>
    <w:rsid w:val="003E2320"/>
    <w:rsid w:val="003E337C"/>
    <w:rsid w:val="003E3E87"/>
    <w:rsid w:val="003E4922"/>
    <w:rsid w:val="003E62E7"/>
    <w:rsid w:val="003E7451"/>
    <w:rsid w:val="003E7E6D"/>
    <w:rsid w:val="003F1BB9"/>
    <w:rsid w:val="003F324E"/>
    <w:rsid w:val="003F3316"/>
    <w:rsid w:val="003F41A9"/>
    <w:rsid w:val="003F5037"/>
    <w:rsid w:val="003F52D7"/>
    <w:rsid w:val="003F5AEB"/>
    <w:rsid w:val="003F6D76"/>
    <w:rsid w:val="00401169"/>
    <w:rsid w:val="00404801"/>
    <w:rsid w:val="004053C8"/>
    <w:rsid w:val="004069C2"/>
    <w:rsid w:val="004076A0"/>
    <w:rsid w:val="004078AC"/>
    <w:rsid w:val="00411B28"/>
    <w:rsid w:val="004147CE"/>
    <w:rsid w:val="00414D4D"/>
    <w:rsid w:val="0041511D"/>
    <w:rsid w:val="00421D8D"/>
    <w:rsid w:val="00421E28"/>
    <w:rsid w:val="00422BE2"/>
    <w:rsid w:val="00425B90"/>
    <w:rsid w:val="00425DB4"/>
    <w:rsid w:val="004272DF"/>
    <w:rsid w:val="00427BB1"/>
    <w:rsid w:val="00427D81"/>
    <w:rsid w:val="00431AF9"/>
    <w:rsid w:val="00431D44"/>
    <w:rsid w:val="00435578"/>
    <w:rsid w:val="0043624A"/>
    <w:rsid w:val="0043721C"/>
    <w:rsid w:val="004376A1"/>
    <w:rsid w:val="004407E8"/>
    <w:rsid w:val="004425C6"/>
    <w:rsid w:val="0044273F"/>
    <w:rsid w:val="00443600"/>
    <w:rsid w:val="00443B9E"/>
    <w:rsid w:val="00444ACD"/>
    <w:rsid w:val="00445A66"/>
    <w:rsid w:val="00445E34"/>
    <w:rsid w:val="00446006"/>
    <w:rsid w:val="00446BAC"/>
    <w:rsid w:val="00447138"/>
    <w:rsid w:val="00447B4A"/>
    <w:rsid w:val="00450181"/>
    <w:rsid w:val="00450833"/>
    <w:rsid w:val="00450F00"/>
    <w:rsid w:val="0045247C"/>
    <w:rsid w:val="00452F36"/>
    <w:rsid w:val="00453BA0"/>
    <w:rsid w:val="00453CA2"/>
    <w:rsid w:val="0045409C"/>
    <w:rsid w:val="00454DBA"/>
    <w:rsid w:val="00455476"/>
    <w:rsid w:val="00461609"/>
    <w:rsid w:val="00462271"/>
    <w:rsid w:val="00462F4D"/>
    <w:rsid w:val="004638DF"/>
    <w:rsid w:val="00465905"/>
    <w:rsid w:val="00466305"/>
    <w:rsid w:val="004670AB"/>
    <w:rsid w:val="00467BCF"/>
    <w:rsid w:val="00467F74"/>
    <w:rsid w:val="00471FE4"/>
    <w:rsid w:val="00472971"/>
    <w:rsid w:val="004731CF"/>
    <w:rsid w:val="0047365A"/>
    <w:rsid w:val="00474B44"/>
    <w:rsid w:val="00475555"/>
    <w:rsid w:val="004804DA"/>
    <w:rsid w:val="004809C0"/>
    <w:rsid w:val="00480E8F"/>
    <w:rsid w:val="00482CC6"/>
    <w:rsid w:val="00485697"/>
    <w:rsid w:val="00486E22"/>
    <w:rsid w:val="004900D2"/>
    <w:rsid w:val="00492508"/>
    <w:rsid w:val="0049352E"/>
    <w:rsid w:val="00493647"/>
    <w:rsid w:val="00493B55"/>
    <w:rsid w:val="00494B32"/>
    <w:rsid w:val="00495D84"/>
    <w:rsid w:val="0049687D"/>
    <w:rsid w:val="004A4E6F"/>
    <w:rsid w:val="004A4EB7"/>
    <w:rsid w:val="004A7AD0"/>
    <w:rsid w:val="004B061E"/>
    <w:rsid w:val="004B23C7"/>
    <w:rsid w:val="004B318E"/>
    <w:rsid w:val="004B3A48"/>
    <w:rsid w:val="004B3E55"/>
    <w:rsid w:val="004B3EBB"/>
    <w:rsid w:val="004B4387"/>
    <w:rsid w:val="004B4484"/>
    <w:rsid w:val="004B7853"/>
    <w:rsid w:val="004C0D3A"/>
    <w:rsid w:val="004C106B"/>
    <w:rsid w:val="004C1BC5"/>
    <w:rsid w:val="004C20A8"/>
    <w:rsid w:val="004C2139"/>
    <w:rsid w:val="004C26AF"/>
    <w:rsid w:val="004C2BBD"/>
    <w:rsid w:val="004C2BC4"/>
    <w:rsid w:val="004C4872"/>
    <w:rsid w:val="004C48CF"/>
    <w:rsid w:val="004C534F"/>
    <w:rsid w:val="004C63E8"/>
    <w:rsid w:val="004C6F53"/>
    <w:rsid w:val="004C734F"/>
    <w:rsid w:val="004C76E0"/>
    <w:rsid w:val="004C7DA2"/>
    <w:rsid w:val="004D1EEA"/>
    <w:rsid w:val="004D3C9B"/>
    <w:rsid w:val="004D3D0D"/>
    <w:rsid w:val="004D4FD6"/>
    <w:rsid w:val="004D6964"/>
    <w:rsid w:val="004D783E"/>
    <w:rsid w:val="004E00C6"/>
    <w:rsid w:val="004E1184"/>
    <w:rsid w:val="004E26E1"/>
    <w:rsid w:val="004E2F9E"/>
    <w:rsid w:val="004E408A"/>
    <w:rsid w:val="004E668B"/>
    <w:rsid w:val="004E682E"/>
    <w:rsid w:val="004F2A31"/>
    <w:rsid w:val="004F36B4"/>
    <w:rsid w:val="004F42E7"/>
    <w:rsid w:val="004F5EAD"/>
    <w:rsid w:val="0050006D"/>
    <w:rsid w:val="00500C25"/>
    <w:rsid w:val="0050148F"/>
    <w:rsid w:val="0050225E"/>
    <w:rsid w:val="00502EF0"/>
    <w:rsid w:val="00502FAE"/>
    <w:rsid w:val="005036A9"/>
    <w:rsid w:val="005059DB"/>
    <w:rsid w:val="00506B22"/>
    <w:rsid w:val="0050733B"/>
    <w:rsid w:val="005076A9"/>
    <w:rsid w:val="00511F08"/>
    <w:rsid w:val="00512577"/>
    <w:rsid w:val="00513085"/>
    <w:rsid w:val="00514633"/>
    <w:rsid w:val="0051631E"/>
    <w:rsid w:val="00516A5C"/>
    <w:rsid w:val="00516C52"/>
    <w:rsid w:val="00517D86"/>
    <w:rsid w:val="005221EA"/>
    <w:rsid w:val="00522573"/>
    <w:rsid w:val="005258A0"/>
    <w:rsid w:val="00526B2D"/>
    <w:rsid w:val="00527CD7"/>
    <w:rsid w:val="005303DB"/>
    <w:rsid w:val="00530F42"/>
    <w:rsid w:val="00531A75"/>
    <w:rsid w:val="00531DD9"/>
    <w:rsid w:val="00533057"/>
    <w:rsid w:val="00533508"/>
    <w:rsid w:val="00533734"/>
    <w:rsid w:val="00535F85"/>
    <w:rsid w:val="005372D8"/>
    <w:rsid w:val="00537A97"/>
    <w:rsid w:val="0054031B"/>
    <w:rsid w:val="0054077F"/>
    <w:rsid w:val="00541C56"/>
    <w:rsid w:val="00541F39"/>
    <w:rsid w:val="00543C1F"/>
    <w:rsid w:val="005441C5"/>
    <w:rsid w:val="00546C61"/>
    <w:rsid w:val="00550224"/>
    <w:rsid w:val="00551107"/>
    <w:rsid w:val="00551AB7"/>
    <w:rsid w:val="00552102"/>
    <w:rsid w:val="0055265E"/>
    <w:rsid w:val="0055283E"/>
    <w:rsid w:val="0055303E"/>
    <w:rsid w:val="00553F23"/>
    <w:rsid w:val="0055477D"/>
    <w:rsid w:val="00555075"/>
    <w:rsid w:val="00555534"/>
    <w:rsid w:val="00555D21"/>
    <w:rsid w:val="00555F96"/>
    <w:rsid w:val="005578EC"/>
    <w:rsid w:val="00560857"/>
    <w:rsid w:val="005610CE"/>
    <w:rsid w:val="0056144A"/>
    <w:rsid w:val="00562D7E"/>
    <w:rsid w:val="00563CBF"/>
    <w:rsid w:val="0056512D"/>
    <w:rsid w:val="00566001"/>
    <w:rsid w:val="00566781"/>
    <w:rsid w:val="00566848"/>
    <w:rsid w:val="00567261"/>
    <w:rsid w:val="00570783"/>
    <w:rsid w:val="00570E14"/>
    <w:rsid w:val="005722AC"/>
    <w:rsid w:val="00573922"/>
    <w:rsid w:val="0057394A"/>
    <w:rsid w:val="00576D02"/>
    <w:rsid w:val="0058080A"/>
    <w:rsid w:val="00581114"/>
    <w:rsid w:val="005812B7"/>
    <w:rsid w:val="00583064"/>
    <w:rsid w:val="00583FC9"/>
    <w:rsid w:val="005869CB"/>
    <w:rsid w:val="00586BBC"/>
    <w:rsid w:val="00587DCA"/>
    <w:rsid w:val="00594281"/>
    <w:rsid w:val="00595D1C"/>
    <w:rsid w:val="005A0DE7"/>
    <w:rsid w:val="005A1616"/>
    <w:rsid w:val="005A1D88"/>
    <w:rsid w:val="005A4A80"/>
    <w:rsid w:val="005A5872"/>
    <w:rsid w:val="005A72F7"/>
    <w:rsid w:val="005B14EC"/>
    <w:rsid w:val="005B1787"/>
    <w:rsid w:val="005B39BA"/>
    <w:rsid w:val="005B3BA7"/>
    <w:rsid w:val="005B4DA4"/>
    <w:rsid w:val="005B5285"/>
    <w:rsid w:val="005B5E4E"/>
    <w:rsid w:val="005B7498"/>
    <w:rsid w:val="005C123A"/>
    <w:rsid w:val="005C126D"/>
    <w:rsid w:val="005C167E"/>
    <w:rsid w:val="005C2458"/>
    <w:rsid w:val="005C39FB"/>
    <w:rsid w:val="005C5E93"/>
    <w:rsid w:val="005C7743"/>
    <w:rsid w:val="005D03DC"/>
    <w:rsid w:val="005D0636"/>
    <w:rsid w:val="005D3E90"/>
    <w:rsid w:val="005D3F04"/>
    <w:rsid w:val="005D5722"/>
    <w:rsid w:val="005D6017"/>
    <w:rsid w:val="005D627B"/>
    <w:rsid w:val="005D6F63"/>
    <w:rsid w:val="005E2B1C"/>
    <w:rsid w:val="005E2B6A"/>
    <w:rsid w:val="005E3947"/>
    <w:rsid w:val="005E4342"/>
    <w:rsid w:val="005E5C89"/>
    <w:rsid w:val="005F0711"/>
    <w:rsid w:val="005F08A6"/>
    <w:rsid w:val="005F1119"/>
    <w:rsid w:val="005F128B"/>
    <w:rsid w:val="005F17F3"/>
    <w:rsid w:val="005F1BD9"/>
    <w:rsid w:val="005F22BE"/>
    <w:rsid w:val="005F266B"/>
    <w:rsid w:val="005F3769"/>
    <w:rsid w:val="005F48E2"/>
    <w:rsid w:val="005F520A"/>
    <w:rsid w:val="005F71ED"/>
    <w:rsid w:val="006004E5"/>
    <w:rsid w:val="00601092"/>
    <w:rsid w:val="0060134D"/>
    <w:rsid w:val="006015D4"/>
    <w:rsid w:val="00603CE1"/>
    <w:rsid w:val="00604D80"/>
    <w:rsid w:val="00607664"/>
    <w:rsid w:val="00610D1E"/>
    <w:rsid w:val="0061136C"/>
    <w:rsid w:val="0061203A"/>
    <w:rsid w:val="006132FF"/>
    <w:rsid w:val="00613C22"/>
    <w:rsid w:val="0061462C"/>
    <w:rsid w:val="00615F68"/>
    <w:rsid w:val="00617CB7"/>
    <w:rsid w:val="00620003"/>
    <w:rsid w:val="00620B03"/>
    <w:rsid w:val="0062260D"/>
    <w:rsid w:val="00622726"/>
    <w:rsid w:val="0062316F"/>
    <w:rsid w:val="00626100"/>
    <w:rsid w:val="00627ED3"/>
    <w:rsid w:val="006332F2"/>
    <w:rsid w:val="00634014"/>
    <w:rsid w:val="00634AF6"/>
    <w:rsid w:val="006354F1"/>
    <w:rsid w:val="00635610"/>
    <w:rsid w:val="0063609F"/>
    <w:rsid w:val="0063672D"/>
    <w:rsid w:val="00637F91"/>
    <w:rsid w:val="006403B6"/>
    <w:rsid w:val="00640447"/>
    <w:rsid w:val="006416BA"/>
    <w:rsid w:val="00641A4C"/>
    <w:rsid w:val="006424CA"/>
    <w:rsid w:val="00643948"/>
    <w:rsid w:val="00643F2C"/>
    <w:rsid w:val="00643FC7"/>
    <w:rsid w:val="0064466E"/>
    <w:rsid w:val="0064574E"/>
    <w:rsid w:val="0064647F"/>
    <w:rsid w:val="00646489"/>
    <w:rsid w:val="00650634"/>
    <w:rsid w:val="00652F72"/>
    <w:rsid w:val="00655D2A"/>
    <w:rsid w:val="00657CCF"/>
    <w:rsid w:val="00657D1F"/>
    <w:rsid w:val="006637B1"/>
    <w:rsid w:val="006640ED"/>
    <w:rsid w:val="0066467A"/>
    <w:rsid w:val="00664DAC"/>
    <w:rsid w:val="00665198"/>
    <w:rsid w:val="006661FD"/>
    <w:rsid w:val="006701AA"/>
    <w:rsid w:val="00670421"/>
    <w:rsid w:val="00670690"/>
    <w:rsid w:val="00670900"/>
    <w:rsid w:val="0067267D"/>
    <w:rsid w:val="00672BC7"/>
    <w:rsid w:val="006758D9"/>
    <w:rsid w:val="00675E58"/>
    <w:rsid w:val="0067640A"/>
    <w:rsid w:val="00676D6F"/>
    <w:rsid w:val="006779DF"/>
    <w:rsid w:val="00681BE6"/>
    <w:rsid w:val="00682CD8"/>
    <w:rsid w:val="00683448"/>
    <w:rsid w:val="00684A3F"/>
    <w:rsid w:val="00684D92"/>
    <w:rsid w:val="00687766"/>
    <w:rsid w:val="00691396"/>
    <w:rsid w:val="00693200"/>
    <w:rsid w:val="00693978"/>
    <w:rsid w:val="0069510E"/>
    <w:rsid w:val="0069532B"/>
    <w:rsid w:val="006953D8"/>
    <w:rsid w:val="00695665"/>
    <w:rsid w:val="00696008"/>
    <w:rsid w:val="006966A9"/>
    <w:rsid w:val="006971C8"/>
    <w:rsid w:val="006973AE"/>
    <w:rsid w:val="006A1971"/>
    <w:rsid w:val="006A1DD8"/>
    <w:rsid w:val="006A33FD"/>
    <w:rsid w:val="006A3D35"/>
    <w:rsid w:val="006A5F19"/>
    <w:rsid w:val="006A6043"/>
    <w:rsid w:val="006A75F7"/>
    <w:rsid w:val="006A7B7C"/>
    <w:rsid w:val="006B0641"/>
    <w:rsid w:val="006B11B9"/>
    <w:rsid w:val="006B1250"/>
    <w:rsid w:val="006B1468"/>
    <w:rsid w:val="006B1CF8"/>
    <w:rsid w:val="006B2841"/>
    <w:rsid w:val="006B5385"/>
    <w:rsid w:val="006B5F5E"/>
    <w:rsid w:val="006B703A"/>
    <w:rsid w:val="006B7166"/>
    <w:rsid w:val="006B7534"/>
    <w:rsid w:val="006C1D0E"/>
    <w:rsid w:val="006C4672"/>
    <w:rsid w:val="006C484C"/>
    <w:rsid w:val="006C49CA"/>
    <w:rsid w:val="006C4C82"/>
    <w:rsid w:val="006C707D"/>
    <w:rsid w:val="006D185D"/>
    <w:rsid w:val="006D2387"/>
    <w:rsid w:val="006D54DB"/>
    <w:rsid w:val="006D5EBB"/>
    <w:rsid w:val="006D5EC2"/>
    <w:rsid w:val="006E0879"/>
    <w:rsid w:val="006E10C2"/>
    <w:rsid w:val="006E5987"/>
    <w:rsid w:val="006E5A3D"/>
    <w:rsid w:val="006E65AA"/>
    <w:rsid w:val="006E6C71"/>
    <w:rsid w:val="006E7023"/>
    <w:rsid w:val="006F178E"/>
    <w:rsid w:val="006F1C00"/>
    <w:rsid w:val="006F1F0A"/>
    <w:rsid w:val="006F1F53"/>
    <w:rsid w:val="006F2F8C"/>
    <w:rsid w:val="006F3E42"/>
    <w:rsid w:val="006F5F86"/>
    <w:rsid w:val="006F61DD"/>
    <w:rsid w:val="006F68D3"/>
    <w:rsid w:val="006F738A"/>
    <w:rsid w:val="007003F1"/>
    <w:rsid w:val="00700B67"/>
    <w:rsid w:val="00702902"/>
    <w:rsid w:val="00704DA2"/>
    <w:rsid w:val="007107DE"/>
    <w:rsid w:val="007110DF"/>
    <w:rsid w:val="0071115A"/>
    <w:rsid w:val="007113D1"/>
    <w:rsid w:val="00715458"/>
    <w:rsid w:val="00715726"/>
    <w:rsid w:val="00716FFA"/>
    <w:rsid w:val="007201E8"/>
    <w:rsid w:val="00720E04"/>
    <w:rsid w:val="007216D2"/>
    <w:rsid w:val="007229C2"/>
    <w:rsid w:val="007243C3"/>
    <w:rsid w:val="007252A4"/>
    <w:rsid w:val="007278FF"/>
    <w:rsid w:val="00730155"/>
    <w:rsid w:val="007321C6"/>
    <w:rsid w:val="00734373"/>
    <w:rsid w:val="00735525"/>
    <w:rsid w:val="007357FE"/>
    <w:rsid w:val="00737B9B"/>
    <w:rsid w:val="00737CD1"/>
    <w:rsid w:val="00741323"/>
    <w:rsid w:val="0074219A"/>
    <w:rsid w:val="007446F9"/>
    <w:rsid w:val="007455C9"/>
    <w:rsid w:val="0074577E"/>
    <w:rsid w:val="00745A2D"/>
    <w:rsid w:val="00745BA1"/>
    <w:rsid w:val="00745C0F"/>
    <w:rsid w:val="00746359"/>
    <w:rsid w:val="0074719C"/>
    <w:rsid w:val="007523EC"/>
    <w:rsid w:val="00754636"/>
    <w:rsid w:val="00754BAF"/>
    <w:rsid w:val="00754E21"/>
    <w:rsid w:val="007551DB"/>
    <w:rsid w:val="00756D23"/>
    <w:rsid w:val="0076060C"/>
    <w:rsid w:val="0076104C"/>
    <w:rsid w:val="0076131D"/>
    <w:rsid w:val="0076139A"/>
    <w:rsid w:val="00761462"/>
    <w:rsid w:val="0076197E"/>
    <w:rsid w:val="00761CB3"/>
    <w:rsid w:val="0076402C"/>
    <w:rsid w:val="00765040"/>
    <w:rsid w:val="0076762C"/>
    <w:rsid w:val="00767A27"/>
    <w:rsid w:val="00770FAF"/>
    <w:rsid w:val="00773414"/>
    <w:rsid w:val="00773D34"/>
    <w:rsid w:val="007742C1"/>
    <w:rsid w:val="00774E93"/>
    <w:rsid w:val="00775314"/>
    <w:rsid w:val="0077555C"/>
    <w:rsid w:val="00775EB3"/>
    <w:rsid w:val="00777828"/>
    <w:rsid w:val="007808BE"/>
    <w:rsid w:val="0078383B"/>
    <w:rsid w:val="00786C6F"/>
    <w:rsid w:val="007875E1"/>
    <w:rsid w:val="00787E1D"/>
    <w:rsid w:val="00790799"/>
    <w:rsid w:val="00791856"/>
    <w:rsid w:val="00791C51"/>
    <w:rsid w:val="007928C8"/>
    <w:rsid w:val="00792DC7"/>
    <w:rsid w:val="007932FC"/>
    <w:rsid w:val="00793F42"/>
    <w:rsid w:val="0079405E"/>
    <w:rsid w:val="00797001"/>
    <w:rsid w:val="0079717D"/>
    <w:rsid w:val="007973C2"/>
    <w:rsid w:val="007A079D"/>
    <w:rsid w:val="007A0DF4"/>
    <w:rsid w:val="007A1225"/>
    <w:rsid w:val="007A16ED"/>
    <w:rsid w:val="007A3379"/>
    <w:rsid w:val="007A5319"/>
    <w:rsid w:val="007A6279"/>
    <w:rsid w:val="007A706A"/>
    <w:rsid w:val="007A7773"/>
    <w:rsid w:val="007B3FA3"/>
    <w:rsid w:val="007B44BF"/>
    <w:rsid w:val="007B546B"/>
    <w:rsid w:val="007B6C2B"/>
    <w:rsid w:val="007B70F3"/>
    <w:rsid w:val="007C0012"/>
    <w:rsid w:val="007C017A"/>
    <w:rsid w:val="007C0CB5"/>
    <w:rsid w:val="007C0FB8"/>
    <w:rsid w:val="007C28FD"/>
    <w:rsid w:val="007C2939"/>
    <w:rsid w:val="007C3EE5"/>
    <w:rsid w:val="007C473F"/>
    <w:rsid w:val="007C5473"/>
    <w:rsid w:val="007C5ACC"/>
    <w:rsid w:val="007C78DA"/>
    <w:rsid w:val="007D0FA2"/>
    <w:rsid w:val="007D13B9"/>
    <w:rsid w:val="007D1B76"/>
    <w:rsid w:val="007D1BC5"/>
    <w:rsid w:val="007D1FF8"/>
    <w:rsid w:val="007D3827"/>
    <w:rsid w:val="007D44EC"/>
    <w:rsid w:val="007D49A5"/>
    <w:rsid w:val="007D6230"/>
    <w:rsid w:val="007D6C91"/>
    <w:rsid w:val="007D720B"/>
    <w:rsid w:val="007E0881"/>
    <w:rsid w:val="007E3536"/>
    <w:rsid w:val="007E48A3"/>
    <w:rsid w:val="007E5A59"/>
    <w:rsid w:val="007E710E"/>
    <w:rsid w:val="007F154F"/>
    <w:rsid w:val="007F1A62"/>
    <w:rsid w:val="007F200A"/>
    <w:rsid w:val="0080112D"/>
    <w:rsid w:val="00802215"/>
    <w:rsid w:val="00802538"/>
    <w:rsid w:val="008044E1"/>
    <w:rsid w:val="008072EC"/>
    <w:rsid w:val="008102CB"/>
    <w:rsid w:val="00810C33"/>
    <w:rsid w:val="0081116D"/>
    <w:rsid w:val="00813833"/>
    <w:rsid w:val="00815469"/>
    <w:rsid w:val="0081564C"/>
    <w:rsid w:val="00816952"/>
    <w:rsid w:val="00816F67"/>
    <w:rsid w:val="00817E91"/>
    <w:rsid w:val="00820DC0"/>
    <w:rsid w:val="00824D80"/>
    <w:rsid w:val="00825C7A"/>
    <w:rsid w:val="0082741D"/>
    <w:rsid w:val="00830281"/>
    <w:rsid w:val="00834EF2"/>
    <w:rsid w:val="00841D96"/>
    <w:rsid w:val="0084266C"/>
    <w:rsid w:val="00843BE6"/>
    <w:rsid w:val="008440CA"/>
    <w:rsid w:val="008441CB"/>
    <w:rsid w:val="00847F32"/>
    <w:rsid w:val="00852136"/>
    <w:rsid w:val="008542EF"/>
    <w:rsid w:val="00854854"/>
    <w:rsid w:val="00854BD5"/>
    <w:rsid w:val="00854C9E"/>
    <w:rsid w:val="00855EC7"/>
    <w:rsid w:val="008560FA"/>
    <w:rsid w:val="00856C60"/>
    <w:rsid w:val="00856CAF"/>
    <w:rsid w:val="00856E22"/>
    <w:rsid w:val="00856EB6"/>
    <w:rsid w:val="00860BFC"/>
    <w:rsid w:val="00861E42"/>
    <w:rsid w:val="008620F6"/>
    <w:rsid w:val="00862520"/>
    <w:rsid w:val="00862E91"/>
    <w:rsid w:val="008652D7"/>
    <w:rsid w:val="00865386"/>
    <w:rsid w:val="008655EB"/>
    <w:rsid w:val="00865C8B"/>
    <w:rsid w:val="008669C8"/>
    <w:rsid w:val="00867259"/>
    <w:rsid w:val="008675CE"/>
    <w:rsid w:val="00870CCF"/>
    <w:rsid w:val="00870F88"/>
    <w:rsid w:val="00875736"/>
    <w:rsid w:val="00875C77"/>
    <w:rsid w:val="00876532"/>
    <w:rsid w:val="008766C8"/>
    <w:rsid w:val="0088127E"/>
    <w:rsid w:val="00881F16"/>
    <w:rsid w:val="00883118"/>
    <w:rsid w:val="0088667A"/>
    <w:rsid w:val="00890D5A"/>
    <w:rsid w:val="00891014"/>
    <w:rsid w:val="00891A13"/>
    <w:rsid w:val="00891A62"/>
    <w:rsid w:val="008938B5"/>
    <w:rsid w:val="00896193"/>
    <w:rsid w:val="008963C8"/>
    <w:rsid w:val="00897FF1"/>
    <w:rsid w:val="008A1645"/>
    <w:rsid w:val="008A20E6"/>
    <w:rsid w:val="008A266C"/>
    <w:rsid w:val="008A2B37"/>
    <w:rsid w:val="008A386C"/>
    <w:rsid w:val="008A4610"/>
    <w:rsid w:val="008A46E5"/>
    <w:rsid w:val="008A5069"/>
    <w:rsid w:val="008A703D"/>
    <w:rsid w:val="008A70FE"/>
    <w:rsid w:val="008B021A"/>
    <w:rsid w:val="008B179F"/>
    <w:rsid w:val="008B2553"/>
    <w:rsid w:val="008B2D26"/>
    <w:rsid w:val="008B5488"/>
    <w:rsid w:val="008B5977"/>
    <w:rsid w:val="008B59F9"/>
    <w:rsid w:val="008B59FA"/>
    <w:rsid w:val="008C2FDC"/>
    <w:rsid w:val="008C3166"/>
    <w:rsid w:val="008C41D8"/>
    <w:rsid w:val="008C4815"/>
    <w:rsid w:val="008C4AE9"/>
    <w:rsid w:val="008C78EA"/>
    <w:rsid w:val="008C7F3A"/>
    <w:rsid w:val="008C7FFB"/>
    <w:rsid w:val="008D0940"/>
    <w:rsid w:val="008D0E10"/>
    <w:rsid w:val="008D11A4"/>
    <w:rsid w:val="008D1988"/>
    <w:rsid w:val="008D220E"/>
    <w:rsid w:val="008D255E"/>
    <w:rsid w:val="008D2FB5"/>
    <w:rsid w:val="008D31AD"/>
    <w:rsid w:val="008D3E58"/>
    <w:rsid w:val="008D3F6D"/>
    <w:rsid w:val="008D40B2"/>
    <w:rsid w:val="008D51B2"/>
    <w:rsid w:val="008D5529"/>
    <w:rsid w:val="008D58C0"/>
    <w:rsid w:val="008D5B2A"/>
    <w:rsid w:val="008D6B1B"/>
    <w:rsid w:val="008E09A2"/>
    <w:rsid w:val="008E44A9"/>
    <w:rsid w:val="008E64B6"/>
    <w:rsid w:val="008E67F2"/>
    <w:rsid w:val="008F11D9"/>
    <w:rsid w:val="008F18E0"/>
    <w:rsid w:val="008F202D"/>
    <w:rsid w:val="008F2438"/>
    <w:rsid w:val="008F2915"/>
    <w:rsid w:val="008F323A"/>
    <w:rsid w:val="008F4CDC"/>
    <w:rsid w:val="008F689A"/>
    <w:rsid w:val="008F7249"/>
    <w:rsid w:val="008F7B8F"/>
    <w:rsid w:val="00900A48"/>
    <w:rsid w:val="0090169E"/>
    <w:rsid w:val="009057FA"/>
    <w:rsid w:val="0090588D"/>
    <w:rsid w:val="009065B4"/>
    <w:rsid w:val="009102D3"/>
    <w:rsid w:val="0091051E"/>
    <w:rsid w:val="00911006"/>
    <w:rsid w:val="0091238A"/>
    <w:rsid w:val="0091416A"/>
    <w:rsid w:val="00914461"/>
    <w:rsid w:val="00914E05"/>
    <w:rsid w:val="009169DF"/>
    <w:rsid w:val="00921795"/>
    <w:rsid w:val="00922E08"/>
    <w:rsid w:val="0092325F"/>
    <w:rsid w:val="009236C6"/>
    <w:rsid w:val="0092384D"/>
    <w:rsid w:val="00923D3B"/>
    <w:rsid w:val="00927243"/>
    <w:rsid w:val="009276FB"/>
    <w:rsid w:val="00931541"/>
    <w:rsid w:val="009320C8"/>
    <w:rsid w:val="00933B1F"/>
    <w:rsid w:val="0093455D"/>
    <w:rsid w:val="009357F5"/>
    <w:rsid w:val="00937091"/>
    <w:rsid w:val="00937F2D"/>
    <w:rsid w:val="00940A72"/>
    <w:rsid w:val="009416D8"/>
    <w:rsid w:val="00941869"/>
    <w:rsid w:val="00942D88"/>
    <w:rsid w:val="00942EDA"/>
    <w:rsid w:val="00944743"/>
    <w:rsid w:val="00945E03"/>
    <w:rsid w:val="00946CA9"/>
    <w:rsid w:val="00950E5D"/>
    <w:rsid w:val="009519AA"/>
    <w:rsid w:val="00954241"/>
    <w:rsid w:val="009561E9"/>
    <w:rsid w:val="0095796D"/>
    <w:rsid w:val="0096005A"/>
    <w:rsid w:val="00960114"/>
    <w:rsid w:val="0096109C"/>
    <w:rsid w:val="00961AC2"/>
    <w:rsid w:val="00962BE2"/>
    <w:rsid w:val="00963EA8"/>
    <w:rsid w:val="00964299"/>
    <w:rsid w:val="0096613F"/>
    <w:rsid w:val="00970A1B"/>
    <w:rsid w:val="00970F55"/>
    <w:rsid w:val="00971CF3"/>
    <w:rsid w:val="00971F9C"/>
    <w:rsid w:val="00972883"/>
    <w:rsid w:val="009728A0"/>
    <w:rsid w:val="00973D49"/>
    <w:rsid w:val="009740BA"/>
    <w:rsid w:val="00974897"/>
    <w:rsid w:val="00974B84"/>
    <w:rsid w:val="00974CBA"/>
    <w:rsid w:val="00974EFC"/>
    <w:rsid w:val="00976122"/>
    <w:rsid w:val="009769D3"/>
    <w:rsid w:val="00976B86"/>
    <w:rsid w:val="0097708B"/>
    <w:rsid w:val="00980FD5"/>
    <w:rsid w:val="009847DE"/>
    <w:rsid w:val="00986DF7"/>
    <w:rsid w:val="00987805"/>
    <w:rsid w:val="009900E7"/>
    <w:rsid w:val="0099225E"/>
    <w:rsid w:val="009923A5"/>
    <w:rsid w:val="00992951"/>
    <w:rsid w:val="00994046"/>
    <w:rsid w:val="0099470D"/>
    <w:rsid w:val="009977D0"/>
    <w:rsid w:val="00997973"/>
    <w:rsid w:val="00997C40"/>
    <w:rsid w:val="009A0729"/>
    <w:rsid w:val="009A3032"/>
    <w:rsid w:val="009A549C"/>
    <w:rsid w:val="009A5959"/>
    <w:rsid w:val="009A7F4D"/>
    <w:rsid w:val="009B1D20"/>
    <w:rsid w:val="009B2215"/>
    <w:rsid w:val="009B5E64"/>
    <w:rsid w:val="009B6F78"/>
    <w:rsid w:val="009B72AE"/>
    <w:rsid w:val="009B7427"/>
    <w:rsid w:val="009B7808"/>
    <w:rsid w:val="009B7967"/>
    <w:rsid w:val="009C0FF2"/>
    <w:rsid w:val="009C121F"/>
    <w:rsid w:val="009C1F46"/>
    <w:rsid w:val="009C2F2E"/>
    <w:rsid w:val="009C53F5"/>
    <w:rsid w:val="009C5E19"/>
    <w:rsid w:val="009C63AA"/>
    <w:rsid w:val="009C735F"/>
    <w:rsid w:val="009D0822"/>
    <w:rsid w:val="009D1B68"/>
    <w:rsid w:val="009D296A"/>
    <w:rsid w:val="009D3A16"/>
    <w:rsid w:val="009D4759"/>
    <w:rsid w:val="009D4C15"/>
    <w:rsid w:val="009D5888"/>
    <w:rsid w:val="009D66B7"/>
    <w:rsid w:val="009D75F0"/>
    <w:rsid w:val="009D76AB"/>
    <w:rsid w:val="009E1E86"/>
    <w:rsid w:val="009E2A24"/>
    <w:rsid w:val="009E2C3A"/>
    <w:rsid w:val="009E2DF0"/>
    <w:rsid w:val="009E2FD3"/>
    <w:rsid w:val="009E3F61"/>
    <w:rsid w:val="009E4BFC"/>
    <w:rsid w:val="009F0710"/>
    <w:rsid w:val="009F10EA"/>
    <w:rsid w:val="009F2745"/>
    <w:rsid w:val="009F2E12"/>
    <w:rsid w:val="009F506E"/>
    <w:rsid w:val="009F6205"/>
    <w:rsid w:val="009F689C"/>
    <w:rsid w:val="009F735B"/>
    <w:rsid w:val="009F73C8"/>
    <w:rsid w:val="009F7A61"/>
    <w:rsid w:val="00A0006F"/>
    <w:rsid w:val="00A02FAD"/>
    <w:rsid w:val="00A04460"/>
    <w:rsid w:val="00A0491C"/>
    <w:rsid w:val="00A053B2"/>
    <w:rsid w:val="00A057CB"/>
    <w:rsid w:val="00A063A6"/>
    <w:rsid w:val="00A07134"/>
    <w:rsid w:val="00A079C8"/>
    <w:rsid w:val="00A13706"/>
    <w:rsid w:val="00A13CCB"/>
    <w:rsid w:val="00A152D5"/>
    <w:rsid w:val="00A153EB"/>
    <w:rsid w:val="00A16618"/>
    <w:rsid w:val="00A17850"/>
    <w:rsid w:val="00A179AE"/>
    <w:rsid w:val="00A20EEC"/>
    <w:rsid w:val="00A21A74"/>
    <w:rsid w:val="00A227AF"/>
    <w:rsid w:val="00A22ECB"/>
    <w:rsid w:val="00A23048"/>
    <w:rsid w:val="00A2416D"/>
    <w:rsid w:val="00A27ECC"/>
    <w:rsid w:val="00A31B02"/>
    <w:rsid w:val="00A33150"/>
    <w:rsid w:val="00A37919"/>
    <w:rsid w:val="00A37B3B"/>
    <w:rsid w:val="00A41C84"/>
    <w:rsid w:val="00A41E69"/>
    <w:rsid w:val="00A42512"/>
    <w:rsid w:val="00A42ABC"/>
    <w:rsid w:val="00A4357D"/>
    <w:rsid w:val="00A44991"/>
    <w:rsid w:val="00A45005"/>
    <w:rsid w:val="00A45239"/>
    <w:rsid w:val="00A469EA"/>
    <w:rsid w:val="00A46E0D"/>
    <w:rsid w:val="00A519FC"/>
    <w:rsid w:val="00A51C1E"/>
    <w:rsid w:val="00A55147"/>
    <w:rsid w:val="00A55868"/>
    <w:rsid w:val="00A55A08"/>
    <w:rsid w:val="00A55E47"/>
    <w:rsid w:val="00A56958"/>
    <w:rsid w:val="00A60130"/>
    <w:rsid w:val="00A62EBF"/>
    <w:rsid w:val="00A63B43"/>
    <w:rsid w:val="00A67550"/>
    <w:rsid w:val="00A67567"/>
    <w:rsid w:val="00A70C0B"/>
    <w:rsid w:val="00A71035"/>
    <w:rsid w:val="00A72882"/>
    <w:rsid w:val="00A74455"/>
    <w:rsid w:val="00A7649B"/>
    <w:rsid w:val="00A774E4"/>
    <w:rsid w:val="00A77D19"/>
    <w:rsid w:val="00A80725"/>
    <w:rsid w:val="00A83B0C"/>
    <w:rsid w:val="00A84FF6"/>
    <w:rsid w:val="00A8649A"/>
    <w:rsid w:val="00A86D73"/>
    <w:rsid w:val="00A9292A"/>
    <w:rsid w:val="00A92C0E"/>
    <w:rsid w:val="00A93985"/>
    <w:rsid w:val="00A950FD"/>
    <w:rsid w:val="00AA0299"/>
    <w:rsid w:val="00AA2FC6"/>
    <w:rsid w:val="00AA3135"/>
    <w:rsid w:val="00AA39C6"/>
    <w:rsid w:val="00AA4DA6"/>
    <w:rsid w:val="00AA5EA9"/>
    <w:rsid w:val="00AA6951"/>
    <w:rsid w:val="00AA6AC0"/>
    <w:rsid w:val="00AA72E2"/>
    <w:rsid w:val="00AB0013"/>
    <w:rsid w:val="00AB1964"/>
    <w:rsid w:val="00AB2F63"/>
    <w:rsid w:val="00AB3F95"/>
    <w:rsid w:val="00AB4D2E"/>
    <w:rsid w:val="00AB5182"/>
    <w:rsid w:val="00AC183A"/>
    <w:rsid w:val="00AC1C8E"/>
    <w:rsid w:val="00AC2190"/>
    <w:rsid w:val="00AC2212"/>
    <w:rsid w:val="00AC326E"/>
    <w:rsid w:val="00AC3757"/>
    <w:rsid w:val="00AC55FC"/>
    <w:rsid w:val="00AC5D29"/>
    <w:rsid w:val="00AC7211"/>
    <w:rsid w:val="00AC779E"/>
    <w:rsid w:val="00AD0601"/>
    <w:rsid w:val="00AD17BA"/>
    <w:rsid w:val="00AD2B21"/>
    <w:rsid w:val="00AD2FBA"/>
    <w:rsid w:val="00AD301D"/>
    <w:rsid w:val="00AD3275"/>
    <w:rsid w:val="00AD396B"/>
    <w:rsid w:val="00AD47D6"/>
    <w:rsid w:val="00AD484A"/>
    <w:rsid w:val="00AD6D71"/>
    <w:rsid w:val="00AE0280"/>
    <w:rsid w:val="00AE1591"/>
    <w:rsid w:val="00AE2703"/>
    <w:rsid w:val="00AE3384"/>
    <w:rsid w:val="00AE366A"/>
    <w:rsid w:val="00AE5655"/>
    <w:rsid w:val="00AE59AF"/>
    <w:rsid w:val="00AE5C19"/>
    <w:rsid w:val="00AE5D25"/>
    <w:rsid w:val="00AE5DA1"/>
    <w:rsid w:val="00AE6585"/>
    <w:rsid w:val="00AE6C71"/>
    <w:rsid w:val="00AF01BD"/>
    <w:rsid w:val="00AF06EC"/>
    <w:rsid w:val="00AF21CE"/>
    <w:rsid w:val="00AF40B3"/>
    <w:rsid w:val="00AF50D7"/>
    <w:rsid w:val="00AF5553"/>
    <w:rsid w:val="00AF59B6"/>
    <w:rsid w:val="00AF5E74"/>
    <w:rsid w:val="00B02013"/>
    <w:rsid w:val="00B03364"/>
    <w:rsid w:val="00B03D7A"/>
    <w:rsid w:val="00B04180"/>
    <w:rsid w:val="00B046BE"/>
    <w:rsid w:val="00B04BED"/>
    <w:rsid w:val="00B07E88"/>
    <w:rsid w:val="00B1194A"/>
    <w:rsid w:val="00B13233"/>
    <w:rsid w:val="00B13D4D"/>
    <w:rsid w:val="00B13DAE"/>
    <w:rsid w:val="00B140B3"/>
    <w:rsid w:val="00B16489"/>
    <w:rsid w:val="00B2076D"/>
    <w:rsid w:val="00B2145E"/>
    <w:rsid w:val="00B214F7"/>
    <w:rsid w:val="00B2300A"/>
    <w:rsid w:val="00B2373F"/>
    <w:rsid w:val="00B2466D"/>
    <w:rsid w:val="00B24EEB"/>
    <w:rsid w:val="00B324C9"/>
    <w:rsid w:val="00B33DC5"/>
    <w:rsid w:val="00B3468C"/>
    <w:rsid w:val="00B35987"/>
    <w:rsid w:val="00B3652F"/>
    <w:rsid w:val="00B36C71"/>
    <w:rsid w:val="00B37FCA"/>
    <w:rsid w:val="00B40697"/>
    <w:rsid w:val="00B42AD6"/>
    <w:rsid w:val="00B44A3D"/>
    <w:rsid w:val="00B450A7"/>
    <w:rsid w:val="00B45725"/>
    <w:rsid w:val="00B45B92"/>
    <w:rsid w:val="00B46827"/>
    <w:rsid w:val="00B468F3"/>
    <w:rsid w:val="00B472CA"/>
    <w:rsid w:val="00B51B52"/>
    <w:rsid w:val="00B52F13"/>
    <w:rsid w:val="00B5340F"/>
    <w:rsid w:val="00B534FF"/>
    <w:rsid w:val="00B5368B"/>
    <w:rsid w:val="00B5390E"/>
    <w:rsid w:val="00B53A17"/>
    <w:rsid w:val="00B53F57"/>
    <w:rsid w:val="00B54336"/>
    <w:rsid w:val="00B55E3F"/>
    <w:rsid w:val="00B6256F"/>
    <w:rsid w:val="00B62717"/>
    <w:rsid w:val="00B62F3D"/>
    <w:rsid w:val="00B62FF7"/>
    <w:rsid w:val="00B63A6E"/>
    <w:rsid w:val="00B6428D"/>
    <w:rsid w:val="00B64F74"/>
    <w:rsid w:val="00B677C0"/>
    <w:rsid w:val="00B67C5D"/>
    <w:rsid w:val="00B70871"/>
    <w:rsid w:val="00B7194A"/>
    <w:rsid w:val="00B71F85"/>
    <w:rsid w:val="00B7291A"/>
    <w:rsid w:val="00B73480"/>
    <w:rsid w:val="00B735DF"/>
    <w:rsid w:val="00B74530"/>
    <w:rsid w:val="00B747FF"/>
    <w:rsid w:val="00B75278"/>
    <w:rsid w:val="00B80C5D"/>
    <w:rsid w:val="00B82D07"/>
    <w:rsid w:val="00B84E5B"/>
    <w:rsid w:val="00B86578"/>
    <w:rsid w:val="00B875B6"/>
    <w:rsid w:val="00B91C39"/>
    <w:rsid w:val="00B9335B"/>
    <w:rsid w:val="00B95A1B"/>
    <w:rsid w:val="00B9614F"/>
    <w:rsid w:val="00B969C7"/>
    <w:rsid w:val="00B96F62"/>
    <w:rsid w:val="00BA182B"/>
    <w:rsid w:val="00BA44C8"/>
    <w:rsid w:val="00BA741C"/>
    <w:rsid w:val="00BA78CE"/>
    <w:rsid w:val="00BA7FA2"/>
    <w:rsid w:val="00BB12DF"/>
    <w:rsid w:val="00BB1C3D"/>
    <w:rsid w:val="00BB229B"/>
    <w:rsid w:val="00BB22BC"/>
    <w:rsid w:val="00BB2960"/>
    <w:rsid w:val="00BB2F79"/>
    <w:rsid w:val="00BB4C87"/>
    <w:rsid w:val="00BB5B0D"/>
    <w:rsid w:val="00BB7438"/>
    <w:rsid w:val="00BC2CE8"/>
    <w:rsid w:val="00BC42B9"/>
    <w:rsid w:val="00BC5E72"/>
    <w:rsid w:val="00BC622A"/>
    <w:rsid w:val="00BC7546"/>
    <w:rsid w:val="00BC76EE"/>
    <w:rsid w:val="00BC7A91"/>
    <w:rsid w:val="00BD0EAA"/>
    <w:rsid w:val="00BD139C"/>
    <w:rsid w:val="00BD1DF0"/>
    <w:rsid w:val="00BD4127"/>
    <w:rsid w:val="00BD49F7"/>
    <w:rsid w:val="00BD52BF"/>
    <w:rsid w:val="00BD5882"/>
    <w:rsid w:val="00BD7BA9"/>
    <w:rsid w:val="00BE12BF"/>
    <w:rsid w:val="00BE1518"/>
    <w:rsid w:val="00BE1B42"/>
    <w:rsid w:val="00BE2727"/>
    <w:rsid w:val="00BE4560"/>
    <w:rsid w:val="00BE63B0"/>
    <w:rsid w:val="00BE737A"/>
    <w:rsid w:val="00BE76D7"/>
    <w:rsid w:val="00BF05CA"/>
    <w:rsid w:val="00BF218E"/>
    <w:rsid w:val="00BF2D28"/>
    <w:rsid w:val="00BF3419"/>
    <w:rsid w:val="00BF4FFA"/>
    <w:rsid w:val="00BF5744"/>
    <w:rsid w:val="00C00264"/>
    <w:rsid w:val="00C02605"/>
    <w:rsid w:val="00C04D82"/>
    <w:rsid w:val="00C04D86"/>
    <w:rsid w:val="00C05D7A"/>
    <w:rsid w:val="00C06F2A"/>
    <w:rsid w:val="00C112F7"/>
    <w:rsid w:val="00C1187A"/>
    <w:rsid w:val="00C11AD0"/>
    <w:rsid w:val="00C12688"/>
    <w:rsid w:val="00C20332"/>
    <w:rsid w:val="00C20509"/>
    <w:rsid w:val="00C20614"/>
    <w:rsid w:val="00C20BF9"/>
    <w:rsid w:val="00C211C7"/>
    <w:rsid w:val="00C21F5B"/>
    <w:rsid w:val="00C233F9"/>
    <w:rsid w:val="00C24750"/>
    <w:rsid w:val="00C26713"/>
    <w:rsid w:val="00C305A2"/>
    <w:rsid w:val="00C314DD"/>
    <w:rsid w:val="00C317D7"/>
    <w:rsid w:val="00C31EA4"/>
    <w:rsid w:val="00C32320"/>
    <w:rsid w:val="00C33A50"/>
    <w:rsid w:val="00C347A2"/>
    <w:rsid w:val="00C34AC4"/>
    <w:rsid w:val="00C36FBF"/>
    <w:rsid w:val="00C41BA4"/>
    <w:rsid w:val="00C4317F"/>
    <w:rsid w:val="00C43730"/>
    <w:rsid w:val="00C439E3"/>
    <w:rsid w:val="00C44DEE"/>
    <w:rsid w:val="00C4606D"/>
    <w:rsid w:val="00C461FE"/>
    <w:rsid w:val="00C46D2D"/>
    <w:rsid w:val="00C5071F"/>
    <w:rsid w:val="00C50E0C"/>
    <w:rsid w:val="00C5110F"/>
    <w:rsid w:val="00C521FD"/>
    <w:rsid w:val="00C52206"/>
    <w:rsid w:val="00C52B4C"/>
    <w:rsid w:val="00C53BBC"/>
    <w:rsid w:val="00C54C3A"/>
    <w:rsid w:val="00C55D8E"/>
    <w:rsid w:val="00C578AD"/>
    <w:rsid w:val="00C57CCA"/>
    <w:rsid w:val="00C60D5E"/>
    <w:rsid w:val="00C6106D"/>
    <w:rsid w:val="00C61DB6"/>
    <w:rsid w:val="00C63089"/>
    <w:rsid w:val="00C64647"/>
    <w:rsid w:val="00C66901"/>
    <w:rsid w:val="00C67BA8"/>
    <w:rsid w:val="00C708C8"/>
    <w:rsid w:val="00C70B26"/>
    <w:rsid w:val="00C714C9"/>
    <w:rsid w:val="00C714E7"/>
    <w:rsid w:val="00C71587"/>
    <w:rsid w:val="00C7210D"/>
    <w:rsid w:val="00C734C5"/>
    <w:rsid w:val="00C73706"/>
    <w:rsid w:val="00C75040"/>
    <w:rsid w:val="00C758A2"/>
    <w:rsid w:val="00C76F45"/>
    <w:rsid w:val="00C77884"/>
    <w:rsid w:val="00C81785"/>
    <w:rsid w:val="00C84061"/>
    <w:rsid w:val="00C85633"/>
    <w:rsid w:val="00C863D5"/>
    <w:rsid w:val="00C863DE"/>
    <w:rsid w:val="00C87858"/>
    <w:rsid w:val="00C904B8"/>
    <w:rsid w:val="00C91698"/>
    <w:rsid w:val="00C9250F"/>
    <w:rsid w:val="00C92C8A"/>
    <w:rsid w:val="00C92FD1"/>
    <w:rsid w:val="00C933DA"/>
    <w:rsid w:val="00C93FFF"/>
    <w:rsid w:val="00C975F2"/>
    <w:rsid w:val="00C9771C"/>
    <w:rsid w:val="00C978D4"/>
    <w:rsid w:val="00CA00AB"/>
    <w:rsid w:val="00CA0DE6"/>
    <w:rsid w:val="00CA16D4"/>
    <w:rsid w:val="00CA1BD5"/>
    <w:rsid w:val="00CA2735"/>
    <w:rsid w:val="00CA2A84"/>
    <w:rsid w:val="00CA3040"/>
    <w:rsid w:val="00CA4568"/>
    <w:rsid w:val="00CA6780"/>
    <w:rsid w:val="00CA79CC"/>
    <w:rsid w:val="00CB1CE1"/>
    <w:rsid w:val="00CB464F"/>
    <w:rsid w:val="00CB4992"/>
    <w:rsid w:val="00CB5AC8"/>
    <w:rsid w:val="00CB7AF2"/>
    <w:rsid w:val="00CC09DD"/>
    <w:rsid w:val="00CC1BDE"/>
    <w:rsid w:val="00CC3D00"/>
    <w:rsid w:val="00CC67CC"/>
    <w:rsid w:val="00CD3A97"/>
    <w:rsid w:val="00CD4AA2"/>
    <w:rsid w:val="00CD77DB"/>
    <w:rsid w:val="00CD7A21"/>
    <w:rsid w:val="00CD7D62"/>
    <w:rsid w:val="00CE046C"/>
    <w:rsid w:val="00CE09F4"/>
    <w:rsid w:val="00CE0D1C"/>
    <w:rsid w:val="00CE13D0"/>
    <w:rsid w:val="00CE1A0F"/>
    <w:rsid w:val="00CE3A44"/>
    <w:rsid w:val="00CE566D"/>
    <w:rsid w:val="00CE56BD"/>
    <w:rsid w:val="00CE5C6A"/>
    <w:rsid w:val="00CF1622"/>
    <w:rsid w:val="00CF228D"/>
    <w:rsid w:val="00CF247E"/>
    <w:rsid w:val="00CF3136"/>
    <w:rsid w:val="00CF32A1"/>
    <w:rsid w:val="00CF36A7"/>
    <w:rsid w:val="00CF6B93"/>
    <w:rsid w:val="00CF70B1"/>
    <w:rsid w:val="00D02894"/>
    <w:rsid w:val="00D03322"/>
    <w:rsid w:val="00D03DC4"/>
    <w:rsid w:val="00D055EC"/>
    <w:rsid w:val="00D116FA"/>
    <w:rsid w:val="00D134F5"/>
    <w:rsid w:val="00D148E4"/>
    <w:rsid w:val="00D14F54"/>
    <w:rsid w:val="00D152FE"/>
    <w:rsid w:val="00D15EE2"/>
    <w:rsid w:val="00D1726F"/>
    <w:rsid w:val="00D211D5"/>
    <w:rsid w:val="00D23AB2"/>
    <w:rsid w:val="00D2466E"/>
    <w:rsid w:val="00D2528A"/>
    <w:rsid w:val="00D278EB"/>
    <w:rsid w:val="00D27C80"/>
    <w:rsid w:val="00D30714"/>
    <w:rsid w:val="00D30DA0"/>
    <w:rsid w:val="00D3114F"/>
    <w:rsid w:val="00D31B11"/>
    <w:rsid w:val="00D31E00"/>
    <w:rsid w:val="00D3269C"/>
    <w:rsid w:val="00D3309A"/>
    <w:rsid w:val="00D33ACD"/>
    <w:rsid w:val="00D353A7"/>
    <w:rsid w:val="00D3636D"/>
    <w:rsid w:val="00D42048"/>
    <w:rsid w:val="00D422A0"/>
    <w:rsid w:val="00D4298A"/>
    <w:rsid w:val="00D46284"/>
    <w:rsid w:val="00D47B10"/>
    <w:rsid w:val="00D515BF"/>
    <w:rsid w:val="00D53E91"/>
    <w:rsid w:val="00D545F4"/>
    <w:rsid w:val="00D55B51"/>
    <w:rsid w:val="00D56A91"/>
    <w:rsid w:val="00D56B33"/>
    <w:rsid w:val="00D603AA"/>
    <w:rsid w:val="00D6072F"/>
    <w:rsid w:val="00D614CB"/>
    <w:rsid w:val="00D61763"/>
    <w:rsid w:val="00D61AA8"/>
    <w:rsid w:val="00D62F28"/>
    <w:rsid w:val="00D6358B"/>
    <w:rsid w:val="00D63987"/>
    <w:rsid w:val="00D64186"/>
    <w:rsid w:val="00D71847"/>
    <w:rsid w:val="00D72051"/>
    <w:rsid w:val="00D72D3E"/>
    <w:rsid w:val="00D731A5"/>
    <w:rsid w:val="00D73523"/>
    <w:rsid w:val="00D735A4"/>
    <w:rsid w:val="00D75878"/>
    <w:rsid w:val="00D828A1"/>
    <w:rsid w:val="00D830A3"/>
    <w:rsid w:val="00D84665"/>
    <w:rsid w:val="00D84D65"/>
    <w:rsid w:val="00D865BF"/>
    <w:rsid w:val="00D907BD"/>
    <w:rsid w:val="00D94207"/>
    <w:rsid w:val="00D963EF"/>
    <w:rsid w:val="00D96EA4"/>
    <w:rsid w:val="00DA0ABE"/>
    <w:rsid w:val="00DA1F43"/>
    <w:rsid w:val="00DA2B88"/>
    <w:rsid w:val="00DA4CE1"/>
    <w:rsid w:val="00DA5C16"/>
    <w:rsid w:val="00DA6830"/>
    <w:rsid w:val="00DA70BE"/>
    <w:rsid w:val="00DA7DF5"/>
    <w:rsid w:val="00DB0369"/>
    <w:rsid w:val="00DB0BAC"/>
    <w:rsid w:val="00DB13D1"/>
    <w:rsid w:val="00DB2354"/>
    <w:rsid w:val="00DB281F"/>
    <w:rsid w:val="00DB4E4A"/>
    <w:rsid w:val="00DB6253"/>
    <w:rsid w:val="00DB743A"/>
    <w:rsid w:val="00DC02E6"/>
    <w:rsid w:val="00DC0E92"/>
    <w:rsid w:val="00DC1DB0"/>
    <w:rsid w:val="00DC492C"/>
    <w:rsid w:val="00DC57F0"/>
    <w:rsid w:val="00DC5F45"/>
    <w:rsid w:val="00DC67C4"/>
    <w:rsid w:val="00DC69EC"/>
    <w:rsid w:val="00DC6BDE"/>
    <w:rsid w:val="00DD02CE"/>
    <w:rsid w:val="00DD14FB"/>
    <w:rsid w:val="00DD17A4"/>
    <w:rsid w:val="00DD2AC2"/>
    <w:rsid w:val="00DD535F"/>
    <w:rsid w:val="00DD5752"/>
    <w:rsid w:val="00DD5EA9"/>
    <w:rsid w:val="00DD6130"/>
    <w:rsid w:val="00DD6549"/>
    <w:rsid w:val="00DE11FF"/>
    <w:rsid w:val="00DE17FC"/>
    <w:rsid w:val="00DE47BB"/>
    <w:rsid w:val="00DE596C"/>
    <w:rsid w:val="00DE67E1"/>
    <w:rsid w:val="00DE700B"/>
    <w:rsid w:val="00DE72CE"/>
    <w:rsid w:val="00DE79EF"/>
    <w:rsid w:val="00DF018D"/>
    <w:rsid w:val="00DF030E"/>
    <w:rsid w:val="00DF0B85"/>
    <w:rsid w:val="00DF1D2C"/>
    <w:rsid w:val="00DF3A17"/>
    <w:rsid w:val="00DF5DD1"/>
    <w:rsid w:val="00DF65B7"/>
    <w:rsid w:val="00DF7235"/>
    <w:rsid w:val="00DF729F"/>
    <w:rsid w:val="00DF7830"/>
    <w:rsid w:val="00DF7B5F"/>
    <w:rsid w:val="00E02056"/>
    <w:rsid w:val="00E02699"/>
    <w:rsid w:val="00E03CCF"/>
    <w:rsid w:val="00E11D88"/>
    <w:rsid w:val="00E11DD5"/>
    <w:rsid w:val="00E14A76"/>
    <w:rsid w:val="00E14C68"/>
    <w:rsid w:val="00E17050"/>
    <w:rsid w:val="00E17915"/>
    <w:rsid w:val="00E17AD2"/>
    <w:rsid w:val="00E20027"/>
    <w:rsid w:val="00E209CA"/>
    <w:rsid w:val="00E20DFF"/>
    <w:rsid w:val="00E21CDB"/>
    <w:rsid w:val="00E220DC"/>
    <w:rsid w:val="00E23084"/>
    <w:rsid w:val="00E233DF"/>
    <w:rsid w:val="00E23742"/>
    <w:rsid w:val="00E23B57"/>
    <w:rsid w:val="00E2441A"/>
    <w:rsid w:val="00E245C5"/>
    <w:rsid w:val="00E25793"/>
    <w:rsid w:val="00E26774"/>
    <w:rsid w:val="00E27EDC"/>
    <w:rsid w:val="00E3111E"/>
    <w:rsid w:val="00E319D2"/>
    <w:rsid w:val="00E32D44"/>
    <w:rsid w:val="00E32EDE"/>
    <w:rsid w:val="00E3328C"/>
    <w:rsid w:val="00E35CD9"/>
    <w:rsid w:val="00E36232"/>
    <w:rsid w:val="00E367F7"/>
    <w:rsid w:val="00E36D80"/>
    <w:rsid w:val="00E36E2A"/>
    <w:rsid w:val="00E37210"/>
    <w:rsid w:val="00E37E2B"/>
    <w:rsid w:val="00E40173"/>
    <w:rsid w:val="00E41C96"/>
    <w:rsid w:val="00E41F2D"/>
    <w:rsid w:val="00E421AC"/>
    <w:rsid w:val="00E42495"/>
    <w:rsid w:val="00E425E6"/>
    <w:rsid w:val="00E44EA4"/>
    <w:rsid w:val="00E468AF"/>
    <w:rsid w:val="00E47C99"/>
    <w:rsid w:val="00E52623"/>
    <w:rsid w:val="00E52FCD"/>
    <w:rsid w:val="00E53999"/>
    <w:rsid w:val="00E53C50"/>
    <w:rsid w:val="00E564A6"/>
    <w:rsid w:val="00E56A25"/>
    <w:rsid w:val="00E57936"/>
    <w:rsid w:val="00E62CB5"/>
    <w:rsid w:val="00E634C5"/>
    <w:rsid w:val="00E638BE"/>
    <w:rsid w:val="00E63956"/>
    <w:rsid w:val="00E63A0A"/>
    <w:rsid w:val="00E648AE"/>
    <w:rsid w:val="00E6656C"/>
    <w:rsid w:val="00E672A0"/>
    <w:rsid w:val="00E707F9"/>
    <w:rsid w:val="00E71554"/>
    <w:rsid w:val="00E72101"/>
    <w:rsid w:val="00E725A6"/>
    <w:rsid w:val="00E73FAE"/>
    <w:rsid w:val="00E74122"/>
    <w:rsid w:val="00E776DD"/>
    <w:rsid w:val="00E77BEA"/>
    <w:rsid w:val="00E800EB"/>
    <w:rsid w:val="00E806D6"/>
    <w:rsid w:val="00E818ED"/>
    <w:rsid w:val="00E83223"/>
    <w:rsid w:val="00E867D8"/>
    <w:rsid w:val="00E86861"/>
    <w:rsid w:val="00E90608"/>
    <w:rsid w:val="00E920E2"/>
    <w:rsid w:val="00E93E78"/>
    <w:rsid w:val="00E94B35"/>
    <w:rsid w:val="00E957AD"/>
    <w:rsid w:val="00EA0D17"/>
    <w:rsid w:val="00EA2C72"/>
    <w:rsid w:val="00EA33DB"/>
    <w:rsid w:val="00EA38F6"/>
    <w:rsid w:val="00EA3CA4"/>
    <w:rsid w:val="00EA3E6B"/>
    <w:rsid w:val="00EA4A70"/>
    <w:rsid w:val="00EA4F39"/>
    <w:rsid w:val="00EB31E0"/>
    <w:rsid w:val="00EB4B20"/>
    <w:rsid w:val="00EB5B9D"/>
    <w:rsid w:val="00EB5F1D"/>
    <w:rsid w:val="00EB61DD"/>
    <w:rsid w:val="00EB6BEB"/>
    <w:rsid w:val="00EB7CF0"/>
    <w:rsid w:val="00EC1FD7"/>
    <w:rsid w:val="00EC228B"/>
    <w:rsid w:val="00EC2BEC"/>
    <w:rsid w:val="00EC6471"/>
    <w:rsid w:val="00EC70A1"/>
    <w:rsid w:val="00EC7620"/>
    <w:rsid w:val="00ED0CD9"/>
    <w:rsid w:val="00ED1AE0"/>
    <w:rsid w:val="00ED217F"/>
    <w:rsid w:val="00ED31AB"/>
    <w:rsid w:val="00ED38ED"/>
    <w:rsid w:val="00ED3F80"/>
    <w:rsid w:val="00ED5C9A"/>
    <w:rsid w:val="00ED6FBF"/>
    <w:rsid w:val="00ED754D"/>
    <w:rsid w:val="00ED77ED"/>
    <w:rsid w:val="00EE2E79"/>
    <w:rsid w:val="00EE3802"/>
    <w:rsid w:val="00EE5727"/>
    <w:rsid w:val="00EE5CCD"/>
    <w:rsid w:val="00EF0275"/>
    <w:rsid w:val="00EF1267"/>
    <w:rsid w:val="00EF171E"/>
    <w:rsid w:val="00EF1CD1"/>
    <w:rsid w:val="00EF2C76"/>
    <w:rsid w:val="00EF3D77"/>
    <w:rsid w:val="00EF55E6"/>
    <w:rsid w:val="00EF6F6B"/>
    <w:rsid w:val="00EF7185"/>
    <w:rsid w:val="00EF799F"/>
    <w:rsid w:val="00F00574"/>
    <w:rsid w:val="00F0069B"/>
    <w:rsid w:val="00F006CA"/>
    <w:rsid w:val="00F00FA2"/>
    <w:rsid w:val="00F01051"/>
    <w:rsid w:val="00F019DA"/>
    <w:rsid w:val="00F06F5A"/>
    <w:rsid w:val="00F10071"/>
    <w:rsid w:val="00F1068E"/>
    <w:rsid w:val="00F11E29"/>
    <w:rsid w:val="00F122A5"/>
    <w:rsid w:val="00F158C9"/>
    <w:rsid w:val="00F16042"/>
    <w:rsid w:val="00F16563"/>
    <w:rsid w:val="00F16E06"/>
    <w:rsid w:val="00F1793F"/>
    <w:rsid w:val="00F20D85"/>
    <w:rsid w:val="00F21403"/>
    <w:rsid w:val="00F22325"/>
    <w:rsid w:val="00F22AD2"/>
    <w:rsid w:val="00F23287"/>
    <w:rsid w:val="00F259CB"/>
    <w:rsid w:val="00F26FCA"/>
    <w:rsid w:val="00F27410"/>
    <w:rsid w:val="00F300D0"/>
    <w:rsid w:val="00F35DA4"/>
    <w:rsid w:val="00F35E8C"/>
    <w:rsid w:val="00F3700F"/>
    <w:rsid w:val="00F40153"/>
    <w:rsid w:val="00F43471"/>
    <w:rsid w:val="00F43DAA"/>
    <w:rsid w:val="00F45913"/>
    <w:rsid w:val="00F46595"/>
    <w:rsid w:val="00F51A9A"/>
    <w:rsid w:val="00F52535"/>
    <w:rsid w:val="00F52F3E"/>
    <w:rsid w:val="00F530C5"/>
    <w:rsid w:val="00F55684"/>
    <w:rsid w:val="00F55F12"/>
    <w:rsid w:val="00F5682B"/>
    <w:rsid w:val="00F604FC"/>
    <w:rsid w:val="00F61845"/>
    <w:rsid w:val="00F61DC2"/>
    <w:rsid w:val="00F62A0D"/>
    <w:rsid w:val="00F65218"/>
    <w:rsid w:val="00F65436"/>
    <w:rsid w:val="00F664BA"/>
    <w:rsid w:val="00F66638"/>
    <w:rsid w:val="00F6768D"/>
    <w:rsid w:val="00F677BC"/>
    <w:rsid w:val="00F6785D"/>
    <w:rsid w:val="00F70D14"/>
    <w:rsid w:val="00F7173B"/>
    <w:rsid w:val="00F7323F"/>
    <w:rsid w:val="00F73D8A"/>
    <w:rsid w:val="00F73D9D"/>
    <w:rsid w:val="00F7498E"/>
    <w:rsid w:val="00F76A0E"/>
    <w:rsid w:val="00F8006D"/>
    <w:rsid w:val="00F8232A"/>
    <w:rsid w:val="00F82901"/>
    <w:rsid w:val="00F8433C"/>
    <w:rsid w:val="00F86026"/>
    <w:rsid w:val="00F8718C"/>
    <w:rsid w:val="00F87792"/>
    <w:rsid w:val="00F9041C"/>
    <w:rsid w:val="00F939C2"/>
    <w:rsid w:val="00F939D5"/>
    <w:rsid w:val="00F93B5E"/>
    <w:rsid w:val="00F94227"/>
    <w:rsid w:val="00F94AD7"/>
    <w:rsid w:val="00F96D2F"/>
    <w:rsid w:val="00F97DFC"/>
    <w:rsid w:val="00FA00B0"/>
    <w:rsid w:val="00FA14A0"/>
    <w:rsid w:val="00FA32E5"/>
    <w:rsid w:val="00FA3E60"/>
    <w:rsid w:val="00FA4701"/>
    <w:rsid w:val="00FA6F5F"/>
    <w:rsid w:val="00FB09C3"/>
    <w:rsid w:val="00FB120B"/>
    <w:rsid w:val="00FB1D8A"/>
    <w:rsid w:val="00FB2390"/>
    <w:rsid w:val="00FB3F69"/>
    <w:rsid w:val="00FB4060"/>
    <w:rsid w:val="00FB4479"/>
    <w:rsid w:val="00FB4D38"/>
    <w:rsid w:val="00FB7D5E"/>
    <w:rsid w:val="00FC042B"/>
    <w:rsid w:val="00FC0CFA"/>
    <w:rsid w:val="00FC16B8"/>
    <w:rsid w:val="00FC367F"/>
    <w:rsid w:val="00FC43F6"/>
    <w:rsid w:val="00FC4FA5"/>
    <w:rsid w:val="00FC5CD3"/>
    <w:rsid w:val="00FC6BAE"/>
    <w:rsid w:val="00FC7971"/>
    <w:rsid w:val="00FD018D"/>
    <w:rsid w:val="00FD09CF"/>
    <w:rsid w:val="00FD47F9"/>
    <w:rsid w:val="00FD66C3"/>
    <w:rsid w:val="00FD71CD"/>
    <w:rsid w:val="00FE0C6B"/>
    <w:rsid w:val="00FE12EF"/>
    <w:rsid w:val="00FE1B15"/>
    <w:rsid w:val="00FE295D"/>
    <w:rsid w:val="00FE2E5D"/>
    <w:rsid w:val="00FE347E"/>
    <w:rsid w:val="00FE3CA5"/>
    <w:rsid w:val="00FE45BC"/>
    <w:rsid w:val="00FE4AE3"/>
    <w:rsid w:val="00FE5066"/>
    <w:rsid w:val="00FE5853"/>
    <w:rsid w:val="00FE6085"/>
    <w:rsid w:val="00FE6D36"/>
    <w:rsid w:val="00FE6D7E"/>
    <w:rsid w:val="00FF054F"/>
    <w:rsid w:val="00FF09CD"/>
    <w:rsid w:val="00FF33CA"/>
    <w:rsid w:val="00FF34D4"/>
    <w:rsid w:val="00FF43B3"/>
    <w:rsid w:val="00FF4436"/>
    <w:rsid w:val="00FF5190"/>
    <w:rsid w:val="00FF53AF"/>
    <w:rsid w:val="00FF5D34"/>
    <w:rsid w:val="00FF600B"/>
    <w:rsid w:val="056E2370"/>
    <w:rsid w:val="0D321CAD"/>
    <w:rsid w:val="11172E9D"/>
    <w:rsid w:val="22C0032C"/>
    <w:rsid w:val="26FA4600"/>
    <w:rsid w:val="293E1328"/>
    <w:rsid w:val="65A05DC9"/>
    <w:rsid w:val="7E650C56"/>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E065CCC"/>
  <w15:docId w15:val="{77172AF4-2E01-42BE-A380-B1C6398B6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unhideWhenUsed="1" w:qFormat="1"/>
    <w:lsdException w:name="toc 5" w:unhideWhenUsed="1" w:qFormat="1"/>
    <w:lsdException w:name="toc 6" w:unhideWhenUsed="1" w:qFormat="1"/>
    <w:lsdException w:name="toc 7" w:unhideWhenUsed="1" w:qFormat="1"/>
    <w:lsdException w:name="toc 8" w:unhideWhenUsed="1" w:qFormat="1"/>
    <w:lsdException w:name="toc 9" w:unhideWhenUsed="1" w:qFormat="1"/>
    <w:lsdException w:name="Normal Indent" w:semiHidden="1" w:unhideWhenUsed="1"/>
    <w:lsdException w:name="footnote text" w:qFormat="1"/>
    <w:lsdException w:name="annotation text"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qFormat="1"/>
    <w:lsdException w:name="Body Text Indent 2" w:qFormat="1"/>
    <w:lsdException w:name="Body Text Indent 3" w:qFormat="1"/>
    <w:lsdException w:name="Block Text" w:semiHidden="1" w:unhideWhenUsed="1" w:qFormat="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qFormat="1"/>
    <w:lsdException w:name="Colorful List Accent 5" w:uiPriority="72"/>
    <w:lsdException w:name="Colorful Grid Accent 5" w:uiPriority="73"/>
    <w:lsdException w:name="Light Shading Accent 6" w:uiPriority="60"/>
    <w:lsdException w:name="Light List Accent 6" w:qFormat="1"/>
    <w:lsdException w:name="Light Grid Accent 6" w:uiPriority="62"/>
    <w:lsdException w:name="Medium Shading 1 Accent 6" w:uiPriority="63"/>
    <w:lsdException w:name="Medium Shading 2 Accent 6" w:qFormat="1"/>
    <w:lsdException w:name="Medium List 1 Accent 6" w:uiPriority="65"/>
    <w:lsdException w:name="Medium List 2 Accent 6" w:uiPriority="66"/>
    <w:lsdException w:name="Medium Grid 1 Accent 6" w:uiPriority="67"/>
    <w:lsdException w:name="Medium Grid 2 Accent 6" w:qFormat="1"/>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SimSun" w:hAnsi="Times New Roman" w:cs="Times New Roman"/>
      <w:sz w:val="24"/>
      <w:szCs w:val="24"/>
      <w:lang w:eastAsia="zh-CN"/>
    </w:rPr>
  </w:style>
  <w:style w:type="paragraph" w:styleId="Titre1">
    <w:name w:val="heading 1"/>
    <w:basedOn w:val="Normal"/>
    <w:next w:val="Normal"/>
    <w:link w:val="Titre1Car"/>
    <w:qFormat/>
    <w:pPr>
      <w:keepNext/>
      <w:outlineLvl w:val="0"/>
    </w:pPr>
    <w:rPr>
      <w:b/>
      <w:bCs/>
    </w:rPr>
  </w:style>
  <w:style w:type="paragraph" w:styleId="Titre2">
    <w:name w:val="heading 2"/>
    <w:basedOn w:val="Normal"/>
    <w:next w:val="Normal"/>
    <w:link w:val="Titre2Car"/>
    <w:qFormat/>
    <w:pPr>
      <w:keepNext/>
      <w:outlineLvl w:val="1"/>
    </w:pPr>
    <w:rPr>
      <w:rFonts w:ascii="Verdana" w:hAnsi="Verdana"/>
      <w:b/>
      <w:bCs/>
      <w:sz w:val="22"/>
      <w:szCs w:val="22"/>
    </w:rPr>
  </w:style>
  <w:style w:type="paragraph" w:styleId="Titre3">
    <w:name w:val="heading 3"/>
    <w:basedOn w:val="Normal"/>
    <w:next w:val="Normal"/>
    <w:link w:val="Titre3Car"/>
    <w:qFormat/>
    <w:pPr>
      <w:keepNext/>
      <w:ind w:left="360"/>
      <w:jc w:val="center"/>
      <w:outlineLvl w:val="2"/>
    </w:pPr>
    <w:rPr>
      <w:b/>
      <w:bCs/>
    </w:rPr>
  </w:style>
  <w:style w:type="paragraph" w:styleId="Titre4">
    <w:name w:val="heading 4"/>
    <w:basedOn w:val="Normal"/>
    <w:next w:val="Normal"/>
    <w:link w:val="Titre4Car"/>
    <w:qFormat/>
    <w:pPr>
      <w:keepNext/>
      <w:spacing w:before="240" w:after="60"/>
      <w:outlineLvl w:val="3"/>
    </w:pPr>
    <w:rPr>
      <w:b/>
      <w:bCs/>
      <w:sz w:val="28"/>
      <w:szCs w:val="28"/>
    </w:rPr>
  </w:style>
  <w:style w:type="paragraph" w:styleId="Titre5">
    <w:name w:val="heading 5"/>
    <w:basedOn w:val="Normal"/>
    <w:next w:val="Normal"/>
    <w:link w:val="Titre5Car"/>
    <w:uiPriority w:val="99"/>
    <w:qFormat/>
    <w:pPr>
      <w:spacing w:before="240" w:after="60"/>
      <w:outlineLvl w:val="4"/>
    </w:pPr>
    <w:rPr>
      <w:b/>
      <w:bCs/>
      <w:i/>
      <w:iCs/>
      <w:sz w:val="26"/>
      <w:szCs w:val="26"/>
    </w:rPr>
  </w:style>
  <w:style w:type="paragraph" w:styleId="Titre6">
    <w:name w:val="heading 6"/>
    <w:basedOn w:val="Normal"/>
    <w:next w:val="Normal"/>
    <w:link w:val="Titre6Car"/>
    <w:uiPriority w:val="99"/>
    <w:qFormat/>
    <w:pPr>
      <w:spacing w:before="240" w:after="60"/>
      <w:outlineLvl w:val="5"/>
    </w:pPr>
    <w:rPr>
      <w:b/>
      <w:bCs/>
      <w:sz w:val="22"/>
      <w:szCs w:val="22"/>
    </w:rPr>
  </w:style>
  <w:style w:type="paragraph" w:styleId="Titre7">
    <w:name w:val="heading 7"/>
    <w:basedOn w:val="Normal"/>
    <w:next w:val="Normal"/>
    <w:link w:val="Titre7Car"/>
    <w:uiPriority w:val="99"/>
    <w:qFormat/>
    <w:pPr>
      <w:keepNext/>
      <w:jc w:val="center"/>
      <w:outlineLvl w:val="6"/>
    </w:pPr>
    <w:rPr>
      <w:rFonts w:ascii="Verdana" w:hAnsi="Verdana"/>
      <w:b/>
      <w:bCs/>
      <w:sz w:val="22"/>
      <w:szCs w:val="22"/>
    </w:rPr>
  </w:style>
  <w:style w:type="paragraph" w:styleId="Titre8">
    <w:name w:val="heading 8"/>
    <w:basedOn w:val="Normal"/>
    <w:next w:val="Normal"/>
    <w:link w:val="Titre8Car"/>
    <w:uiPriority w:val="99"/>
    <w:qFormat/>
    <w:pPr>
      <w:spacing w:before="240" w:after="60"/>
      <w:outlineLvl w:val="7"/>
    </w:pPr>
    <w:rPr>
      <w:i/>
      <w:iCs/>
    </w:rPr>
  </w:style>
  <w:style w:type="paragraph" w:styleId="Titre9">
    <w:name w:val="heading 9"/>
    <w:basedOn w:val="Normal"/>
    <w:next w:val="Normal"/>
    <w:link w:val="Titre9Car"/>
    <w:uiPriority w:val="99"/>
    <w:qFormat/>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unhideWhenUsed/>
    <w:qFormat/>
    <w:rPr>
      <w:rFonts w:ascii="Tahoma" w:hAnsi="Tahoma" w:cs="Tahoma"/>
      <w:sz w:val="16"/>
      <w:szCs w:val="16"/>
    </w:rPr>
  </w:style>
  <w:style w:type="paragraph" w:styleId="Normalcentr">
    <w:name w:val="Block Text"/>
    <w:basedOn w:val="Normal"/>
    <w:uiPriority w:val="99"/>
    <w:semiHidden/>
    <w:unhideWhenUsed/>
    <w:qFormat/>
    <w:pPr>
      <w:bidi/>
      <w:ind w:left="140" w:firstLine="142"/>
      <w:jc w:val="lowKashida"/>
    </w:pPr>
    <w:rPr>
      <w:rFonts w:eastAsia="Times New Roman" w:cs="Traditional Arabic"/>
      <w:sz w:val="20"/>
      <w:szCs w:val="32"/>
      <w:lang w:eastAsia="fr-FR"/>
    </w:rPr>
  </w:style>
  <w:style w:type="paragraph" w:styleId="Corpsdetexte">
    <w:name w:val="Body Text"/>
    <w:basedOn w:val="Normal"/>
    <w:link w:val="CorpsdetexteCar"/>
    <w:uiPriority w:val="99"/>
    <w:qFormat/>
    <w:rPr>
      <w:rFonts w:ascii="TimesNewRoman" w:hAnsi="TimesNewRoman"/>
      <w:snapToGrid w:val="0"/>
      <w:color w:val="000000"/>
      <w:lang w:eastAsia="fr-FR"/>
    </w:rPr>
  </w:style>
  <w:style w:type="paragraph" w:styleId="Corpsdetexte2">
    <w:name w:val="Body Text 2"/>
    <w:basedOn w:val="Normal"/>
    <w:link w:val="Corpsdetexte2Car"/>
    <w:uiPriority w:val="99"/>
    <w:qFormat/>
    <w:pPr>
      <w:ind w:right="426"/>
    </w:pPr>
    <w:rPr>
      <w:rFonts w:eastAsia="Times New Roman"/>
    </w:rPr>
  </w:style>
  <w:style w:type="paragraph" w:styleId="Corpsdetexte3">
    <w:name w:val="Body Text 3"/>
    <w:basedOn w:val="Normal"/>
    <w:link w:val="Corpsdetexte3Car"/>
    <w:uiPriority w:val="99"/>
    <w:semiHidden/>
    <w:unhideWhenUsed/>
    <w:qFormat/>
    <w:pPr>
      <w:spacing w:after="120" w:line="276" w:lineRule="auto"/>
    </w:pPr>
    <w:rPr>
      <w:rFonts w:ascii="Calibri" w:eastAsia="Calibri" w:hAnsi="Calibri" w:cs="Arial"/>
      <w:sz w:val="16"/>
      <w:szCs w:val="16"/>
      <w:lang w:val="en-US" w:eastAsia="en-US"/>
    </w:rPr>
  </w:style>
  <w:style w:type="paragraph" w:styleId="Retraitcorpsdetexte">
    <w:name w:val="Body Text Indent"/>
    <w:basedOn w:val="Normal"/>
    <w:link w:val="RetraitcorpsdetexteCar"/>
    <w:uiPriority w:val="99"/>
    <w:qFormat/>
    <w:pPr>
      <w:ind w:left="180"/>
    </w:pPr>
    <w:rPr>
      <w:rFonts w:eastAsia="Times New Roman"/>
      <w:sz w:val="22"/>
      <w:szCs w:val="22"/>
    </w:rPr>
  </w:style>
  <w:style w:type="paragraph" w:styleId="Retraitcorpsdetexte2">
    <w:name w:val="Body Text Indent 2"/>
    <w:basedOn w:val="Normal"/>
    <w:link w:val="Retraitcorpsdetexte2Car"/>
    <w:uiPriority w:val="99"/>
    <w:qFormat/>
    <w:pPr>
      <w:ind w:left="360" w:hanging="180"/>
    </w:pPr>
    <w:rPr>
      <w:rFonts w:eastAsia="Times New Roman"/>
      <w:sz w:val="22"/>
      <w:szCs w:val="22"/>
    </w:rPr>
  </w:style>
  <w:style w:type="paragraph" w:styleId="Retraitcorpsdetexte3">
    <w:name w:val="Body Text Indent 3"/>
    <w:basedOn w:val="Normal"/>
    <w:link w:val="Retraitcorpsdetexte3Car"/>
    <w:uiPriority w:val="99"/>
    <w:qFormat/>
    <w:pPr>
      <w:ind w:left="1416" w:firstLine="708"/>
    </w:pPr>
    <w:rPr>
      <w:rFonts w:ascii="Verdana" w:eastAsia="Times New Roman" w:hAnsi="Verdana"/>
    </w:rPr>
  </w:style>
  <w:style w:type="character" w:styleId="Marquedecommentaire">
    <w:name w:val="annotation reference"/>
    <w:basedOn w:val="Policepardfaut"/>
    <w:uiPriority w:val="99"/>
    <w:semiHidden/>
    <w:unhideWhenUsed/>
    <w:qFormat/>
    <w:rPr>
      <w:sz w:val="16"/>
      <w:szCs w:val="16"/>
    </w:rPr>
  </w:style>
  <w:style w:type="paragraph" w:styleId="Commentaire">
    <w:name w:val="annotation text"/>
    <w:basedOn w:val="Normal"/>
    <w:link w:val="CommentaireCar"/>
    <w:uiPriority w:val="99"/>
    <w:unhideWhenUsed/>
    <w:qFormat/>
    <w:rPr>
      <w:sz w:val="20"/>
      <w:szCs w:val="20"/>
    </w:rPr>
  </w:style>
  <w:style w:type="paragraph" w:styleId="Objetducommentaire">
    <w:name w:val="annotation subject"/>
    <w:basedOn w:val="Commentaire"/>
    <w:next w:val="Commentaire"/>
    <w:link w:val="ObjetducommentaireCar"/>
    <w:uiPriority w:val="99"/>
    <w:semiHidden/>
    <w:unhideWhenUsed/>
    <w:qFormat/>
    <w:rPr>
      <w:b/>
      <w:bCs/>
    </w:rPr>
  </w:style>
  <w:style w:type="paragraph" w:styleId="Explorateurdedocuments">
    <w:name w:val="Document Map"/>
    <w:basedOn w:val="Normal"/>
    <w:link w:val="ExplorateurdedocumentsCar"/>
    <w:uiPriority w:val="99"/>
    <w:semiHidden/>
    <w:unhideWhenUsed/>
    <w:qFormat/>
    <w:rPr>
      <w:rFonts w:ascii="Tahoma" w:hAnsi="Tahoma" w:cs="Tahoma"/>
      <w:sz w:val="16"/>
      <w:szCs w:val="16"/>
    </w:rPr>
  </w:style>
  <w:style w:type="character" w:styleId="Accentuation">
    <w:name w:val="Emphasis"/>
    <w:basedOn w:val="Policepardfaut"/>
    <w:uiPriority w:val="20"/>
    <w:qFormat/>
    <w:rPr>
      <w:i/>
      <w:iCs/>
    </w:rPr>
  </w:style>
  <w:style w:type="character" w:styleId="Lienhypertextesuivivisit">
    <w:name w:val="FollowedHyperlink"/>
    <w:basedOn w:val="Policepardfaut"/>
    <w:uiPriority w:val="99"/>
    <w:unhideWhenUsed/>
    <w:qFormat/>
    <w:rPr>
      <w:color w:val="800080" w:themeColor="followedHyperlink"/>
      <w:u w:val="single"/>
    </w:rPr>
  </w:style>
  <w:style w:type="paragraph" w:styleId="Pieddepage">
    <w:name w:val="footer"/>
    <w:basedOn w:val="Normal"/>
    <w:link w:val="PieddepageCar"/>
    <w:uiPriority w:val="99"/>
    <w:qFormat/>
    <w:pPr>
      <w:tabs>
        <w:tab w:val="center" w:pos="4536"/>
        <w:tab w:val="right" w:pos="9072"/>
      </w:tabs>
    </w:pPr>
    <w:rPr>
      <w:rFonts w:eastAsia="Times New Roman"/>
    </w:rPr>
  </w:style>
  <w:style w:type="paragraph" w:styleId="Notedebasdepage">
    <w:name w:val="footnote text"/>
    <w:basedOn w:val="Normal"/>
    <w:link w:val="NotedebasdepageCar"/>
    <w:uiPriority w:val="99"/>
    <w:qFormat/>
    <w:pPr>
      <w:autoSpaceDE w:val="0"/>
      <w:autoSpaceDN w:val="0"/>
    </w:pPr>
    <w:rPr>
      <w:rFonts w:eastAsia="Times New Roman"/>
      <w:sz w:val="20"/>
      <w:szCs w:val="20"/>
      <w:lang w:eastAsia="fr-FR"/>
    </w:rPr>
  </w:style>
  <w:style w:type="paragraph" w:styleId="En-tte">
    <w:name w:val="header"/>
    <w:basedOn w:val="Normal"/>
    <w:link w:val="En-tteCar"/>
    <w:uiPriority w:val="99"/>
    <w:qFormat/>
    <w:pPr>
      <w:tabs>
        <w:tab w:val="center" w:pos="4536"/>
        <w:tab w:val="right" w:pos="9072"/>
      </w:tabs>
      <w:autoSpaceDE w:val="0"/>
      <w:autoSpaceDN w:val="0"/>
    </w:pPr>
    <w:rPr>
      <w:rFonts w:eastAsia="Times New Roman"/>
      <w:sz w:val="20"/>
      <w:szCs w:val="20"/>
      <w:lang w:eastAsia="fr-FR"/>
    </w:rPr>
  </w:style>
  <w:style w:type="paragraph" w:styleId="PrformatHTML">
    <w:name w:val="HTML Preformatted"/>
    <w:basedOn w:val="Normal"/>
    <w:link w:val="PrformatHTMLC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fr-CA" w:eastAsia="fr-CA"/>
    </w:rPr>
  </w:style>
  <w:style w:type="character" w:styleId="Lienhypertexte">
    <w:name w:val="Hyperlink"/>
    <w:basedOn w:val="Policepardfaut"/>
    <w:uiPriority w:val="99"/>
    <w:unhideWhenUsed/>
    <w:qFormat/>
    <w:rPr>
      <w:color w:val="0000FF"/>
      <w:u w:val="single"/>
    </w:rPr>
  </w:style>
  <w:style w:type="paragraph" w:styleId="Liste">
    <w:name w:val="List"/>
    <w:basedOn w:val="Normal"/>
    <w:uiPriority w:val="99"/>
    <w:semiHidden/>
    <w:unhideWhenUsed/>
    <w:qFormat/>
    <w:pPr>
      <w:suppressAutoHyphens/>
      <w:ind w:left="283" w:hanging="283"/>
    </w:pPr>
    <w:rPr>
      <w:rFonts w:eastAsia="Times New Roman"/>
      <w:sz w:val="20"/>
      <w:szCs w:val="20"/>
      <w:lang w:eastAsia="ar-SA"/>
    </w:rPr>
  </w:style>
  <w:style w:type="paragraph" w:styleId="NormalWeb">
    <w:name w:val="Normal (Web)"/>
    <w:basedOn w:val="Normal"/>
    <w:qFormat/>
    <w:pPr>
      <w:spacing w:before="100" w:beforeAutospacing="1" w:after="100" w:afterAutospacing="1"/>
    </w:pPr>
    <w:rPr>
      <w:rFonts w:eastAsia="Times New Roman"/>
      <w:lang w:eastAsia="fr-FR"/>
    </w:rPr>
  </w:style>
  <w:style w:type="character" w:styleId="Numrodepage">
    <w:name w:val="page number"/>
    <w:basedOn w:val="Policepardfaut"/>
    <w:uiPriority w:val="99"/>
    <w:qFormat/>
  </w:style>
  <w:style w:type="paragraph" w:styleId="Textebrut">
    <w:name w:val="Plain Text"/>
    <w:basedOn w:val="Normal"/>
    <w:link w:val="TextebrutCar"/>
    <w:uiPriority w:val="99"/>
    <w:semiHidden/>
    <w:unhideWhenUsed/>
    <w:qFormat/>
    <w:rPr>
      <w:rFonts w:ascii="Courier New" w:eastAsia="Times New Roman" w:hAnsi="Courier New"/>
      <w:sz w:val="20"/>
      <w:szCs w:val="20"/>
      <w:lang w:eastAsia="fr-FR"/>
    </w:rPr>
  </w:style>
  <w:style w:type="character" w:styleId="lev">
    <w:name w:val="Strong"/>
    <w:basedOn w:val="Policepardfaut"/>
    <w:uiPriority w:val="22"/>
    <w:qFormat/>
    <w:rPr>
      <w:b/>
      <w:bCs/>
    </w:rPr>
  </w:style>
  <w:style w:type="paragraph" w:styleId="Sous-titre">
    <w:name w:val="Subtitle"/>
    <w:basedOn w:val="Normal"/>
    <w:link w:val="Sous-titreCar"/>
    <w:uiPriority w:val="99"/>
    <w:qFormat/>
    <w:pPr>
      <w:jc w:val="center"/>
    </w:pPr>
    <w:rPr>
      <w:rFonts w:ascii="TimesNewRoman,Bold" w:eastAsia="Times New Roman" w:hAnsi="TimesNewRoman,Bold"/>
      <w:b/>
      <w:bCs/>
      <w:snapToGrid w:val="0"/>
      <w:color w:val="FF0000"/>
      <w:sz w:val="40"/>
      <w:szCs w:val="40"/>
      <w:lang w:eastAsia="fr-FR"/>
    </w:rPr>
  </w:style>
  <w:style w:type="table" w:styleId="Grilledutableau">
    <w:name w:val="Table Grid"/>
    <w:basedOn w:val="Tableau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link w:val="TitreCar"/>
    <w:uiPriority w:val="99"/>
    <w:qFormat/>
    <w:pPr>
      <w:jc w:val="center"/>
    </w:pPr>
    <w:rPr>
      <w:rFonts w:ascii="TimesNewRoman,Bold" w:eastAsia="Times New Roman" w:hAnsi="TimesNewRoman,Bold"/>
      <w:b/>
      <w:bCs/>
      <w:snapToGrid w:val="0"/>
      <w:color w:val="FF0000"/>
      <w:sz w:val="36"/>
      <w:szCs w:val="36"/>
      <w:lang w:eastAsia="fr-FR"/>
    </w:rPr>
  </w:style>
  <w:style w:type="paragraph" w:styleId="TM1">
    <w:name w:val="toc 1"/>
    <w:basedOn w:val="Normal"/>
    <w:next w:val="Normal"/>
    <w:uiPriority w:val="99"/>
    <w:qFormat/>
  </w:style>
  <w:style w:type="paragraph" w:styleId="TM2">
    <w:name w:val="toc 2"/>
    <w:basedOn w:val="Normal"/>
    <w:next w:val="Normal"/>
    <w:uiPriority w:val="99"/>
    <w:qFormat/>
    <w:pPr>
      <w:ind w:left="240"/>
    </w:pPr>
  </w:style>
  <w:style w:type="paragraph" w:styleId="TM3">
    <w:name w:val="toc 3"/>
    <w:basedOn w:val="Normal"/>
    <w:next w:val="Normal"/>
    <w:uiPriority w:val="99"/>
    <w:qFormat/>
    <w:pPr>
      <w:ind w:left="480"/>
    </w:pPr>
  </w:style>
  <w:style w:type="paragraph" w:styleId="TM4">
    <w:name w:val="toc 4"/>
    <w:basedOn w:val="Normal"/>
    <w:next w:val="Normal"/>
    <w:uiPriority w:val="99"/>
    <w:unhideWhenUsed/>
    <w:qFormat/>
    <w:pPr>
      <w:spacing w:after="100" w:line="276" w:lineRule="auto"/>
      <w:ind w:left="660"/>
    </w:pPr>
    <w:rPr>
      <w:rFonts w:asciiTheme="minorHAnsi" w:eastAsiaTheme="minorEastAsia" w:hAnsiTheme="minorHAnsi" w:cstheme="minorBidi"/>
      <w:sz w:val="22"/>
      <w:szCs w:val="22"/>
      <w:lang w:eastAsia="fr-FR"/>
    </w:rPr>
  </w:style>
  <w:style w:type="paragraph" w:styleId="TM5">
    <w:name w:val="toc 5"/>
    <w:basedOn w:val="Normal"/>
    <w:next w:val="Normal"/>
    <w:uiPriority w:val="99"/>
    <w:unhideWhenUsed/>
    <w:qFormat/>
    <w:pPr>
      <w:spacing w:after="100" w:line="276" w:lineRule="auto"/>
      <w:ind w:left="880"/>
    </w:pPr>
    <w:rPr>
      <w:rFonts w:asciiTheme="minorHAnsi" w:eastAsiaTheme="minorEastAsia" w:hAnsiTheme="minorHAnsi" w:cstheme="minorBidi"/>
      <w:sz w:val="22"/>
      <w:szCs w:val="22"/>
      <w:lang w:eastAsia="fr-FR"/>
    </w:rPr>
  </w:style>
  <w:style w:type="paragraph" w:styleId="TM6">
    <w:name w:val="toc 6"/>
    <w:basedOn w:val="Normal"/>
    <w:next w:val="Normal"/>
    <w:uiPriority w:val="99"/>
    <w:unhideWhenUsed/>
    <w:qFormat/>
    <w:pPr>
      <w:spacing w:after="100" w:line="276" w:lineRule="auto"/>
      <w:ind w:left="1100"/>
    </w:pPr>
    <w:rPr>
      <w:rFonts w:asciiTheme="minorHAnsi" w:eastAsiaTheme="minorEastAsia" w:hAnsiTheme="minorHAnsi" w:cstheme="minorBidi"/>
      <w:sz w:val="22"/>
      <w:szCs w:val="22"/>
      <w:lang w:eastAsia="fr-FR"/>
    </w:rPr>
  </w:style>
  <w:style w:type="paragraph" w:styleId="TM7">
    <w:name w:val="toc 7"/>
    <w:basedOn w:val="Normal"/>
    <w:next w:val="Normal"/>
    <w:uiPriority w:val="99"/>
    <w:unhideWhenUsed/>
    <w:qFormat/>
    <w:pPr>
      <w:spacing w:after="100" w:line="276" w:lineRule="auto"/>
      <w:ind w:left="1320"/>
    </w:pPr>
    <w:rPr>
      <w:rFonts w:asciiTheme="minorHAnsi" w:eastAsiaTheme="minorEastAsia" w:hAnsiTheme="minorHAnsi" w:cstheme="minorBidi"/>
      <w:sz w:val="22"/>
      <w:szCs w:val="22"/>
      <w:lang w:eastAsia="fr-FR"/>
    </w:rPr>
  </w:style>
  <w:style w:type="paragraph" w:styleId="TM8">
    <w:name w:val="toc 8"/>
    <w:basedOn w:val="Normal"/>
    <w:next w:val="Normal"/>
    <w:uiPriority w:val="99"/>
    <w:unhideWhenUsed/>
    <w:qFormat/>
    <w:pPr>
      <w:spacing w:after="100" w:line="276" w:lineRule="auto"/>
      <w:ind w:left="1540"/>
    </w:pPr>
    <w:rPr>
      <w:rFonts w:asciiTheme="minorHAnsi" w:eastAsiaTheme="minorEastAsia" w:hAnsiTheme="minorHAnsi" w:cstheme="minorBidi"/>
      <w:sz w:val="22"/>
      <w:szCs w:val="22"/>
      <w:lang w:eastAsia="fr-FR"/>
    </w:rPr>
  </w:style>
  <w:style w:type="paragraph" w:styleId="TM9">
    <w:name w:val="toc 9"/>
    <w:basedOn w:val="Normal"/>
    <w:next w:val="Normal"/>
    <w:uiPriority w:val="99"/>
    <w:unhideWhenUsed/>
    <w:qFormat/>
    <w:pPr>
      <w:spacing w:after="100" w:line="276" w:lineRule="auto"/>
      <w:ind w:left="1760"/>
    </w:pPr>
    <w:rPr>
      <w:rFonts w:asciiTheme="minorHAnsi" w:eastAsiaTheme="minorEastAsia" w:hAnsiTheme="minorHAnsi" w:cstheme="minorBidi"/>
      <w:sz w:val="22"/>
      <w:szCs w:val="22"/>
      <w:lang w:eastAsia="fr-FR"/>
    </w:rPr>
  </w:style>
  <w:style w:type="table" w:styleId="Listeclaire-Accent6">
    <w:name w:val="Light List Accent 6"/>
    <w:basedOn w:val="TableauNormal"/>
    <w:uiPriority w:val="99"/>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Tramemoyenne2-Accent6">
    <w:name w:val="Medium Shading 2 Accent 6"/>
    <w:basedOn w:val="TableauNormal"/>
    <w:uiPriority w:val="99"/>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illemoyenne2-Accent6">
    <w:name w:val="Medium Grid 2 Accent 6"/>
    <w:basedOn w:val="TableauNormal"/>
    <w:uiPriority w:val="99"/>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Tramecouleur-Accent5">
    <w:name w:val="Colorful Shading Accent 5"/>
    <w:basedOn w:val="TableauNormal"/>
    <w:uiPriority w:val="99"/>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character" w:customStyle="1" w:styleId="Titre1Car">
    <w:name w:val="Titre 1 Car"/>
    <w:basedOn w:val="Policepardfaut"/>
    <w:link w:val="Titre1"/>
    <w:qFormat/>
    <w:rPr>
      <w:rFonts w:ascii="Times New Roman" w:eastAsia="SimSun" w:hAnsi="Times New Roman" w:cs="Times New Roman"/>
      <w:b/>
      <w:bCs/>
      <w:sz w:val="24"/>
      <w:szCs w:val="24"/>
      <w:lang w:eastAsia="zh-CN"/>
    </w:rPr>
  </w:style>
  <w:style w:type="character" w:customStyle="1" w:styleId="Titre2Car">
    <w:name w:val="Titre 2 Car"/>
    <w:basedOn w:val="Policepardfaut"/>
    <w:link w:val="Titre2"/>
    <w:qFormat/>
    <w:rPr>
      <w:rFonts w:ascii="Verdana" w:eastAsia="SimSun" w:hAnsi="Verdana" w:cs="Times New Roman"/>
      <w:b/>
      <w:bCs/>
      <w:lang w:eastAsia="zh-CN"/>
    </w:rPr>
  </w:style>
  <w:style w:type="character" w:customStyle="1" w:styleId="Titre3Car">
    <w:name w:val="Titre 3 Car"/>
    <w:basedOn w:val="Policepardfaut"/>
    <w:link w:val="Titre3"/>
    <w:qFormat/>
    <w:rPr>
      <w:rFonts w:ascii="Times New Roman" w:eastAsia="SimSun" w:hAnsi="Times New Roman" w:cs="Times New Roman"/>
      <w:b/>
      <w:bCs/>
      <w:sz w:val="24"/>
      <w:szCs w:val="24"/>
      <w:lang w:eastAsia="zh-CN"/>
    </w:rPr>
  </w:style>
  <w:style w:type="character" w:customStyle="1" w:styleId="Titre4Car">
    <w:name w:val="Titre 4 Car"/>
    <w:basedOn w:val="Policepardfaut"/>
    <w:link w:val="Titre4"/>
    <w:qFormat/>
    <w:rPr>
      <w:rFonts w:ascii="Times New Roman" w:eastAsia="SimSun" w:hAnsi="Times New Roman" w:cs="Times New Roman"/>
      <w:b/>
      <w:bCs/>
      <w:sz w:val="28"/>
      <w:szCs w:val="28"/>
      <w:lang w:eastAsia="zh-CN"/>
    </w:rPr>
  </w:style>
  <w:style w:type="character" w:customStyle="1" w:styleId="Titre5Car">
    <w:name w:val="Titre 5 Car"/>
    <w:basedOn w:val="Policepardfaut"/>
    <w:link w:val="Titre5"/>
    <w:uiPriority w:val="99"/>
    <w:qFormat/>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uiPriority w:val="99"/>
    <w:qFormat/>
    <w:rPr>
      <w:rFonts w:ascii="Times New Roman" w:eastAsia="SimSun" w:hAnsi="Times New Roman" w:cs="Times New Roman"/>
      <w:b/>
      <w:bCs/>
      <w:lang w:eastAsia="zh-CN"/>
    </w:rPr>
  </w:style>
  <w:style w:type="character" w:customStyle="1" w:styleId="Titre7Car">
    <w:name w:val="Titre 7 Car"/>
    <w:basedOn w:val="Policepardfaut"/>
    <w:link w:val="Titre7"/>
    <w:uiPriority w:val="99"/>
    <w:qFormat/>
    <w:rPr>
      <w:rFonts w:ascii="Verdana" w:eastAsia="SimSun" w:hAnsi="Verdana" w:cs="Times New Roman"/>
      <w:b/>
      <w:bCs/>
      <w:lang w:eastAsia="zh-CN"/>
    </w:rPr>
  </w:style>
  <w:style w:type="character" w:customStyle="1" w:styleId="Titre8Car">
    <w:name w:val="Titre 8 Car"/>
    <w:basedOn w:val="Policepardfaut"/>
    <w:link w:val="Titre8"/>
    <w:uiPriority w:val="99"/>
    <w:qFormat/>
    <w:rPr>
      <w:rFonts w:ascii="Times New Roman" w:eastAsia="SimSun" w:hAnsi="Times New Roman" w:cs="Times New Roman"/>
      <w:i/>
      <w:iCs/>
      <w:sz w:val="24"/>
      <w:szCs w:val="24"/>
      <w:lang w:eastAsia="zh-CN"/>
    </w:rPr>
  </w:style>
  <w:style w:type="character" w:customStyle="1" w:styleId="Titre9Car">
    <w:name w:val="Titre 9 Car"/>
    <w:basedOn w:val="Policepardfaut"/>
    <w:link w:val="Titre9"/>
    <w:uiPriority w:val="99"/>
    <w:qFormat/>
    <w:rPr>
      <w:rFonts w:ascii="Arial" w:eastAsia="SimSun" w:hAnsi="Arial" w:cs="Arial"/>
      <w:lang w:eastAsia="zh-CN"/>
    </w:rPr>
  </w:style>
  <w:style w:type="character" w:customStyle="1" w:styleId="TitreCar">
    <w:name w:val="Titre Car"/>
    <w:basedOn w:val="Policepardfaut"/>
    <w:link w:val="Titre"/>
    <w:uiPriority w:val="99"/>
    <w:qFormat/>
    <w:rPr>
      <w:rFonts w:ascii="TimesNewRoman,Bold" w:eastAsia="Times New Roman" w:hAnsi="TimesNewRoman,Bold" w:cs="Times New Roman"/>
      <w:b/>
      <w:bCs/>
      <w:snapToGrid w:val="0"/>
      <w:color w:val="FF0000"/>
      <w:sz w:val="36"/>
      <w:szCs w:val="36"/>
      <w:lang w:eastAsia="fr-FR"/>
    </w:rPr>
  </w:style>
  <w:style w:type="character" w:customStyle="1" w:styleId="PieddepageCar">
    <w:name w:val="Pied de page Car"/>
    <w:basedOn w:val="Policepardfaut"/>
    <w:link w:val="Pieddepage"/>
    <w:uiPriority w:val="99"/>
    <w:qFormat/>
    <w:rPr>
      <w:rFonts w:ascii="Times New Roman" w:eastAsia="Times New Roman" w:hAnsi="Times New Roman" w:cs="Times New Roman"/>
      <w:sz w:val="24"/>
      <w:szCs w:val="24"/>
      <w:lang w:eastAsia="zh-CN"/>
    </w:rPr>
  </w:style>
  <w:style w:type="character" w:customStyle="1" w:styleId="En-tteCar">
    <w:name w:val="En-tête Car"/>
    <w:basedOn w:val="Policepardfaut"/>
    <w:link w:val="En-tte"/>
    <w:uiPriority w:val="99"/>
    <w:qFormat/>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qFormat/>
    <w:rPr>
      <w:rFonts w:ascii="Times New Roman" w:eastAsia="Times New Roman" w:hAnsi="Times New Roman" w:cs="Times New Roman"/>
      <w:sz w:val="20"/>
      <w:szCs w:val="20"/>
      <w:lang w:eastAsia="fr-FR"/>
    </w:rPr>
  </w:style>
  <w:style w:type="character" w:customStyle="1" w:styleId="Emphaseple1">
    <w:name w:val="Emphase pâle1"/>
    <w:basedOn w:val="Policepardfaut"/>
    <w:uiPriority w:val="99"/>
    <w:qFormat/>
    <w:rPr>
      <w:rFonts w:eastAsia="Times New Roman" w:cs="Times New Roman"/>
      <w:i/>
      <w:iCs/>
      <w:color w:val="808080"/>
      <w:szCs w:val="22"/>
      <w:lang w:val="fr-FR"/>
    </w:rPr>
  </w:style>
  <w:style w:type="character" w:customStyle="1" w:styleId="TextedebullesCar">
    <w:name w:val="Texte de bulles Car"/>
    <w:basedOn w:val="Policepardfaut"/>
    <w:link w:val="Textedebulles"/>
    <w:uiPriority w:val="99"/>
    <w:qFormat/>
    <w:rPr>
      <w:rFonts w:ascii="Tahoma" w:eastAsia="SimSun" w:hAnsi="Tahoma" w:cs="Tahoma"/>
      <w:sz w:val="16"/>
      <w:szCs w:val="16"/>
      <w:lang w:eastAsia="zh-CN"/>
    </w:rPr>
  </w:style>
  <w:style w:type="character" w:customStyle="1" w:styleId="Sous-titreCar">
    <w:name w:val="Sous-titre Car"/>
    <w:basedOn w:val="Policepardfaut"/>
    <w:link w:val="Sous-titre"/>
    <w:uiPriority w:val="99"/>
    <w:qFormat/>
    <w:rPr>
      <w:rFonts w:ascii="TimesNewRoman,Bold" w:eastAsia="Times New Roman" w:hAnsi="TimesNewRoman,Bold" w:cs="Times New Roman"/>
      <w:b/>
      <w:bCs/>
      <w:snapToGrid w:val="0"/>
      <w:color w:val="FF0000"/>
      <w:sz w:val="40"/>
      <w:szCs w:val="40"/>
      <w:lang w:eastAsia="fr-FR"/>
    </w:rPr>
  </w:style>
  <w:style w:type="character" w:customStyle="1" w:styleId="lang-ar">
    <w:name w:val="lang-ar"/>
    <w:basedOn w:val="Policepardfaut"/>
    <w:qFormat/>
  </w:style>
  <w:style w:type="paragraph" w:customStyle="1" w:styleId="En-ttedetabledesmatires1">
    <w:name w:val="En-tête de table des matières1"/>
    <w:basedOn w:val="Titre1"/>
    <w:next w:val="Normal"/>
    <w:uiPriority w:val="99"/>
    <w:unhideWhenUsed/>
    <w:qFormat/>
    <w:pPr>
      <w:keepLines/>
      <w:spacing w:before="480" w:line="276" w:lineRule="auto"/>
      <w:outlineLvl w:val="9"/>
    </w:pPr>
    <w:rPr>
      <w:rFonts w:ascii="Cambria" w:eastAsia="Times New Roman" w:hAnsi="Cambria"/>
      <w:color w:val="365F91"/>
      <w:sz w:val="28"/>
      <w:szCs w:val="28"/>
      <w:lang w:eastAsia="en-US"/>
    </w:rPr>
  </w:style>
  <w:style w:type="character" w:customStyle="1" w:styleId="info041">
    <w:name w:val="info041"/>
    <w:basedOn w:val="Policepardfaut"/>
    <w:uiPriority w:val="99"/>
    <w:qFormat/>
    <w:rPr>
      <w:rFonts w:ascii="Verdana" w:hAnsi="Verdana" w:hint="default"/>
      <w:color w:val="666666"/>
      <w:sz w:val="20"/>
      <w:szCs w:val="20"/>
      <w:u w:val="none"/>
    </w:rPr>
  </w:style>
  <w:style w:type="character" w:customStyle="1" w:styleId="CorpsdetexteCar">
    <w:name w:val="Corps de texte Car"/>
    <w:basedOn w:val="Policepardfaut"/>
    <w:link w:val="Corpsdetexte"/>
    <w:uiPriority w:val="99"/>
    <w:qFormat/>
    <w:rPr>
      <w:rFonts w:ascii="TimesNewRoman" w:eastAsia="SimSun" w:hAnsi="TimesNewRoman" w:cs="Times New Roman"/>
      <w:snapToGrid w:val="0"/>
      <w:color w:val="000000"/>
      <w:sz w:val="24"/>
      <w:szCs w:val="24"/>
      <w:lang w:eastAsia="fr-FR"/>
    </w:rPr>
  </w:style>
  <w:style w:type="character" w:customStyle="1" w:styleId="Retraitcorpsdetexte2Car">
    <w:name w:val="Retrait corps de texte 2 Car"/>
    <w:basedOn w:val="Policepardfaut"/>
    <w:link w:val="Retraitcorpsdetexte2"/>
    <w:uiPriority w:val="99"/>
    <w:qFormat/>
    <w:rPr>
      <w:rFonts w:ascii="Times New Roman" w:eastAsia="Times New Roman" w:hAnsi="Times New Roman" w:cs="Times New Roman"/>
      <w:lang w:eastAsia="zh-CN"/>
    </w:rPr>
  </w:style>
  <w:style w:type="character" w:customStyle="1" w:styleId="RetraitcorpsdetexteCar">
    <w:name w:val="Retrait corps de texte Car"/>
    <w:basedOn w:val="Policepardfaut"/>
    <w:link w:val="Retraitcorpsdetexte"/>
    <w:uiPriority w:val="99"/>
    <w:qFormat/>
    <w:rPr>
      <w:rFonts w:ascii="Times New Roman" w:eastAsia="Times New Roman" w:hAnsi="Times New Roman" w:cs="Times New Roman"/>
      <w:lang w:eastAsia="zh-CN"/>
    </w:rPr>
  </w:style>
  <w:style w:type="character" w:customStyle="1" w:styleId="Retraitcorpsdetexte3Car">
    <w:name w:val="Retrait corps de texte 3 Car"/>
    <w:basedOn w:val="Policepardfaut"/>
    <w:link w:val="Retraitcorpsdetexte3"/>
    <w:uiPriority w:val="99"/>
    <w:qFormat/>
    <w:rPr>
      <w:rFonts w:ascii="Verdana" w:eastAsia="Times New Roman" w:hAnsi="Verdana" w:cs="Times New Roman"/>
      <w:sz w:val="24"/>
      <w:szCs w:val="24"/>
      <w:lang w:eastAsia="zh-CN"/>
    </w:rPr>
  </w:style>
  <w:style w:type="character" w:customStyle="1" w:styleId="Corpsdetexte2Car">
    <w:name w:val="Corps de texte 2 Car"/>
    <w:basedOn w:val="Policepardfaut"/>
    <w:link w:val="Corpsdetexte2"/>
    <w:uiPriority w:val="99"/>
    <w:qFormat/>
    <w:rPr>
      <w:rFonts w:ascii="Times New Roman" w:eastAsia="Times New Roman" w:hAnsi="Times New Roman" w:cs="Times New Roman"/>
      <w:sz w:val="24"/>
      <w:szCs w:val="24"/>
      <w:lang w:eastAsia="zh-CN"/>
    </w:rPr>
  </w:style>
  <w:style w:type="paragraph" w:styleId="Paragraphedeliste">
    <w:name w:val="List Paragraph"/>
    <w:aliases w:val="Paragraphe,puces"/>
    <w:basedOn w:val="Normal"/>
    <w:link w:val="ParagraphedelisteCar"/>
    <w:uiPriority w:val="34"/>
    <w:qFormat/>
    <w:pPr>
      <w:ind w:left="720"/>
      <w:contextualSpacing/>
    </w:pPr>
  </w:style>
  <w:style w:type="character" w:customStyle="1" w:styleId="ParagraphedelisteCar">
    <w:name w:val="Paragraphe de liste Car"/>
    <w:aliases w:val="Paragraphe Car,puces Car"/>
    <w:link w:val="Paragraphedeliste"/>
    <w:uiPriority w:val="34"/>
    <w:qFormat/>
    <w:locked/>
    <w:rPr>
      <w:rFonts w:ascii="Times New Roman" w:eastAsia="SimSun" w:hAnsi="Times New Roman" w:cs="Times New Roman"/>
      <w:sz w:val="24"/>
      <w:szCs w:val="24"/>
      <w:lang w:eastAsia="zh-CN"/>
    </w:rPr>
  </w:style>
  <w:style w:type="character" w:customStyle="1" w:styleId="apple-converted-space">
    <w:name w:val="apple-converted-space"/>
    <w:basedOn w:val="Policepardfaut"/>
    <w:uiPriority w:val="99"/>
    <w:qFormat/>
  </w:style>
  <w:style w:type="character" w:customStyle="1" w:styleId="a-size-large">
    <w:name w:val="a-size-large"/>
    <w:basedOn w:val="Policepardfaut"/>
    <w:uiPriority w:val="99"/>
    <w:qFormat/>
  </w:style>
  <w:style w:type="paragraph" w:customStyle="1" w:styleId="Default">
    <w:name w:val="Default"/>
    <w:qFormat/>
    <w:pPr>
      <w:autoSpaceDE w:val="0"/>
      <w:autoSpaceDN w:val="0"/>
      <w:adjustRightInd w:val="0"/>
    </w:pPr>
    <w:rPr>
      <w:rFonts w:ascii="Arial" w:eastAsia="Calibri" w:hAnsi="Arial" w:cs="Arial"/>
      <w:color w:val="000000"/>
      <w:sz w:val="24"/>
      <w:szCs w:val="24"/>
      <w:lang w:eastAsia="en-US"/>
    </w:rPr>
  </w:style>
  <w:style w:type="character" w:customStyle="1" w:styleId="pc">
    <w:name w:val="pc"/>
    <w:uiPriority w:val="99"/>
    <w:qFormat/>
  </w:style>
  <w:style w:type="paragraph" w:customStyle="1" w:styleId="z-Hautduformulaire1">
    <w:name w:val="z-Haut du formulaire1"/>
    <w:basedOn w:val="Normal"/>
    <w:next w:val="Normal"/>
    <w:link w:val="z-HautduformulaireCar"/>
    <w:uiPriority w:val="99"/>
    <w:unhideWhenUsed/>
    <w:qFormat/>
    <w:pPr>
      <w:pBdr>
        <w:bottom w:val="single" w:sz="6" w:space="1" w:color="auto"/>
      </w:pBdr>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1"/>
    <w:uiPriority w:val="99"/>
    <w:qFormat/>
    <w:rPr>
      <w:rFonts w:ascii="Arial" w:eastAsia="Times New Roman" w:hAnsi="Arial" w:cs="Arial"/>
      <w:vanish/>
      <w:sz w:val="16"/>
      <w:szCs w:val="16"/>
      <w:lang w:eastAsia="fr-FR"/>
    </w:rPr>
  </w:style>
  <w:style w:type="character" w:customStyle="1" w:styleId="buniversalis">
    <w:name w:val="b_universalis"/>
    <w:basedOn w:val="Policepardfaut"/>
    <w:uiPriority w:val="99"/>
    <w:qFormat/>
  </w:style>
  <w:style w:type="paragraph" w:customStyle="1" w:styleId="z-Basduformulaire1">
    <w:name w:val="z-Bas du formulaire1"/>
    <w:basedOn w:val="Normal"/>
    <w:next w:val="Normal"/>
    <w:link w:val="z-BasduformulaireCar"/>
    <w:uiPriority w:val="99"/>
    <w:unhideWhenUsed/>
    <w:qFormat/>
    <w:pPr>
      <w:pBdr>
        <w:top w:val="single" w:sz="6" w:space="1" w:color="auto"/>
      </w:pBdr>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1"/>
    <w:uiPriority w:val="99"/>
    <w:qFormat/>
    <w:rPr>
      <w:rFonts w:ascii="Arial" w:eastAsia="Times New Roman" w:hAnsi="Arial" w:cs="Arial"/>
      <w:vanish/>
      <w:sz w:val="16"/>
      <w:szCs w:val="16"/>
      <w:lang w:eastAsia="fr-FR"/>
    </w:rPr>
  </w:style>
  <w:style w:type="character" w:customStyle="1" w:styleId="rg">
    <w:name w:val="rg"/>
    <w:basedOn w:val="Policepardfaut"/>
    <w:uiPriority w:val="99"/>
    <w:qFormat/>
  </w:style>
  <w:style w:type="character" w:customStyle="1" w:styleId="a-size-small">
    <w:name w:val="a-size-small"/>
    <w:basedOn w:val="Policepardfaut"/>
    <w:uiPriority w:val="99"/>
    <w:qFormat/>
  </w:style>
  <w:style w:type="character" w:customStyle="1" w:styleId="st">
    <w:name w:val="st"/>
    <w:basedOn w:val="Policepardfaut"/>
    <w:uiPriority w:val="99"/>
    <w:qFormat/>
  </w:style>
  <w:style w:type="table" w:customStyle="1" w:styleId="Listeclaire-Accent61">
    <w:name w:val="Liste claire - Accent 61"/>
    <w:basedOn w:val="TableauNormal"/>
    <w:uiPriority w:val="99"/>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Chapitre-DomaineST">
    <w:name w:val="Chapitre-Domaine ST"/>
    <w:basedOn w:val="Contenu-CPNDST"/>
    <w:qFormat/>
  </w:style>
  <w:style w:type="paragraph" w:customStyle="1" w:styleId="Contenu-CPNDST">
    <w:name w:val="Contenu-CPNDST"/>
    <w:basedOn w:val="Normal"/>
    <w:qFormat/>
    <w:pPr>
      <w:ind w:left="142"/>
      <w:jc w:val="both"/>
    </w:pPr>
    <w:rPr>
      <w:rFonts w:ascii="Cambria" w:hAnsi="Cambria" w:cs="Cambria"/>
      <w:sz w:val="22"/>
      <w:szCs w:val="22"/>
    </w:rPr>
  </w:style>
  <w:style w:type="paragraph" w:styleId="Sansinterligne">
    <w:name w:val="No Spacing"/>
    <w:link w:val="SansinterligneCar"/>
    <w:uiPriority w:val="1"/>
    <w:qFormat/>
    <w:rPr>
      <w:rFonts w:ascii="Calibri" w:eastAsia="Calibri" w:hAnsi="Calibri" w:cs="Arial"/>
      <w:sz w:val="22"/>
      <w:szCs w:val="22"/>
      <w:lang w:eastAsia="en-US"/>
    </w:rPr>
  </w:style>
  <w:style w:type="character" w:customStyle="1" w:styleId="a-size-large1">
    <w:name w:val="a-size-large1"/>
    <w:uiPriority w:val="99"/>
    <w:qFormat/>
    <w:rPr>
      <w:rFonts w:ascii="Arial" w:hAnsi="Arial" w:cs="Arial" w:hint="default"/>
    </w:rPr>
  </w:style>
  <w:style w:type="character" w:customStyle="1" w:styleId="a-declarative">
    <w:name w:val="a-declarative"/>
    <w:qFormat/>
  </w:style>
  <w:style w:type="character" w:customStyle="1" w:styleId="a-color-secondary">
    <w:name w:val="a-color-secondary"/>
    <w:qFormat/>
  </w:style>
  <w:style w:type="character" w:customStyle="1" w:styleId="a-size-medium2">
    <w:name w:val="a-size-medium2"/>
    <w:uiPriority w:val="99"/>
    <w:qFormat/>
    <w:rPr>
      <w:rFonts w:ascii="Arial" w:hAnsi="Arial" w:cs="Arial" w:hint="default"/>
    </w:rPr>
  </w:style>
  <w:style w:type="character" w:customStyle="1" w:styleId="fontnormal">
    <w:name w:val="fontnormal"/>
    <w:uiPriority w:val="99"/>
    <w:qFormat/>
  </w:style>
  <w:style w:type="character" w:customStyle="1" w:styleId="texte150noirg">
    <w:name w:val="texte150noirg"/>
    <w:uiPriority w:val="99"/>
    <w:qFormat/>
  </w:style>
  <w:style w:type="character" w:customStyle="1" w:styleId="texte120noirg">
    <w:name w:val="texte120noirg"/>
    <w:uiPriority w:val="99"/>
    <w:qFormat/>
  </w:style>
  <w:style w:type="character" w:customStyle="1" w:styleId="texte110noirg">
    <w:name w:val="texte110noirg"/>
    <w:uiPriority w:val="99"/>
    <w:qFormat/>
  </w:style>
  <w:style w:type="character" w:customStyle="1" w:styleId="CorpsdetexteCar1">
    <w:name w:val="Corps de texte Car1"/>
    <w:uiPriority w:val="99"/>
    <w:qFormat/>
    <w:locked/>
    <w:rPr>
      <w:rFonts w:ascii="TimesNewRoman" w:eastAsia="SimSun" w:hAnsi="TimesNewRoman" w:cs="Times New Roman"/>
      <w:color w:val="000000"/>
      <w:sz w:val="24"/>
      <w:szCs w:val="24"/>
      <w:lang w:eastAsia="fr-FR"/>
    </w:rPr>
  </w:style>
  <w:style w:type="character" w:customStyle="1" w:styleId="Corpsdetexte2Car1">
    <w:name w:val="Corps de texte 2 Car1"/>
    <w:uiPriority w:val="99"/>
    <w:qFormat/>
    <w:locked/>
    <w:rPr>
      <w:rFonts w:ascii="Times New Roman" w:eastAsia="Times New Roman" w:hAnsi="Times New Roman" w:cs="Times New Roman"/>
      <w:sz w:val="24"/>
      <w:szCs w:val="24"/>
      <w:lang w:eastAsia="zh-CN"/>
    </w:rPr>
  </w:style>
  <w:style w:type="character" w:customStyle="1" w:styleId="autnom">
    <w:name w:val="autnom"/>
    <w:uiPriority w:val="99"/>
    <w:qFormat/>
  </w:style>
  <w:style w:type="paragraph" w:customStyle="1" w:styleId="yiv304078321msonormal">
    <w:name w:val="yiv304078321msonormal"/>
    <w:basedOn w:val="Normal"/>
    <w:uiPriority w:val="99"/>
    <w:qFormat/>
    <w:pPr>
      <w:spacing w:before="100" w:beforeAutospacing="1" w:after="100" w:afterAutospacing="1"/>
    </w:pPr>
    <w:rPr>
      <w:rFonts w:eastAsia="Times New Roman"/>
      <w:lang w:eastAsia="fr-FR"/>
    </w:rPr>
  </w:style>
  <w:style w:type="character" w:customStyle="1" w:styleId="CommentaireCar">
    <w:name w:val="Commentaire Car"/>
    <w:basedOn w:val="Policepardfaut"/>
    <w:link w:val="Commentaire"/>
    <w:uiPriority w:val="99"/>
    <w:qFormat/>
    <w:rPr>
      <w:rFonts w:ascii="Times New Roman" w:eastAsia="SimSun" w:hAnsi="Times New Roman" w:cs="Times New Roman"/>
      <w:sz w:val="20"/>
      <w:szCs w:val="20"/>
      <w:lang w:eastAsia="zh-CN"/>
    </w:rPr>
  </w:style>
  <w:style w:type="character" w:customStyle="1" w:styleId="a-size-medium">
    <w:name w:val="a-size-medium"/>
    <w:basedOn w:val="Policepardfaut"/>
    <w:uiPriority w:val="99"/>
    <w:qFormat/>
  </w:style>
  <w:style w:type="character" w:customStyle="1" w:styleId="MSGENFONTSTYLENAMETEMPLATEROLENUMBERMSGENFONTSTYLENAMEBYROLETEXT4">
    <w:name w:val="MSG_EN_FONT_STYLE_NAME_TEMPLATE_ROLE_NUMBER MSG_EN_FONT_STYLE_NAME_BY_ROLE_TEXT 4_"/>
    <w:basedOn w:val="Policepardfaut"/>
    <w:link w:val="MSGENFONTSTYLENAMETEMPLATEROLENUMBERMSGENFONTSTYLENAMEBYROLETEXT40"/>
    <w:uiPriority w:val="99"/>
    <w:qFormat/>
    <w:rPr>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uiPriority w:val="99"/>
    <w:qFormat/>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character" w:customStyle="1" w:styleId="MSGENFONTSTYLENAMETEMPLATEROLENUMBERMSGENFONTSTYLENAMEBYROLETEXT4MSGENFONTSTYLEMODIFERITALIC">
    <w:name w:val="MSG_EN_FONT_STYLE_NAME_TEMPLATE_ROLE_NUMBER MSG_EN_FONT_STYLE_NAME_BY_ROLE_TEXT 4 + MSG_EN_FONT_STYLE_MODIFER_ITALIC"/>
    <w:basedOn w:val="MSGENFONTSTYLENAMETEMPLATEROLENUMBERMSGENFONTSTYLENAMEBYROLETEXT4"/>
    <w:uiPriority w:val="99"/>
    <w:qFormat/>
    <w:rPr>
      <w:i/>
      <w:iCs/>
      <w:sz w:val="23"/>
      <w:szCs w:val="23"/>
      <w:shd w:val="clear" w:color="auto" w:fill="FFFFFF"/>
    </w:rPr>
  </w:style>
  <w:style w:type="paragraph" w:customStyle="1" w:styleId="NormalArial">
    <w:name w:val="Normal + Arial"/>
    <w:basedOn w:val="Normal"/>
    <w:link w:val="NormalArialCar"/>
    <w:uiPriority w:val="99"/>
    <w:qFormat/>
    <w:pPr>
      <w:numPr>
        <w:numId w:val="1"/>
      </w:numPr>
      <w:autoSpaceDE w:val="0"/>
      <w:autoSpaceDN w:val="0"/>
      <w:ind w:right="40"/>
    </w:pPr>
    <w:rPr>
      <w:rFonts w:ascii="Arial" w:eastAsia="Times New Roman" w:hAnsi="Arial" w:cs="Arial"/>
      <w:i/>
      <w:iCs/>
      <w:sz w:val="20"/>
      <w:szCs w:val="20"/>
      <w:lang w:eastAsia="fr-FR"/>
    </w:rPr>
  </w:style>
  <w:style w:type="character" w:customStyle="1" w:styleId="NormalArialCar">
    <w:name w:val="Normal + Arial Car"/>
    <w:basedOn w:val="Policepardfaut"/>
    <w:link w:val="NormalArial"/>
    <w:uiPriority w:val="99"/>
    <w:qFormat/>
    <w:rPr>
      <w:rFonts w:ascii="Arial" w:eastAsia="Times New Roman" w:hAnsi="Arial" w:cs="Arial"/>
      <w:i/>
      <w:iCs/>
    </w:rPr>
  </w:style>
  <w:style w:type="character" w:customStyle="1" w:styleId="notice-heada">
    <w:name w:val="notice-heada"/>
    <w:basedOn w:val="Policepardfaut"/>
    <w:uiPriority w:val="99"/>
    <w:qFormat/>
  </w:style>
  <w:style w:type="character" w:customStyle="1" w:styleId="tlfcmot">
    <w:name w:val="tlf_cmot"/>
    <w:basedOn w:val="Policepardfaut"/>
    <w:uiPriority w:val="99"/>
    <w:qFormat/>
  </w:style>
  <w:style w:type="character" w:customStyle="1" w:styleId="ObjetducommentaireCar">
    <w:name w:val="Objet du commentaire Car"/>
    <w:basedOn w:val="CommentaireCar"/>
    <w:link w:val="Objetducommentaire"/>
    <w:uiPriority w:val="99"/>
    <w:semiHidden/>
    <w:qFormat/>
    <w:rPr>
      <w:rFonts w:ascii="Times New Roman" w:eastAsia="SimSun" w:hAnsi="Times New Roman" w:cs="Times New Roman"/>
      <w:b/>
      <w:bCs/>
      <w:sz w:val="20"/>
      <w:szCs w:val="20"/>
      <w:lang w:eastAsia="zh-CN"/>
    </w:rPr>
  </w:style>
  <w:style w:type="character" w:customStyle="1" w:styleId="apple-style-span">
    <w:name w:val="apple-style-span"/>
    <w:basedOn w:val="Policepardfaut"/>
    <w:qFormat/>
  </w:style>
  <w:style w:type="paragraph" w:customStyle="1" w:styleId="Normal-Domaine">
    <w:name w:val="Normal-Domaine"/>
    <w:basedOn w:val="Normal"/>
    <w:uiPriority w:val="99"/>
    <w:qFormat/>
    <w:pPr>
      <w:autoSpaceDE w:val="0"/>
      <w:autoSpaceDN w:val="0"/>
      <w:adjustRightInd w:val="0"/>
      <w:jc w:val="both"/>
    </w:pPr>
    <w:rPr>
      <w:rFonts w:ascii="Calibri" w:hAnsi="Calibri" w:cs="Cambria"/>
      <w:sz w:val="22"/>
      <w:szCs w:val="22"/>
    </w:rPr>
  </w:style>
  <w:style w:type="paragraph" w:customStyle="1" w:styleId="Tiret-Domaine">
    <w:name w:val="Tiret-Domaine"/>
    <w:basedOn w:val="Normal-Domaine"/>
    <w:uiPriority w:val="99"/>
    <w:qFormat/>
    <w:pPr>
      <w:numPr>
        <w:numId w:val="2"/>
      </w:numPr>
    </w:pPr>
  </w:style>
  <w:style w:type="character" w:customStyle="1" w:styleId="ObjetducommentaireCar1">
    <w:name w:val="Objet du commentaire Car1"/>
    <w:basedOn w:val="CommentaireCar"/>
    <w:uiPriority w:val="99"/>
    <w:semiHidden/>
    <w:qFormat/>
    <w:locked/>
    <w:rPr>
      <w:rFonts w:ascii="Times New Roman" w:eastAsia="SimSun" w:hAnsi="Times New Roman" w:cs="Times New Roman"/>
      <w:b/>
      <w:bCs/>
      <w:sz w:val="20"/>
      <w:szCs w:val="20"/>
      <w:lang w:eastAsia="zh-CN"/>
    </w:rPr>
  </w:style>
  <w:style w:type="character" w:customStyle="1" w:styleId="ebook-format">
    <w:name w:val="ebook-format"/>
    <w:basedOn w:val="Policepardfaut"/>
    <w:qFormat/>
  </w:style>
  <w:style w:type="character" w:customStyle="1" w:styleId="link">
    <w:name w:val="link"/>
    <w:basedOn w:val="Policepardfaut"/>
    <w:qFormat/>
  </w:style>
  <w:style w:type="character" w:customStyle="1" w:styleId="final-price">
    <w:name w:val="final-price"/>
    <w:basedOn w:val="Policepardfaut"/>
    <w:qFormat/>
  </w:style>
  <w:style w:type="character" w:customStyle="1" w:styleId="fixwithbttnorange">
    <w:name w:val="fix_with_bttn_orange"/>
    <w:basedOn w:val="Policepardfaut"/>
    <w:qFormat/>
  </w:style>
  <w:style w:type="character" w:customStyle="1" w:styleId="fixbttnwith">
    <w:name w:val="fix_bttn_with"/>
    <w:basedOn w:val="Policepardfaut"/>
    <w:qFormat/>
  </w:style>
  <w:style w:type="character" w:customStyle="1" w:styleId="titre0">
    <w:name w:val="titre"/>
    <w:basedOn w:val="Policepardfaut"/>
    <w:qFormat/>
  </w:style>
  <w:style w:type="character" w:customStyle="1" w:styleId="exposant">
    <w:name w:val="exposant"/>
    <w:basedOn w:val="Policepardfaut"/>
    <w:qFormat/>
  </w:style>
  <w:style w:type="character" w:customStyle="1" w:styleId="highlighting">
    <w:name w:val="highlighting"/>
    <w:basedOn w:val="Policepardfaut"/>
    <w:qFormat/>
  </w:style>
  <w:style w:type="character" w:customStyle="1" w:styleId="puceCar">
    <w:name w:val="puce Car"/>
    <w:basedOn w:val="Policepardfaut"/>
    <w:link w:val="puce"/>
    <w:qFormat/>
    <w:locked/>
    <w:rPr>
      <w:rFonts w:ascii="Calibri" w:eastAsia="Calibri" w:hAnsi="Calibri"/>
      <w:sz w:val="24"/>
      <w:szCs w:val="24"/>
      <w:lang w:eastAsia="en-US"/>
    </w:rPr>
  </w:style>
  <w:style w:type="paragraph" w:customStyle="1" w:styleId="puce">
    <w:name w:val="puce"/>
    <w:basedOn w:val="Normal"/>
    <w:link w:val="puceCar"/>
    <w:qFormat/>
    <w:pPr>
      <w:numPr>
        <w:numId w:val="3"/>
      </w:numPr>
    </w:pPr>
    <w:rPr>
      <w:rFonts w:ascii="Calibri" w:eastAsia="Calibri" w:hAnsi="Calibri" w:cstheme="minorBidi"/>
      <w:lang w:eastAsia="en-US"/>
    </w:rPr>
  </w:style>
  <w:style w:type="character" w:customStyle="1" w:styleId="ExplorateurdedocumentsCar">
    <w:name w:val="Explorateur de documents Car"/>
    <w:basedOn w:val="Policepardfaut"/>
    <w:link w:val="Explorateurdedocuments"/>
    <w:uiPriority w:val="99"/>
    <w:semiHidden/>
    <w:qFormat/>
    <w:rPr>
      <w:rFonts w:ascii="Tahoma" w:eastAsia="SimSun" w:hAnsi="Tahoma" w:cs="Tahoma"/>
      <w:sz w:val="16"/>
      <w:szCs w:val="16"/>
      <w:lang w:eastAsia="zh-CN"/>
    </w:rPr>
  </w:style>
  <w:style w:type="character" w:customStyle="1" w:styleId="jit10">
    <w:name w:val="jit10"/>
    <w:basedOn w:val="Policepardfaut"/>
    <w:qFormat/>
  </w:style>
  <w:style w:type="character" w:customStyle="1" w:styleId="hidemobile">
    <w:name w:val="hide_mobile"/>
    <w:basedOn w:val="Policepardfaut"/>
    <w:qFormat/>
  </w:style>
  <w:style w:type="character" w:customStyle="1" w:styleId="a-size-mediuma-color-secondarya-text-normal">
    <w:name w:val="a-size-medium a-color-secondary a-text-normal"/>
    <w:basedOn w:val="Policepardfaut"/>
    <w:qFormat/>
  </w:style>
  <w:style w:type="character" w:customStyle="1" w:styleId="st1">
    <w:name w:val="st1"/>
    <w:basedOn w:val="Policepardfaut"/>
    <w:qFormat/>
  </w:style>
  <w:style w:type="character" w:customStyle="1" w:styleId="jnormal10">
    <w:name w:val="jnormal10"/>
    <w:basedOn w:val="Policepardfaut"/>
    <w:qFormat/>
  </w:style>
  <w:style w:type="character" w:customStyle="1" w:styleId="jnormal10s">
    <w:name w:val="jnormal10_s"/>
    <w:basedOn w:val="Policepardfaut"/>
    <w:qFormat/>
  </w:style>
  <w:style w:type="character" w:customStyle="1" w:styleId="soustitre1">
    <w:name w:val="soustitre1"/>
    <w:basedOn w:val="Policepardfaut"/>
    <w:qFormat/>
    <w:rPr>
      <w:i/>
      <w:iCs/>
      <w:sz w:val="19"/>
      <w:szCs w:val="19"/>
    </w:rPr>
  </w:style>
  <w:style w:type="character" w:customStyle="1" w:styleId="nom-auteur1">
    <w:name w:val="nom-auteur1"/>
    <w:basedOn w:val="Policepardfaut"/>
    <w:qFormat/>
    <w:rPr>
      <w:caps/>
    </w:rPr>
  </w:style>
  <w:style w:type="character" w:customStyle="1" w:styleId="FontStyle12">
    <w:name w:val="Font Style12"/>
    <w:uiPriority w:val="99"/>
    <w:qFormat/>
    <w:rPr>
      <w:rFonts w:ascii="Cambria" w:hAnsi="Cambria" w:cs="Cambria"/>
      <w:sz w:val="22"/>
      <w:szCs w:val="22"/>
    </w:rPr>
  </w:style>
  <w:style w:type="character" w:customStyle="1" w:styleId="soustitre">
    <w:name w:val="soustitre"/>
    <w:qFormat/>
  </w:style>
  <w:style w:type="character" w:customStyle="1" w:styleId="spipsurligne">
    <w:name w:val="spip_surligne"/>
    <w:qFormat/>
  </w:style>
  <w:style w:type="paragraph" w:customStyle="1" w:styleId="Titre1-Domaine">
    <w:name w:val="Titre 1 -Domaine"/>
    <w:basedOn w:val="Normal"/>
    <w:qFormat/>
    <w:pPr>
      <w:spacing w:before="120" w:line="276" w:lineRule="auto"/>
      <w:jc w:val="both"/>
    </w:pPr>
    <w:rPr>
      <w:rFonts w:ascii="Cambria" w:hAnsi="Cambria" w:cs="Calibri"/>
      <w:b/>
      <w:u w:val="thick" w:color="F79646"/>
    </w:rPr>
  </w:style>
  <w:style w:type="paragraph" w:customStyle="1" w:styleId="Domaine">
    <w:name w:val="Domaine"/>
    <w:basedOn w:val="Chap-Domaine"/>
    <w:qFormat/>
  </w:style>
  <w:style w:type="paragraph" w:customStyle="1" w:styleId="Chap-Domaine">
    <w:name w:val="Chap-Domaine"/>
    <w:basedOn w:val="Normal-Domaine"/>
    <w:qFormat/>
    <w:pPr>
      <w:tabs>
        <w:tab w:val="right" w:pos="9638"/>
      </w:tabs>
      <w:spacing w:before="60"/>
      <w:contextualSpacing/>
    </w:pPr>
    <w:rPr>
      <w:b/>
      <w:bCs/>
      <w:sz w:val="24"/>
      <w:szCs w:val="24"/>
    </w:rPr>
  </w:style>
  <w:style w:type="character" w:customStyle="1" w:styleId="SansinterligneCar">
    <w:name w:val="Sans interligne Car"/>
    <w:basedOn w:val="Policepardfaut"/>
    <w:link w:val="Sansinterligne"/>
    <w:uiPriority w:val="99"/>
    <w:qFormat/>
    <w:rPr>
      <w:rFonts w:ascii="Calibri" w:eastAsia="Calibri" w:hAnsi="Calibri" w:cs="Arial"/>
    </w:rPr>
  </w:style>
  <w:style w:type="paragraph" w:customStyle="1" w:styleId="matires">
    <w:name w:val="matières"/>
    <w:basedOn w:val="Normal"/>
    <w:link w:val="matiresCar"/>
    <w:qFormat/>
    <w:pPr>
      <w:pBdr>
        <w:top w:val="single" w:sz="12" w:space="1" w:color="auto"/>
        <w:left w:val="single" w:sz="12" w:space="4" w:color="auto"/>
        <w:bottom w:val="single" w:sz="12" w:space="1" w:color="auto"/>
        <w:right w:val="single" w:sz="12" w:space="4" w:color="auto"/>
      </w:pBdr>
      <w:shd w:val="clear" w:color="auto" w:fill="DAEEF3"/>
      <w:spacing w:line="276" w:lineRule="auto"/>
      <w:jc w:val="both"/>
    </w:pPr>
    <w:rPr>
      <w:rFonts w:ascii="Cambria" w:hAnsi="Cambria" w:cs="Calibri"/>
      <w:b/>
    </w:rPr>
  </w:style>
  <w:style w:type="character" w:customStyle="1" w:styleId="matiresCar">
    <w:name w:val="matières Car"/>
    <w:basedOn w:val="Policepardfaut"/>
    <w:link w:val="matires"/>
    <w:qFormat/>
    <w:rPr>
      <w:rFonts w:ascii="Cambria" w:eastAsia="SimSun" w:hAnsi="Cambria" w:cs="Calibri"/>
      <w:b/>
      <w:sz w:val="24"/>
      <w:szCs w:val="24"/>
      <w:shd w:val="clear" w:color="auto" w:fill="DAEEF3"/>
      <w:lang w:eastAsia="zh-CN"/>
    </w:rPr>
  </w:style>
  <w:style w:type="table" w:customStyle="1" w:styleId="TableGrid">
    <w:name w:val="TableGrid"/>
    <w:qFormat/>
    <w:rPr>
      <w:rFonts w:eastAsiaTheme="minorEastAsia"/>
    </w:rPr>
    <w:tblPr>
      <w:tblCellMar>
        <w:top w:w="0" w:type="dxa"/>
        <w:left w:w="0" w:type="dxa"/>
        <w:bottom w:w="0" w:type="dxa"/>
        <w:right w:w="0" w:type="dxa"/>
      </w:tblCellMar>
    </w:tblPr>
  </w:style>
  <w:style w:type="paragraph" w:customStyle="1" w:styleId="yiv5284462490msonormal">
    <w:name w:val="yiv5284462490msonormal"/>
    <w:basedOn w:val="Normal"/>
    <w:qFormat/>
    <w:pPr>
      <w:spacing w:before="100" w:beforeAutospacing="1" w:after="100" w:afterAutospacing="1"/>
    </w:pPr>
    <w:rPr>
      <w:rFonts w:eastAsia="Times New Roman"/>
      <w:lang w:eastAsia="fr-FR"/>
    </w:rPr>
  </w:style>
  <w:style w:type="character" w:customStyle="1" w:styleId="gras">
    <w:name w:val="gras"/>
    <w:basedOn w:val="Policepardfaut"/>
    <w:qFormat/>
  </w:style>
  <w:style w:type="character" w:customStyle="1" w:styleId="Rfrenceple1">
    <w:name w:val="Référence pâle1"/>
    <w:uiPriority w:val="31"/>
    <w:qFormat/>
    <w:rPr>
      <w:rFonts w:ascii="Cambria" w:hAnsi="Cambria"/>
      <w:sz w:val="20"/>
      <w:szCs w:val="20"/>
    </w:rPr>
  </w:style>
  <w:style w:type="paragraph" w:customStyle="1" w:styleId="Paragraphedeliste1">
    <w:name w:val="Paragraphe de liste1"/>
    <w:basedOn w:val="Normal"/>
    <w:uiPriority w:val="99"/>
    <w:qFormat/>
    <w:pPr>
      <w:spacing w:after="200" w:line="276" w:lineRule="auto"/>
      <w:ind w:left="720"/>
    </w:pPr>
    <w:rPr>
      <w:rFonts w:ascii="Calibri" w:eastAsia="Times New Roman" w:hAnsi="Calibri" w:cs="Arial"/>
      <w:sz w:val="22"/>
      <w:szCs w:val="22"/>
      <w:lang w:eastAsia="en-US"/>
    </w:rPr>
  </w:style>
  <w:style w:type="character" w:customStyle="1" w:styleId="author">
    <w:name w:val="author"/>
    <w:basedOn w:val="Policepardfaut"/>
    <w:qFormat/>
  </w:style>
  <w:style w:type="paragraph" w:customStyle="1" w:styleId="texte">
    <w:name w:val="texte"/>
    <w:basedOn w:val="Normal"/>
    <w:qFormat/>
    <w:pPr>
      <w:spacing w:before="100" w:beforeAutospacing="1" w:after="100" w:afterAutospacing="1"/>
    </w:pPr>
    <w:rPr>
      <w:rFonts w:eastAsia="Times New Roman"/>
      <w:lang w:eastAsia="fr-FR"/>
    </w:rPr>
  </w:style>
  <w:style w:type="paragraph" w:customStyle="1" w:styleId="Titre2-Domaine">
    <w:name w:val="Titre 2 -Domaine"/>
    <w:basedOn w:val="Normal"/>
    <w:qFormat/>
    <w:pPr>
      <w:spacing w:before="240"/>
      <w:jc w:val="both"/>
    </w:pPr>
    <w:rPr>
      <w:rFonts w:ascii="Calibri" w:eastAsia="Times New Roman" w:hAnsi="Calibri" w:cs="Calibri"/>
      <w:b/>
      <w:sz w:val="28"/>
      <w:szCs w:val="28"/>
      <w:lang w:eastAsia="fr-FR"/>
    </w:rPr>
  </w:style>
  <w:style w:type="paragraph" w:customStyle="1" w:styleId="Titre0-Domaine">
    <w:name w:val="Titre 0 -Domaine"/>
    <w:basedOn w:val="Normal"/>
    <w:qFormat/>
    <w:pPr>
      <w:jc w:val="center"/>
    </w:pPr>
    <w:rPr>
      <w:rFonts w:ascii="Calibri" w:hAnsi="Calibri" w:cs="Calibri"/>
      <w:b/>
      <w:sz w:val="32"/>
      <w:szCs w:val="32"/>
    </w:rPr>
  </w:style>
  <w:style w:type="character" w:customStyle="1" w:styleId="Sous-titreCar1">
    <w:name w:val="Sous-titre Car1"/>
    <w:basedOn w:val="Policepardfaut"/>
    <w:qFormat/>
    <w:rPr>
      <w:rFonts w:asciiTheme="majorHAnsi" w:eastAsiaTheme="majorEastAsia" w:hAnsiTheme="majorHAnsi" w:cstheme="majorBidi"/>
      <w:i/>
      <w:iCs/>
      <w:color w:val="4F81BD" w:themeColor="accent1"/>
      <w:spacing w:val="15"/>
      <w:sz w:val="24"/>
      <w:szCs w:val="24"/>
      <w:lang w:eastAsia="zh-CN"/>
    </w:rPr>
  </w:style>
  <w:style w:type="table" w:customStyle="1" w:styleId="Tramecouleur-Accent51">
    <w:name w:val="Trame couleur - Accent 51"/>
    <w:basedOn w:val="TableauNormal"/>
    <w:uiPriority w:val="99"/>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Tramemoyenne2-Accent61">
    <w:name w:val="Trame moyenne 2 - Accent 61"/>
    <w:basedOn w:val="TableauNormal"/>
    <w:uiPriority w:val="99"/>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2">
    <w:name w:val="Liste claire - Accent 62"/>
    <w:basedOn w:val="TableauNormal"/>
    <w:uiPriority w:val="99"/>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dutableau1">
    <w:name w:val="Grille du tableau1"/>
    <w:basedOn w:val="Tableau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claire-Accent611">
    <w:name w:val="Liste claire - Accent 611"/>
    <w:basedOn w:val="TableauNormal"/>
    <w:uiPriority w:val="99"/>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moyenne2-Accent61">
    <w:name w:val="Grille moyenne 2 - Accent 61"/>
    <w:basedOn w:val="TableauNormal"/>
    <w:uiPriority w:val="99"/>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character" w:customStyle="1" w:styleId="Rfrenceintense1">
    <w:name w:val="Référence intense1"/>
    <w:basedOn w:val="Policepardfaut"/>
    <w:uiPriority w:val="32"/>
    <w:qFormat/>
    <w:rPr>
      <w:b/>
      <w:bCs/>
      <w:smallCaps/>
      <w:color w:val="4F81BD" w:themeColor="accent1"/>
      <w:spacing w:val="5"/>
    </w:rPr>
  </w:style>
  <w:style w:type="character" w:customStyle="1" w:styleId="PUCECar0">
    <w:name w:val="PUCE Car"/>
    <w:link w:val="PUCE0"/>
    <w:qFormat/>
    <w:locked/>
    <w:rPr>
      <w:rFonts w:ascii="Times New Roman" w:hAnsi="Times New Roman" w:cs="Times New Roman"/>
      <w:bCs/>
      <w:sz w:val="24"/>
      <w:szCs w:val="28"/>
      <w:lang w:eastAsia="zh-CN"/>
    </w:rPr>
  </w:style>
  <w:style w:type="paragraph" w:customStyle="1" w:styleId="PUCE0">
    <w:name w:val="PUCE"/>
    <w:basedOn w:val="Normal"/>
    <w:link w:val="PUCECar0"/>
    <w:qFormat/>
    <w:pPr>
      <w:ind w:left="720" w:hanging="360"/>
    </w:pPr>
    <w:rPr>
      <w:rFonts w:eastAsiaTheme="minorHAnsi"/>
      <w:bCs/>
      <w:szCs w:val="28"/>
    </w:rPr>
  </w:style>
  <w:style w:type="paragraph" w:customStyle="1" w:styleId="spip">
    <w:name w:val="spip"/>
    <w:basedOn w:val="Normal"/>
    <w:qFormat/>
    <w:pPr>
      <w:spacing w:before="100" w:beforeAutospacing="1" w:after="100" w:afterAutospacing="1"/>
    </w:pPr>
    <w:rPr>
      <w:rFonts w:eastAsia="Times New Roman"/>
      <w:lang w:eastAsia="fr-FR"/>
    </w:rPr>
  </w:style>
  <w:style w:type="table" w:customStyle="1" w:styleId="Listeclaire-Accent612">
    <w:name w:val="Liste claire - Accent 612"/>
    <w:uiPriority w:val="61"/>
    <w:qFormat/>
    <w:rPr>
      <w:rFonts w:ascii="Calibri" w:eastAsia="Calibri" w:hAnsi="Calibri" w:cs="Arial"/>
    </w:rPr>
    <w:tblPr>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character" w:customStyle="1" w:styleId="fontstyle01">
    <w:name w:val="fontstyle01"/>
    <w:basedOn w:val="Policepardfaut"/>
    <w:qFormat/>
    <w:rPr>
      <w:rFonts w:ascii="Times New Roman" w:hAnsi="Times New Roman" w:cs="Times New Roman" w:hint="default"/>
      <w:b/>
      <w:bCs/>
      <w:color w:val="000000"/>
      <w:sz w:val="22"/>
      <w:szCs w:val="22"/>
    </w:rPr>
  </w:style>
  <w:style w:type="character" w:customStyle="1" w:styleId="Corpsdetexte3Car">
    <w:name w:val="Corps de texte 3 Car"/>
    <w:basedOn w:val="Policepardfaut"/>
    <w:link w:val="Corpsdetexte3"/>
    <w:uiPriority w:val="99"/>
    <w:semiHidden/>
    <w:qFormat/>
    <w:rPr>
      <w:rFonts w:ascii="Calibri" w:eastAsia="Calibri" w:hAnsi="Calibri" w:cs="Arial"/>
      <w:sz w:val="16"/>
      <w:szCs w:val="16"/>
      <w:lang w:val="en-US"/>
    </w:rPr>
  </w:style>
  <w:style w:type="character" w:customStyle="1" w:styleId="TextebrutCar">
    <w:name w:val="Texte brut Car"/>
    <w:basedOn w:val="Policepardfaut"/>
    <w:link w:val="Textebrut"/>
    <w:uiPriority w:val="99"/>
    <w:semiHidden/>
    <w:qFormat/>
    <w:rPr>
      <w:rFonts w:ascii="Courier New" w:eastAsia="Times New Roman" w:hAnsi="Courier New" w:cs="Times New Roman"/>
      <w:sz w:val="20"/>
      <w:szCs w:val="20"/>
      <w:lang w:eastAsia="fr-FR"/>
    </w:rPr>
  </w:style>
  <w:style w:type="paragraph" w:styleId="Citation">
    <w:name w:val="Quote"/>
    <w:basedOn w:val="Normal"/>
    <w:link w:val="CitationCar"/>
    <w:uiPriority w:val="99"/>
    <w:qFormat/>
    <w:pPr>
      <w:suppressAutoHyphens/>
      <w:spacing w:after="283"/>
      <w:ind w:left="567" w:right="567"/>
    </w:pPr>
    <w:rPr>
      <w:rFonts w:eastAsia="Times New Roman"/>
      <w:sz w:val="20"/>
      <w:szCs w:val="20"/>
      <w:lang w:eastAsia="ar-SA"/>
    </w:rPr>
  </w:style>
  <w:style w:type="character" w:customStyle="1" w:styleId="CitationCar">
    <w:name w:val="Citation Car"/>
    <w:basedOn w:val="Policepardfaut"/>
    <w:link w:val="Citation"/>
    <w:uiPriority w:val="99"/>
    <w:qFormat/>
    <w:rPr>
      <w:rFonts w:ascii="Times New Roman" w:eastAsia="Times New Roman" w:hAnsi="Times New Roman" w:cs="Times New Roman"/>
      <w:sz w:val="20"/>
      <w:szCs w:val="20"/>
      <w:lang w:eastAsia="ar-SA"/>
    </w:rPr>
  </w:style>
  <w:style w:type="paragraph" w:customStyle="1" w:styleId="texteprogramme">
    <w:name w:val="texte_programme"/>
    <w:basedOn w:val="Normal"/>
    <w:uiPriority w:val="99"/>
    <w:qFormat/>
    <w:pPr>
      <w:spacing w:after="15"/>
    </w:pPr>
    <w:rPr>
      <w:rFonts w:ascii="Verdana" w:hAnsi="Verdana"/>
      <w:color w:val="000000"/>
      <w:sz w:val="8"/>
      <w:szCs w:val="8"/>
      <w:lang w:eastAsia="fr-FR"/>
    </w:rPr>
  </w:style>
  <w:style w:type="paragraph" w:customStyle="1" w:styleId="titreprogramme">
    <w:name w:val="titre_programme"/>
    <w:basedOn w:val="Normal"/>
    <w:uiPriority w:val="99"/>
    <w:qFormat/>
    <w:pPr>
      <w:spacing w:before="90" w:after="15"/>
    </w:pPr>
    <w:rPr>
      <w:rFonts w:ascii="Verdana" w:hAnsi="Verdana"/>
      <w:b/>
      <w:bCs/>
      <w:color w:val="000000"/>
      <w:sz w:val="9"/>
      <w:szCs w:val="9"/>
      <w:lang w:eastAsia="fr-FR"/>
    </w:rPr>
  </w:style>
  <w:style w:type="paragraph" w:customStyle="1" w:styleId="Corpsdetexte21">
    <w:name w:val="Corps de texte 21"/>
    <w:basedOn w:val="Normal"/>
    <w:uiPriority w:val="99"/>
    <w:qFormat/>
    <w:pPr>
      <w:suppressAutoHyphens/>
      <w:overflowPunct w:val="0"/>
      <w:autoSpaceDE w:val="0"/>
      <w:ind w:left="705"/>
      <w:jc w:val="both"/>
    </w:pPr>
    <w:rPr>
      <w:rFonts w:eastAsia="Times New Roman"/>
      <w:szCs w:val="20"/>
      <w:lang w:eastAsia="ar-SA"/>
    </w:rPr>
  </w:style>
  <w:style w:type="paragraph" w:customStyle="1" w:styleId="Corpsdetexte31">
    <w:name w:val="Corps de texte 31"/>
    <w:basedOn w:val="Normal"/>
    <w:uiPriority w:val="99"/>
    <w:qFormat/>
    <w:pPr>
      <w:suppressAutoHyphens/>
      <w:overflowPunct w:val="0"/>
      <w:autoSpaceDE w:val="0"/>
    </w:pPr>
    <w:rPr>
      <w:rFonts w:eastAsia="Times New Roman"/>
      <w:b/>
      <w:szCs w:val="20"/>
      <w:u w:val="single"/>
      <w:lang w:eastAsia="ar-SA"/>
    </w:rPr>
  </w:style>
  <w:style w:type="paragraph" w:customStyle="1" w:styleId="Retraitcorpsdetexte21">
    <w:name w:val="Retrait corps de texte 21"/>
    <w:basedOn w:val="Normal"/>
    <w:uiPriority w:val="99"/>
    <w:qFormat/>
    <w:pPr>
      <w:suppressAutoHyphens/>
      <w:overflowPunct w:val="0"/>
      <w:autoSpaceDE w:val="0"/>
      <w:ind w:left="708"/>
      <w:jc w:val="both"/>
    </w:pPr>
    <w:rPr>
      <w:rFonts w:eastAsia="Times New Roman"/>
      <w:szCs w:val="20"/>
      <w:lang w:eastAsia="ar-SA"/>
    </w:rPr>
  </w:style>
  <w:style w:type="paragraph" w:customStyle="1" w:styleId="Textebrut1">
    <w:name w:val="Texte brut1"/>
    <w:basedOn w:val="Normal"/>
    <w:uiPriority w:val="99"/>
    <w:qFormat/>
    <w:pPr>
      <w:suppressAutoHyphens/>
    </w:pPr>
    <w:rPr>
      <w:rFonts w:ascii="Courier New" w:eastAsia="Times New Roman" w:hAnsi="Courier New"/>
      <w:sz w:val="20"/>
      <w:szCs w:val="20"/>
      <w:lang w:eastAsia="ar-SA"/>
    </w:rPr>
  </w:style>
  <w:style w:type="paragraph" w:customStyle="1" w:styleId="En-ttedemessage1">
    <w:name w:val="En-tête de message1"/>
    <w:basedOn w:val="Normal"/>
    <w:uiPriority w:val="99"/>
    <w:qFormat/>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eastAsia="Times New Roman" w:hAnsi="Arial" w:cs="Arial"/>
      <w:lang w:eastAsia="ar-SA"/>
    </w:rPr>
  </w:style>
  <w:style w:type="paragraph" w:customStyle="1" w:styleId="WW-Standard">
    <w:name w:val="WW-Standard"/>
    <w:uiPriority w:val="99"/>
    <w:qFormat/>
    <w:pPr>
      <w:widowControl w:val="0"/>
      <w:suppressAutoHyphens/>
      <w:autoSpaceDE w:val="0"/>
    </w:pPr>
    <w:rPr>
      <w:rFonts w:ascii="Nimbus Roman No9 L" w:eastAsia="Times New Roman" w:hAnsi="Nimbus Roman No9 L" w:cs="Nimbus Roman No9 L"/>
      <w:sz w:val="24"/>
      <w:szCs w:val="24"/>
      <w:lang w:eastAsia="ar-SA"/>
    </w:rPr>
  </w:style>
  <w:style w:type="paragraph" w:customStyle="1" w:styleId="Lgende1">
    <w:name w:val="Légende1"/>
    <w:basedOn w:val="Normal"/>
    <w:next w:val="Normal"/>
    <w:uiPriority w:val="99"/>
    <w:qFormat/>
    <w:pPr>
      <w:suppressAutoHyphens/>
    </w:pPr>
    <w:rPr>
      <w:rFonts w:eastAsia="Times New Roman"/>
      <w:b/>
      <w:bCs/>
      <w:sz w:val="20"/>
      <w:szCs w:val="20"/>
      <w:lang w:eastAsia="ar-SA"/>
    </w:rPr>
  </w:style>
  <w:style w:type="paragraph" w:customStyle="1" w:styleId="Rpertoire">
    <w:name w:val="Répertoire"/>
    <w:basedOn w:val="Normal"/>
    <w:uiPriority w:val="99"/>
    <w:qFormat/>
    <w:pPr>
      <w:suppressLineNumbers/>
      <w:suppressAutoHyphens/>
    </w:pPr>
    <w:rPr>
      <w:rFonts w:eastAsia="Times New Roman" w:cs="Tahoma"/>
      <w:sz w:val="20"/>
      <w:szCs w:val="20"/>
      <w:lang w:eastAsia="ar-SA"/>
    </w:rPr>
  </w:style>
  <w:style w:type="paragraph" w:customStyle="1" w:styleId="Titre10">
    <w:name w:val="Titre1"/>
    <w:basedOn w:val="Normal"/>
    <w:next w:val="Corpsdetexte"/>
    <w:uiPriority w:val="99"/>
    <w:qFormat/>
    <w:pPr>
      <w:keepNext/>
      <w:suppressAutoHyphens/>
      <w:spacing w:before="240" w:after="120"/>
    </w:pPr>
    <w:rPr>
      <w:rFonts w:ascii="Arial" w:eastAsia="MS Mincho" w:hAnsi="Arial" w:cs="Tahoma"/>
      <w:sz w:val="28"/>
      <w:szCs w:val="28"/>
      <w:lang w:eastAsia="ar-SA"/>
    </w:rPr>
  </w:style>
  <w:style w:type="paragraph" w:customStyle="1" w:styleId="Textebrut2">
    <w:name w:val="Texte brut2"/>
    <w:basedOn w:val="Normal"/>
    <w:uiPriority w:val="99"/>
    <w:qFormat/>
    <w:pPr>
      <w:suppressAutoHyphens/>
    </w:pPr>
    <w:rPr>
      <w:rFonts w:ascii="Courier New" w:eastAsia="Times New Roman" w:hAnsi="Courier New"/>
      <w:sz w:val="20"/>
      <w:szCs w:val="20"/>
      <w:lang w:eastAsia="ar-SA"/>
    </w:rPr>
  </w:style>
  <w:style w:type="paragraph" w:customStyle="1" w:styleId="Corpsdetexte22">
    <w:name w:val="Corps de texte 22"/>
    <w:basedOn w:val="Normal"/>
    <w:uiPriority w:val="99"/>
    <w:qFormat/>
    <w:pPr>
      <w:suppressAutoHyphens/>
    </w:pPr>
    <w:rPr>
      <w:rFonts w:eastAsia="Times New Roman"/>
      <w:szCs w:val="20"/>
      <w:lang w:eastAsia="ar-SA"/>
    </w:rPr>
  </w:style>
  <w:style w:type="paragraph" w:customStyle="1" w:styleId="Retraitcorpsdetexte32">
    <w:name w:val="Retrait corps de texte 32"/>
    <w:basedOn w:val="Normal"/>
    <w:uiPriority w:val="99"/>
    <w:qFormat/>
    <w:pPr>
      <w:suppressAutoHyphens/>
      <w:ind w:firstLine="709"/>
      <w:jc w:val="both"/>
    </w:pPr>
    <w:rPr>
      <w:rFonts w:eastAsia="Times New Roman" w:cs="Courier New"/>
      <w:sz w:val="28"/>
      <w:szCs w:val="28"/>
      <w:lang w:eastAsia="ar-SA"/>
    </w:rPr>
  </w:style>
  <w:style w:type="paragraph" w:customStyle="1" w:styleId="Retraitcorpsdetexte22">
    <w:name w:val="Retrait corps de texte 22"/>
    <w:basedOn w:val="Normal"/>
    <w:uiPriority w:val="99"/>
    <w:qFormat/>
    <w:pPr>
      <w:suppressAutoHyphens/>
      <w:ind w:left="705" w:firstLine="3"/>
      <w:jc w:val="both"/>
    </w:pPr>
    <w:rPr>
      <w:rFonts w:ascii="Bookman Old Style" w:eastAsia="Times New Roman" w:hAnsi="Bookman Old Style" w:cs="Arial"/>
      <w:szCs w:val="20"/>
      <w:lang w:eastAsia="ar-SA"/>
    </w:rPr>
  </w:style>
  <w:style w:type="paragraph" w:customStyle="1" w:styleId="t1">
    <w:name w:val="t1"/>
    <w:basedOn w:val="Normal"/>
    <w:uiPriority w:val="99"/>
    <w:qFormat/>
    <w:pPr>
      <w:widowControl w:val="0"/>
      <w:suppressAutoHyphens/>
      <w:spacing w:line="240" w:lineRule="atLeast"/>
    </w:pPr>
    <w:rPr>
      <w:rFonts w:eastAsia="Times New Roman"/>
      <w:szCs w:val="20"/>
      <w:lang w:eastAsia="ar-SA"/>
    </w:rPr>
  </w:style>
  <w:style w:type="paragraph" w:customStyle="1" w:styleId="xl30">
    <w:name w:val="xl30"/>
    <w:basedOn w:val="Normal"/>
    <w:uiPriority w:val="99"/>
    <w:qFormat/>
    <w:pPr>
      <w:pBdr>
        <w:left w:val="single" w:sz="4" w:space="0" w:color="000000"/>
        <w:right w:val="single" w:sz="4" w:space="0" w:color="000000"/>
      </w:pBdr>
      <w:suppressAutoHyphens/>
      <w:spacing w:before="280" w:after="280"/>
    </w:pPr>
    <w:rPr>
      <w:rFonts w:eastAsia="Times New Roman"/>
      <w:lang w:eastAsia="ar-SA"/>
    </w:rPr>
  </w:style>
  <w:style w:type="paragraph" w:customStyle="1" w:styleId="xl24">
    <w:name w:val="xl24"/>
    <w:basedOn w:val="Normal"/>
    <w:uiPriority w:val="99"/>
    <w:qFormat/>
    <w:pPr>
      <w:suppressAutoHyphens/>
      <w:spacing w:before="280" w:after="280"/>
      <w:jc w:val="center"/>
    </w:pPr>
    <w:rPr>
      <w:rFonts w:eastAsia="Times New Roman"/>
      <w:lang w:eastAsia="ar-SA"/>
    </w:rPr>
  </w:style>
  <w:style w:type="paragraph" w:customStyle="1" w:styleId="Corpsdetexte32">
    <w:name w:val="Corps de texte 32"/>
    <w:basedOn w:val="Normal"/>
    <w:uiPriority w:val="99"/>
    <w:qFormat/>
    <w:pPr>
      <w:suppressAutoHyphens/>
      <w:overflowPunct w:val="0"/>
      <w:autoSpaceDE w:val="0"/>
    </w:pPr>
    <w:rPr>
      <w:rFonts w:eastAsia="Times New Roman"/>
      <w:b/>
      <w:szCs w:val="20"/>
      <w:u w:val="single"/>
      <w:lang w:eastAsia="ar-SA"/>
    </w:rPr>
  </w:style>
  <w:style w:type="paragraph" w:customStyle="1" w:styleId="p26">
    <w:name w:val="p26"/>
    <w:basedOn w:val="Normal"/>
    <w:uiPriority w:val="99"/>
    <w:qFormat/>
    <w:pPr>
      <w:widowControl w:val="0"/>
      <w:tabs>
        <w:tab w:val="left" w:pos="9060"/>
      </w:tabs>
      <w:suppressAutoHyphens/>
      <w:overflowPunct w:val="0"/>
      <w:autoSpaceDE w:val="0"/>
      <w:spacing w:line="240" w:lineRule="atLeast"/>
      <w:ind w:right="7620"/>
    </w:pPr>
    <w:rPr>
      <w:rFonts w:eastAsia="Times New Roman"/>
      <w:lang w:eastAsia="ar-SA"/>
    </w:rPr>
  </w:style>
  <w:style w:type="paragraph" w:customStyle="1" w:styleId="Liste21">
    <w:name w:val="Liste 21"/>
    <w:basedOn w:val="Normal"/>
    <w:uiPriority w:val="99"/>
    <w:qFormat/>
    <w:pPr>
      <w:suppressAutoHyphens/>
      <w:ind w:left="566" w:hanging="283"/>
    </w:pPr>
    <w:rPr>
      <w:rFonts w:eastAsia="Times New Roman"/>
      <w:sz w:val="20"/>
      <w:szCs w:val="20"/>
      <w:lang w:eastAsia="ar-SA"/>
    </w:rPr>
  </w:style>
  <w:style w:type="paragraph" w:customStyle="1" w:styleId="Date1">
    <w:name w:val="Date1"/>
    <w:basedOn w:val="Normal"/>
    <w:next w:val="Normal"/>
    <w:uiPriority w:val="99"/>
    <w:qFormat/>
    <w:pPr>
      <w:suppressAutoHyphens/>
    </w:pPr>
    <w:rPr>
      <w:rFonts w:eastAsia="Times New Roman"/>
      <w:sz w:val="20"/>
      <w:szCs w:val="20"/>
      <w:lang w:eastAsia="ar-SA"/>
    </w:rPr>
  </w:style>
  <w:style w:type="paragraph" w:customStyle="1" w:styleId="Listepuces21">
    <w:name w:val="Liste à puces 21"/>
    <w:basedOn w:val="Normal"/>
    <w:uiPriority w:val="99"/>
    <w:qFormat/>
    <w:pPr>
      <w:suppressAutoHyphens/>
    </w:pPr>
    <w:rPr>
      <w:rFonts w:eastAsia="Times New Roman"/>
      <w:sz w:val="20"/>
      <w:szCs w:val="20"/>
      <w:lang w:eastAsia="ar-SA"/>
    </w:rPr>
  </w:style>
  <w:style w:type="paragraph" w:customStyle="1" w:styleId="Retrait1religne1">
    <w:name w:val="Retrait 1re ligne1"/>
    <w:basedOn w:val="Corpsdetexte"/>
    <w:uiPriority w:val="99"/>
    <w:qFormat/>
    <w:pPr>
      <w:suppressAutoHyphens/>
      <w:spacing w:after="120"/>
      <w:ind w:firstLine="210"/>
    </w:pPr>
    <w:rPr>
      <w:rFonts w:ascii="Times New Roman" w:eastAsia="Times New Roman" w:hAnsi="Times New Roman"/>
      <w:snapToGrid/>
      <w:color w:val="auto"/>
      <w:sz w:val="20"/>
      <w:szCs w:val="20"/>
      <w:lang w:eastAsia="ar-SA"/>
    </w:rPr>
  </w:style>
  <w:style w:type="paragraph" w:customStyle="1" w:styleId="Retraitcorpset1relig1">
    <w:name w:val="Retrait corps et 1re lig.1"/>
    <w:basedOn w:val="Retraitcorpsdetexte"/>
    <w:uiPriority w:val="99"/>
    <w:qFormat/>
    <w:pPr>
      <w:tabs>
        <w:tab w:val="left" w:pos="540"/>
      </w:tabs>
      <w:suppressAutoHyphens/>
      <w:spacing w:after="120"/>
      <w:ind w:left="283" w:firstLine="210"/>
    </w:pPr>
    <w:rPr>
      <w:sz w:val="20"/>
      <w:szCs w:val="20"/>
      <w:lang w:eastAsia="ar-SA"/>
    </w:rPr>
  </w:style>
  <w:style w:type="paragraph" w:customStyle="1" w:styleId="Contenudetableau">
    <w:name w:val="Contenu de tableau"/>
    <w:basedOn w:val="Corpsdetexte"/>
    <w:uiPriority w:val="99"/>
    <w:qFormat/>
    <w:pPr>
      <w:widowControl w:val="0"/>
      <w:suppressAutoHyphens/>
      <w:autoSpaceDE w:val="0"/>
    </w:pPr>
    <w:rPr>
      <w:rFonts w:ascii="Nimbus Roman No9 L" w:eastAsia="Times New Roman" w:hAnsi="Nimbus Roman No9 L" w:cs="Nimbus Roman No9 L"/>
      <w:snapToGrid/>
      <w:color w:val="auto"/>
      <w:lang w:eastAsia="ar-SA"/>
    </w:rPr>
  </w:style>
  <w:style w:type="paragraph" w:customStyle="1" w:styleId="Titredetableau">
    <w:name w:val="Titre de tableau"/>
    <w:basedOn w:val="Contenudetableau"/>
    <w:uiPriority w:val="99"/>
    <w:qFormat/>
    <w:pPr>
      <w:jc w:val="center"/>
    </w:pPr>
    <w:rPr>
      <w:b/>
      <w:bCs/>
      <w:i/>
      <w:iCs/>
    </w:rPr>
  </w:style>
  <w:style w:type="paragraph" w:customStyle="1" w:styleId="Contenuducadre">
    <w:name w:val="Contenu du cadre"/>
    <w:basedOn w:val="Corpsdetexte"/>
    <w:uiPriority w:val="99"/>
    <w:qFormat/>
    <w:pPr>
      <w:suppressAutoHyphens/>
      <w:jc w:val="both"/>
    </w:pPr>
    <w:rPr>
      <w:rFonts w:ascii="Times New Roman" w:eastAsia="Times New Roman" w:hAnsi="Times New Roman"/>
      <w:snapToGrid/>
      <w:color w:val="auto"/>
      <w:sz w:val="20"/>
      <w:szCs w:val="20"/>
      <w:lang w:eastAsia="ar-SA"/>
    </w:rPr>
  </w:style>
  <w:style w:type="paragraph" w:customStyle="1" w:styleId="Retraitcorpsdetexte31">
    <w:name w:val="Retrait corps de texte 31"/>
    <w:basedOn w:val="Normal"/>
    <w:uiPriority w:val="99"/>
    <w:qFormat/>
    <w:pPr>
      <w:suppressAutoHyphens/>
      <w:ind w:firstLine="709"/>
      <w:jc w:val="both"/>
    </w:pPr>
    <w:rPr>
      <w:rFonts w:eastAsia="Times New Roman" w:cs="Courier New"/>
      <w:sz w:val="28"/>
      <w:szCs w:val="28"/>
      <w:lang w:eastAsia="ar-SA"/>
    </w:rPr>
  </w:style>
  <w:style w:type="paragraph" w:customStyle="1" w:styleId="Corpsdetexte23">
    <w:name w:val="Corps de texte 23"/>
    <w:basedOn w:val="Normal"/>
    <w:uiPriority w:val="99"/>
    <w:qFormat/>
    <w:pPr>
      <w:suppressAutoHyphens/>
      <w:overflowPunct w:val="0"/>
      <w:autoSpaceDE w:val="0"/>
      <w:ind w:left="705"/>
      <w:jc w:val="both"/>
    </w:pPr>
    <w:rPr>
      <w:rFonts w:eastAsia="Times New Roman"/>
      <w:szCs w:val="20"/>
      <w:lang w:eastAsia="ar-SA"/>
    </w:rPr>
  </w:style>
  <w:style w:type="paragraph" w:customStyle="1" w:styleId="Corpsdetexte33">
    <w:name w:val="Corps de texte 33"/>
    <w:basedOn w:val="Normal"/>
    <w:uiPriority w:val="99"/>
    <w:qFormat/>
    <w:pPr>
      <w:suppressAutoHyphens/>
      <w:overflowPunct w:val="0"/>
      <w:autoSpaceDE w:val="0"/>
    </w:pPr>
    <w:rPr>
      <w:rFonts w:eastAsia="Times New Roman"/>
      <w:b/>
      <w:szCs w:val="20"/>
      <w:u w:val="single"/>
      <w:lang w:eastAsia="ar-SA"/>
    </w:rPr>
  </w:style>
  <w:style w:type="paragraph" w:customStyle="1" w:styleId="Retraitcorpsdetexte23">
    <w:name w:val="Retrait corps de texte 23"/>
    <w:basedOn w:val="Normal"/>
    <w:uiPriority w:val="99"/>
    <w:qFormat/>
    <w:pPr>
      <w:suppressAutoHyphens/>
      <w:overflowPunct w:val="0"/>
      <w:autoSpaceDE w:val="0"/>
      <w:ind w:left="708"/>
      <w:jc w:val="both"/>
    </w:pPr>
    <w:rPr>
      <w:rFonts w:eastAsia="Times New Roman"/>
      <w:szCs w:val="20"/>
      <w:lang w:eastAsia="ar-SA"/>
    </w:rPr>
  </w:style>
  <w:style w:type="paragraph" w:customStyle="1" w:styleId="Corpsdetexte24">
    <w:name w:val="Corps de texte 24"/>
    <w:basedOn w:val="Normal"/>
    <w:uiPriority w:val="99"/>
    <w:qFormat/>
    <w:pPr>
      <w:suppressAutoHyphens/>
      <w:overflowPunct w:val="0"/>
      <w:autoSpaceDE w:val="0"/>
      <w:ind w:left="705"/>
      <w:jc w:val="both"/>
    </w:pPr>
    <w:rPr>
      <w:rFonts w:eastAsia="Times New Roman"/>
      <w:szCs w:val="20"/>
      <w:lang w:eastAsia="ar-SA"/>
    </w:rPr>
  </w:style>
  <w:style w:type="paragraph" w:customStyle="1" w:styleId="Corpsdetexte34">
    <w:name w:val="Corps de texte 34"/>
    <w:basedOn w:val="Normal"/>
    <w:uiPriority w:val="99"/>
    <w:qFormat/>
    <w:pPr>
      <w:suppressAutoHyphens/>
      <w:overflowPunct w:val="0"/>
      <w:autoSpaceDE w:val="0"/>
    </w:pPr>
    <w:rPr>
      <w:rFonts w:eastAsia="Times New Roman"/>
      <w:b/>
      <w:szCs w:val="20"/>
      <w:u w:val="single"/>
      <w:lang w:eastAsia="ar-SA"/>
    </w:rPr>
  </w:style>
  <w:style w:type="paragraph" w:customStyle="1" w:styleId="Retraitcorpsdetexte24">
    <w:name w:val="Retrait corps de texte 24"/>
    <w:basedOn w:val="Normal"/>
    <w:uiPriority w:val="99"/>
    <w:qFormat/>
    <w:pPr>
      <w:suppressAutoHyphens/>
      <w:overflowPunct w:val="0"/>
      <w:autoSpaceDE w:val="0"/>
      <w:ind w:left="708"/>
      <w:jc w:val="both"/>
    </w:pPr>
    <w:rPr>
      <w:rFonts w:eastAsia="Times New Roman"/>
      <w:szCs w:val="20"/>
      <w:lang w:eastAsia="ar-SA"/>
    </w:rPr>
  </w:style>
  <w:style w:type="paragraph" w:customStyle="1" w:styleId="Titre310pt">
    <w:name w:val="Titre 3 + 10 pt"/>
    <w:basedOn w:val="Titre3"/>
    <w:uiPriority w:val="99"/>
    <w:qFormat/>
    <w:pPr>
      <w:spacing w:before="240" w:after="60"/>
      <w:ind w:left="0"/>
      <w:jc w:val="left"/>
    </w:pPr>
    <w:rPr>
      <w:rFonts w:ascii="Arial" w:eastAsia="Times New Roman" w:hAnsi="Arial" w:cs="Arial"/>
      <w:sz w:val="20"/>
      <w:szCs w:val="20"/>
      <w:lang w:eastAsia="fr-FR"/>
    </w:rPr>
  </w:style>
  <w:style w:type="character" w:customStyle="1" w:styleId="CommentSubjectChar">
    <w:name w:val="Comment Subject Char"/>
    <w:uiPriority w:val="99"/>
    <w:semiHidden/>
    <w:qFormat/>
    <w:locked/>
    <w:rPr>
      <w:rFonts w:ascii="Times New Roman" w:eastAsia="SimSun" w:hAnsi="Times New Roman" w:cs="Times New Roman" w:hint="default"/>
      <w:b/>
      <w:bCs/>
      <w:sz w:val="20"/>
      <w:szCs w:val="20"/>
      <w:lang w:eastAsia="zh-CN"/>
    </w:rPr>
  </w:style>
  <w:style w:type="character" w:customStyle="1" w:styleId="small-link-text">
    <w:name w:val="small-link-text"/>
    <w:basedOn w:val="Policepardfaut"/>
    <w:uiPriority w:val="99"/>
    <w:qFormat/>
    <w:rPr>
      <w:rFonts w:ascii="Times New Roman" w:hAnsi="Times New Roman" w:cs="Times New Roman" w:hint="default"/>
    </w:rPr>
  </w:style>
  <w:style w:type="character" w:customStyle="1" w:styleId="editeur">
    <w:name w:val="editeur"/>
    <w:basedOn w:val="Policepardfaut"/>
    <w:uiPriority w:val="99"/>
    <w:qFormat/>
    <w:rPr>
      <w:rFonts w:ascii="Times New Roman" w:hAnsi="Times New Roman" w:cs="Times New Roman" w:hint="default"/>
    </w:rPr>
  </w:style>
  <w:style w:type="character" w:customStyle="1" w:styleId="hps">
    <w:name w:val="hps"/>
    <w:basedOn w:val="Policepardfaut"/>
    <w:uiPriority w:val="99"/>
    <w:qFormat/>
    <w:rPr>
      <w:rFonts w:ascii="Times New Roman" w:hAnsi="Times New Roman" w:cs="Times New Roman" w:hint="default"/>
    </w:rPr>
  </w:style>
  <w:style w:type="character" w:customStyle="1" w:styleId="shorttext">
    <w:name w:val="short_text"/>
    <w:basedOn w:val="Policepardfaut"/>
    <w:uiPriority w:val="99"/>
    <w:qFormat/>
    <w:rPr>
      <w:rFonts w:ascii="Times New Roman" w:hAnsi="Times New Roman" w:cs="Times New Roman" w:hint="default"/>
    </w:rPr>
  </w:style>
  <w:style w:type="character" w:customStyle="1" w:styleId="WW8Num3z0">
    <w:name w:val="WW8Num3z0"/>
    <w:uiPriority w:val="99"/>
    <w:qFormat/>
    <w:rPr>
      <w:rFonts w:ascii="Symbol" w:hAnsi="Symbol" w:hint="default"/>
      <w:sz w:val="18"/>
    </w:rPr>
  </w:style>
  <w:style w:type="character" w:customStyle="1" w:styleId="WW8Num4z0">
    <w:name w:val="WW8Num4z0"/>
    <w:uiPriority w:val="99"/>
    <w:qFormat/>
    <w:rPr>
      <w:rFonts w:ascii="StarSymbol" w:hAnsi="StarSymbol" w:hint="default"/>
      <w:sz w:val="18"/>
    </w:rPr>
  </w:style>
  <w:style w:type="character" w:customStyle="1" w:styleId="WW8Num5z0">
    <w:name w:val="WW8Num5z0"/>
    <w:uiPriority w:val="99"/>
    <w:qFormat/>
    <w:rPr>
      <w:rFonts w:ascii="StarSymbol" w:hAnsi="StarSymbol" w:hint="default"/>
      <w:sz w:val="18"/>
    </w:rPr>
  </w:style>
  <w:style w:type="character" w:customStyle="1" w:styleId="Absatz-Standardschriftart">
    <w:name w:val="Absatz-Standardschriftart"/>
    <w:uiPriority w:val="99"/>
    <w:qFormat/>
  </w:style>
  <w:style w:type="character" w:customStyle="1" w:styleId="WW8Num2z0">
    <w:name w:val="WW8Num2z0"/>
    <w:uiPriority w:val="99"/>
    <w:qFormat/>
    <w:rPr>
      <w:rFonts w:ascii="StarSymbol" w:hAnsi="StarSymbol" w:hint="default"/>
      <w:sz w:val="18"/>
    </w:rPr>
  </w:style>
  <w:style w:type="character" w:customStyle="1" w:styleId="WW-Absatz-Standardschriftart">
    <w:name w:val="WW-Absatz-Standardschriftart"/>
    <w:uiPriority w:val="99"/>
    <w:qFormat/>
  </w:style>
  <w:style w:type="character" w:customStyle="1" w:styleId="WW8Num1z0">
    <w:name w:val="WW8Num1z0"/>
    <w:uiPriority w:val="99"/>
    <w:qFormat/>
    <w:rPr>
      <w:rFonts w:ascii="Symbol" w:hAnsi="Symbol" w:hint="default"/>
    </w:rPr>
  </w:style>
  <w:style w:type="character" w:customStyle="1" w:styleId="WW8Num8z0">
    <w:name w:val="WW8Num8z0"/>
    <w:uiPriority w:val="99"/>
    <w:qFormat/>
    <w:rPr>
      <w:rFonts w:ascii="StarSymbol" w:hAnsi="StarSymbol" w:hint="default"/>
      <w:sz w:val="18"/>
    </w:rPr>
  </w:style>
  <w:style w:type="character" w:customStyle="1" w:styleId="WW8Num9z0">
    <w:name w:val="WW8Num9z0"/>
    <w:uiPriority w:val="99"/>
    <w:qFormat/>
    <w:rPr>
      <w:rFonts w:ascii="StarSymbol" w:hAnsi="StarSymbol" w:hint="default"/>
      <w:sz w:val="18"/>
    </w:rPr>
  </w:style>
  <w:style w:type="character" w:customStyle="1" w:styleId="WW8Num11z0">
    <w:name w:val="WW8Num11z0"/>
    <w:uiPriority w:val="99"/>
    <w:qFormat/>
    <w:rPr>
      <w:rFonts w:ascii="StarSymbol" w:hAnsi="StarSymbol" w:hint="default"/>
      <w:sz w:val="18"/>
    </w:rPr>
  </w:style>
  <w:style w:type="character" w:customStyle="1" w:styleId="WW8Num13z0">
    <w:name w:val="WW8Num13z0"/>
    <w:uiPriority w:val="99"/>
    <w:qFormat/>
    <w:rPr>
      <w:rFonts w:ascii="Wingdings" w:hAnsi="Wingdings" w:hint="default"/>
    </w:rPr>
  </w:style>
  <w:style w:type="character" w:customStyle="1" w:styleId="WW8Num15z0">
    <w:name w:val="WW8Num15z0"/>
    <w:uiPriority w:val="99"/>
    <w:qFormat/>
    <w:rPr>
      <w:rFonts w:ascii="Wingdings" w:hAnsi="Wingdings" w:hint="default"/>
    </w:rPr>
  </w:style>
  <w:style w:type="character" w:customStyle="1" w:styleId="WW8Num16z0">
    <w:name w:val="WW8Num16z0"/>
    <w:uiPriority w:val="99"/>
    <w:qFormat/>
    <w:rPr>
      <w:rFonts w:ascii="Wingdings" w:hAnsi="Wingdings" w:hint="default"/>
    </w:rPr>
  </w:style>
  <w:style w:type="character" w:customStyle="1" w:styleId="WW8Num17z0">
    <w:name w:val="WW8Num17z0"/>
    <w:uiPriority w:val="99"/>
    <w:qFormat/>
    <w:rPr>
      <w:rFonts w:ascii="Times New Roman" w:hAnsi="Times New Roman" w:cs="Times New Roman" w:hint="default"/>
      <w:b/>
    </w:rPr>
  </w:style>
  <w:style w:type="character" w:customStyle="1" w:styleId="WW8Num17z1">
    <w:name w:val="WW8Num17z1"/>
    <w:uiPriority w:val="99"/>
    <w:qFormat/>
    <w:rPr>
      <w:rFonts w:ascii="Courier New" w:hAnsi="Courier New" w:cs="Courier New" w:hint="default"/>
    </w:rPr>
  </w:style>
  <w:style w:type="character" w:customStyle="1" w:styleId="WW8Num17z2">
    <w:name w:val="WW8Num17z2"/>
    <w:uiPriority w:val="99"/>
    <w:qFormat/>
    <w:rPr>
      <w:rFonts w:ascii="Wingdings" w:hAnsi="Wingdings" w:hint="default"/>
    </w:rPr>
  </w:style>
  <w:style w:type="character" w:customStyle="1" w:styleId="WW8Num17z3">
    <w:name w:val="WW8Num17z3"/>
    <w:uiPriority w:val="99"/>
    <w:qFormat/>
    <w:rPr>
      <w:rFonts w:ascii="Symbol" w:hAnsi="Symbol" w:hint="default"/>
    </w:rPr>
  </w:style>
  <w:style w:type="character" w:customStyle="1" w:styleId="WW8Num19z0">
    <w:name w:val="WW8Num19z0"/>
    <w:uiPriority w:val="99"/>
    <w:qFormat/>
    <w:rPr>
      <w:rFonts w:ascii="Times New Roman" w:hAnsi="Times New Roman" w:cs="Times New Roman" w:hint="default"/>
    </w:rPr>
  </w:style>
  <w:style w:type="character" w:customStyle="1" w:styleId="WW8Num19z1">
    <w:name w:val="WW8Num19z1"/>
    <w:uiPriority w:val="99"/>
    <w:qFormat/>
    <w:rPr>
      <w:rFonts w:ascii="Courier New" w:hAnsi="Courier New" w:cs="Courier New" w:hint="default"/>
    </w:rPr>
  </w:style>
  <w:style w:type="character" w:customStyle="1" w:styleId="WW8Num19z2">
    <w:name w:val="WW8Num19z2"/>
    <w:uiPriority w:val="99"/>
    <w:qFormat/>
    <w:rPr>
      <w:rFonts w:ascii="Wingdings" w:hAnsi="Wingdings" w:hint="default"/>
    </w:rPr>
  </w:style>
  <w:style w:type="character" w:customStyle="1" w:styleId="WW8Num19z3">
    <w:name w:val="WW8Num19z3"/>
    <w:uiPriority w:val="99"/>
    <w:qFormat/>
    <w:rPr>
      <w:rFonts w:ascii="Symbol" w:hAnsi="Symbol" w:hint="default"/>
    </w:rPr>
  </w:style>
  <w:style w:type="character" w:customStyle="1" w:styleId="WW8Num20z0">
    <w:name w:val="WW8Num20z0"/>
    <w:uiPriority w:val="99"/>
    <w:qFormat/>
    <w:rPr>
      <w:rFonts w:ascii="Wingdings" w:hAnsi="Wingdings" w:hint="default"/>
    </w:rPr>
  </w:style>
  <w:style w:type="character" w:customStyle="1" w:styleId="WW8Num21z0">
    <w:name w:val="WW8Num21z0"/>
    <w:uiPriority w:val="99"/>
    <w:qFormat/>
    <w:rPr>
      <w:rFonts w:ascii="Wingdings" w:hAnsi="Wingdings" w:hint="default"/>
    </w:rPr>
  </w:style>
  <w:style w:type="character" w:customStyle="1" w:styleId="WW8Num22z0">
    <w:name w:val="WW8Num22z0"/>
    <w:uiPriority w:val="99"/>
    <w:qFormat/>
    <w:rPr>
      <w:rFonts w:ascii="Times New Roman" w:hAnsi="Times New Roman" w:cs="Times New Roman" w:hint="default"/>
    </w:rPr>
  </w:style>
  <w:style w:type="character" w:customStyle="1" w:styleId="WW8Num22z1">
    <w:name w:val="WW8Num22z1"/>
    <w:uiPriority w:val="99"/>
    <w:qFormat/>
    <w:rPr>
      <w:rFonts w:ascii="Symbol" w:hAnsi="Symbol" w:hint="default"/>
    </w:rPr>
  </w:style>
  <w:style w:type="character" w:customStyle="1" w:styleId="WW8Num22z2">
    <w:name w:val="WW8Num22z2"/>
    <w:uiPriority w:val="99"/>
    <w:qFormat/>
    <w:rPr>
      <w:rFonts w:ascii="Symbol" w:hAnsi="Symbol" w:hint="default"/>
      <w:b/>
      <w:sz w:val="32"/>
    </w:rPr>
  </w:style>
  <w:style w:type="character" w:customStyle="1" w:styleId="WW8Num22z3">
    <w:name w:val="WW8Num22z3"/>
    <w:uiPriority w:val="99"/>
    <w:qFormat/>
    <w:rPr>
      <w:rFonts w:ascii="Symbol" w:hAnsi="Symbol" w:hint="default"/>
    </w:rPr>
  </w:style>
  <w:style w:type="character" w:customStyle="1" w:styleId="WW8Num22z4">
    <w:name w:val="WW8Num22z4"/>
    <w:uiPriority w:val="99"/>
    <w:qFormat/>
    <w:rPr>
      <w:rFonts w:ascii="Courier New" w:hAnsi="Courier New" w:cs="Courier New" w:hint="default"/>
    </w:rPr>
  </w:style>
  <w:style w:type="character" w:customStyle="1" w:styleId="WW8Num22z5">
    <w:name w:val="WW8Num22z5"/>
    <w:uiPriority w:val="99"/>
    <w:qFormat/>
    <w:rPr>
      <w:rFonts w:ascii="Wingdings" w:hAnsi="Wingdings" w:hint="default"/>
    </w:rPr>
  </w:style>
  <w:style w:type="character" w:customStyle="1" w:styleId="WW8Num24z0">
    <w:name w:val="WW8Num24z0"/>
    <w:uiPriority w:val="99"/>
    <w:qFormat/>
    <w:rPr>
      <w:rFonts w:ascii="Wingdings" w:hAnsi="Wingdings" w:hint="default"/>
    </w:rPr>
  </w:style>
  <w:style w:type="character" w:customStyle="1" w:styleId="Policepardfaut1">
    <w:name w:val="Police par défaut1"/>
    <w:uiPriority w:val="99"/>
    <w:qFormat/>
  </w:style>
  <w:style w:type="character" w:customStyle="1" w:styleId="Caractresdenumrotation">
    <w:name w:val="Caractères de numérotation"/>
    <w:uiPriority w:val="99"/>
    <w:qFormat/>
  </w:style>
  <w:style w:type="character" w:customStyle="1" w:styleId="titre11">
    <w:name w:val="titre1"/>
    <w:basedOn w:val="Policepardfaut"/>
    <w:uiPriority w:val="99"/>
    <w:qFormat/>
    <w:rPr>
      <w:rFonts w:ascii="Verdana" w:hAnsi="Verdana" w:cs="Times New Roman" w:hint="default"/>
      <w:b/>
      <w:bCs/>
      <w:color w:val="auto"/>
      <w:sz w:val="24"/>
      <w:szCs w:val="24"/>
    </w:rPr>
  </w:style>
  <w:style w:type="character" w:customStyle="1" w:styleId="currency1">
    <w:name w:val="currency1"/>
    <w:basedOn w:val="Policepardfaut"/>
    <w:uiPriority w:val="99"/>
    <w:qFormat/>
    <w:rPr>
      <w:rFonts w:ascii="Times New Roman" w:hAnsi="Times New Roman" w:cs="Times New Roman" w:hint="default"/>
      <w:b/>
      <w:bCs/>
      <w:color w:val="auto"/>
      <w:sz w:val="21"/>
      <w:szCs w:val="21"/>
    </w:rPr>
  </w:style>
  <w:style w:type="character" w:customStyle="1" w:styleId="WW8Num6z1">
    <w:name w:val="WW8Num6z1"/>
    <w:uiPriority w:val="99"/>
    <w:qFormat/>
    <w:rPr>
      <w:rFonts w:ascii="Courier New" w:hAnsi="Courier New" w:cs="Courier New" w:hint="default"/>
    </w:rPr>
  </w:style>
  <w:style w:type="character" w:customStyle="1" w:styleId="a-size-extra-large">
    <w:name w:val="a-size-extra-large"/>
    <w:basedOn w:val="Policepardfaut"/>
    <w:qFormat/>
  </w:style>
  <w:style w:type="character" w:customStyle="1" w:styleId="pubisbn">
    <w:name w:val="pubisbn"/>
    <w:basedOn w:val="Policepardfaut"/>
    <w:qFormat/>
  </w:style>
  <w:style w:type="character" w:customStyle="1" w:styleId="productdetail-authorsmain">
    <w:name w:val="productdetail-authorsmain"/>
    <w:basedOn w:val="Policepardfaut"/>
    <w:qFormat/>
  </w:style>
  <w:style w:type="table" w:customStyle="1" w:styleId="Grilledutableau11">
    <w:name w:val="Grille du tableau11"/>
    <w:uiPriority w:val="9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ramecouleur-Accent52">
    <w:name w:val="Trame couleur - Accent 52"/>
    <w:uiPriority w:val="99"/>
    <w:qFormat/>
    <w:rPr>
      <w:rFonts w:ascii="Calibri" w:eastAsia="Calibri" w:hAnsi="Calibri" w:cs="Arial"/>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style>
  <w:style w:type="table" w:customStyle="1" w:styleId="Tramemoyenne2-Accent62">
    <w:name w:val="Trame moyenne 2 - Accent 62"/>
    <w:uiPriority w:val="99"/>
    <w:qFormat/>
    <w:rPr>
      <w:rFonts w:ascii="Calibri" w:eastAsia="Calibri" w:hAnsi="Calibri" w:cs="Arial"/>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Listeclaire-Accent63">
    <w:name w:val="Liste claire - Accent 63"/>
    <w:uiPriority w:val="99"/>
    <w:qFormat/>
    <w:rPr>
      <w:rFonts w:ascii="Calibri" w:eastAsia="Calibri" w:hAnsi="Calibri" w:cs="Arial"/>
    </w:rPr>
    <w:tblPr>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Grilledutableau2">
    <w:name w:val="Grille du tableau2"/>
    <w:uiPriority w:val="99"/>
    <w:qFormat/>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moyenne2-Accent62">
    <w:name w:val="Grille moyenne 2 - Accent 62"/>
    <w:uiPriority w:val="99"/>
    <w:qFormat/>
    <w:rPr>
      <w:rFonts w:ascii="Cambria" w:eastAsia="Times New Roman" w:hAnsi="Cambria"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style>
  <w:style w:type="table" w:customStyle="1" w:styleId="Grilledutableau12">
    <w:name w:val="Grille du tableau12"/>
    <w:uiPriority w:val="9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ramemoyenne2-Accent611">
    <w:name w:val="Trame moyenne 2 - Accent 611"/>
    <w:uiPriority w:val="99"/>
    <w:qFormat/>
    <w:rPr>
      <w:rFonts w:ascii="Calibri" w:eastAsia="Calibri" w:hAnsi="Calibri" w:cs="Arial"/>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Listeclaire-Accent64">
    <w:name w:val="Liste claire - Accent 64"/>
    <w:uiPriority w:val="99"/>
    <w:qFormat/>
    <w:rPr>
      <w:rFonts w:ascii="Calibri" w:eastAsia="Calibri" w:hAnsi="Calibri" w:cs="Arial"/>
    </w:rPr>
    <w:tblPr>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Tramemoyenne2-Accent63">
    <w:name w:val="Trame moyenne 2 - Accent 63"/>
    <w:uiPriority w:val="99"/>
    <w:qFormat/>
    <w:rPr>
      <w:rFonts w:ascii="Calibri" w:eastAsia="Calibri" w:hAnsi="Calibri" w:cs="Arial"/>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Grilledutableau3">
    <w:name w:val="Grille du tableau3"/>
    <w:basedOn w:val="TableauNormal"/>
    <w:uiPriority w:val="59"/>
    <w:qFormat/>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amemoyenne2-Accent64">
    <w:name w:val="Trame moyenne 2 - Accent 64"/>
    <w:basedOn w:val="TableauNormal"/>
    <w:uiPriority w:val="64"/>
    <w:qFormat/>
    <w:rPr>
      <w:rFonts w:ascii="Calibri" w:eastAsia="Calibri" w:hAnsi="Calibri" w:cs="Arial"/>
    </w:rPr>
    <w:tblPr>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13">
    <w:name w:val="Liste claire - Accent 613"/>
    <w:basedOn w:val="TableauNormal"/>
    <w:uiPriority w:val="61"/>
    <w:qFormat/>
    <w:rPr>
      <w:rFonts w:ascii="Calibri" w:eastAsia="Calibri" w:hAnsi="Calibri" w:cs="Arial"/>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Lines="0" w:beforeAutospacing="0" w:afterLines="0" w:afterAutospacing="0" w:line="240" w:lineRule="auto"/>
      </w:pPr>
      <w:rPr>
        <w:b/>
        <w:bCs/>
        <w:color w:val="FFFFFF" w:themeColor="background1"/>
      </w:rPr>
      <w:tblPr/>
      <w:tcPr>
        <w:shd w:val="clear" w:color="auto" w:fill="F79646" w:themeFill="accent6"/>
      </w:tcPr>
    </w:tblStylePr>
    <w:tblStylePr w:type="lastRow">
      <w:pPr>
        <w:spacing w:beforeLines="0" w:beforeAutospacing="0" w:afterLines="0" w:afterAutospacing="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Tramemoyenne2-Accent65">
    <w:name w:val="Trame moyenne 2 - Accent 65"/>
    <w:basedOn w:val="Tableau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Textedelespacerserv">
    <w:name w:val="Placeholder Text"/>
    <w:basedOn w:val="Policepardfaut"/>
    <w:uiPriority w:val="99"/>
    <w:semiHidden/>
    <w:qFormat/>
    <w:rPr>
      <w:color w:val="808080"/>
    </w:rPr>
  </w:style>
  <w:style w:type="character" w:customStyle="1" w:styleId="Mentionnonrsolue1">
    <w:name w:val="Mention non résolue1"/>
    <w:basedOn w:val="Policepardfaut"/>
    <w:uiPriority w:val="99"/>
    <w:semiHidden/>
    <w:unhideWhenUsed/>
    <w:qFormat/>
    <w:rPr>
      <w:color w:val="605E5C"/>
      <w:shd w:val="clear" w:color="auto" w:fill="E1DFDD"/>
    </w:rPr>
  </w:style>
  <w:style w:type="character" w:customStyle="1" w:styleId="fontstyle21">
    <w:name w:val="fontstyle21"/>
    <w:basedOn w:val="Policepardfaut"/>
    <w:qFormat/>
    <w:rPr>
      <w:rFonts w:ascii="Times New Roman" w:hAnsi="Times New Roman" w:cs="Times New Roman" w:hint="default"/>
      <w:color w:val="000000"/>
      <w:sz w:val="24"/>
      <w:szCs w:val="24"/>
    </w:rPr>
  </w:style>
  <w:style w:type="paragraph" w:customStyle="1" w:styleId="yiv8765793178msonormal">
    <w:name w:val="yiv8765793178msonormal"/>
    <w:basedOn w:val="Normal"/>
    <w:qFormat/>
    <w:pPr>
      <w:spacing w:before="100" w:beforeAutospacing="1" w:after="100" w:afterAutospacing="1"/>
    </w:pPr>
    <w:rPr>
      <w:rFonts w:eastAsia="Times New Roman"/>
      <w:lang w:eastAsia="fr-FR"/>
    </w:rPr>
  </w:style>
  <w:style w:type="character" w:customStyle="1" w:styleId="markedcontent">
    <w:name w:val="markedcontent"/>
    <w:basedOn w:val="Policepardfaut"/>
    <w:qFormat/>
  </w:style>
  <w:style w:type="character" w:customStyle="1" w:styleId="q4iawc">
    <w:name w:val="q4iawc"/>
    <w:basedOn w:val="Policepardfaut"/>
    <w:qFormat/>
  </w:style>
  <w:style w:type="table" w:customStyle="1" w:styleId="Tableausimple11">
    <w:name w:val="Tableau simple 11"/>
    <w:basedOn w:val="TableauNormal"/>
    <w:uiPriority w:val="41"/>
    <w:qFormat/>
    <w:rPr>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formatHTMLCar">
    <w:name w:val="Préformaté HTML Car"/>
    <w:basedOn w:val="Policepardfaut"/>
    <w:link w:val="PrformatHTML"/>
    <w:uiPriority w:val="99"/>
    <w:qFormat/>
    <w:rPr>
      <w:rFonts w:ascii="Courier New" w:eastAsia="Times New Roman" w:hAnsi="Courier New" w:cs="Courier New"/>
      <w:lang w:val="fr-CA" w:eastAsia="fr-CA"/>
    </w:rPr>
  </w:style>
  <w:style w:type="character" w:customStyle="1" w:styleId="y2iqfc">
    <w:name w:val="y2iqfc"/>
    <w:basedOn w:val="Policepardfaut"/>
    <w:qFormat/>
  </w:style>
  <w:style w:type="character" w:customStyle="1" w:styleId="Mentionnonrsolue2">
    <w:name w:val="Mention non résolue2"/>
    <w:basedOn w:val="Policepardfau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indeed.fr" TargetMode="External"/><Relationship Id="rId26" Type="http://schemas.openxmlformats.org/officeDocument/2006/relationships/hyperlink" Target="https://python.developpez.com/tutoriels/apprendre-programmation-python/les-bases/?page=le-langage-python" TargetMode="External"/><Relationship Id="rId39" Type="http://schemas.openxmlformats.org/officeDocument/2006/relationships/hyperlink" Target="https://python.developpez.com/tutoriels/apprendre-programmation-python/les-bases/?page=le-langage-python" TargetMode="External"/><Relationship Id="rId21" Type="http://schemas.openxmlformats.org/officeDocument/2006/relationships/image" Target="media/image4.png"/><Relationship Id="rId34" Type="http://schemas.openxmlformats.org/officeDocument/2006/relationships/hyperlink" Target="https://python.developpez.com/tutoriels/apprendre-programmation-python/les-bases/?page=le-langage-python" TargetMode="External"/><Relationship Id="rId42" Type="http://schemas.openxmlformats.org/officeDocument/2006/relationships/hyperlink" Target="https://python.developpez.com/tutoriels/apprendre-programmation-python/les-bases/?page=le-langage-python" TargetMode="External"/><Relationship Id="rId47" Type="http://schemas.openxmlformats.org/officeDocument/2006/relationships/hyperlink" Target="https://python.developpez.com/tutoriels/apprendre-programmation-python/les-bases/?page=le-langage-python" TargetMode="External"/><Relationship Id="rId50" Type="http://schemas.openxmlformats.org/officeDocument/2006/relationships/hyperlink" Target="https://python.developpez.com/tutoriels/apprendre-programmation-python/les-bases/?page=le-langage-python" TargetMode="External"/><Relationship Id="rId55" Type="http://schemas.openxmlformats.org/officeDocument/2006/relationships/hyperlink" Target="https://python.developpez.com/tutoriels/apprendre-programmation-python/les-bases/?page=le-langage-python" TargetMode="External"/><Relationship Id="rId63" Type="http://schemas.openxmlformats.org/officeDocument/2006/relationships/hyperlink" Target="https://www.cairn.info/numero.php?ID_NUMPUBLIE=DEC_CHANT_2010_01" TargetMode="External"/><Relationship Id="rId68" Type="http://schemas.openxmlformats.org/officeDocument/2006/relationships/hyperlink" Target="https://doi.org/10.1007/978-981-99-0811-0" TargetMode="External"/><Relationship Id="rId76" Type="http://schemas.openxmlformats.org/officeDocument/2006/relationships/hyperlink" Target="https://www.codecademy.com/learn/learn-python-3" TargetMode="External"/><Relationship Id="rId7" Type="http://schemas.openxmlformats.org/officeDocument/2006/relationships/endnotes" Target="endnotes.xml"/><Relationship Id="rId71" Type="http://schemas.openxmlformats.org/officeDocument/2006/relationships/hyperlink" Target="https://doi.org/10.1007/978-0-387-69469-6" TargetMode="Externa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hyperlink" Target="https://python.developpez.com/tutoriels/apprendre-programmation-python/les-bases/?page=le-langage-python" TargetMode="External"/><Relationship Id="rId11" Type="http://schemas.openxmlformats.org/officeDocument/2006/relationships/oleObject" Target="embeddings/oleObject3.bin"/><Relationship Id="rId24" Type="http://schemas.openxmlformats.org/officeDocument/2006/relationships/hyperlink" Target="https://python.developpez.com/tutoriels/apprendre-programmation-python/les-bases/?page=le-langage-python" TargetMode="External"/><Relationship Id="rId32" Type="http://schemas.openxmlformats.org/officeDocument/2006/relationships/hyperlink" Target="https://python.developpez.com/tutoriels/apprendre-programmation-python/les-bases/?page=le-langage-python" TargetMode="External"/><Relationship Id="rId37" Type="http://schemas.openxmlformats.org/officeDocument/2006/relationships/hyperlink" Target="https://python.developpez.com/tutoriels/apprendre-programmation-python/les-bases/?page=le-langage-python" TargetMode="External"/><Relationship Id="rId40" Type="http://schemas.openxmlformats.org/officeDocument/2006/relationships/hyperlink" Target="https://python.developpez.com/tutoriels/apprendre-programmation-python/les-bases/?page=le-langage-python" TargetMode="External"/><Relationship Id="rId45" Type="http://schemas.openxmlformats.org/officeDocument/2006/relationships/hyperlink" Target="https://python.developpez.com/tutoriels/apprendre-programmation-python/les-bases/?page=le-langage-python" TargetMode="External"/><Relationship Id="rId53" Type="http://schemas.openxmlformats.org/officeDocument/2006/relationships/hyperlink" Target="https://python.developpez.com/tutoriels/apprendre-programmation-python/les-bases/?page=le-langage-python" TargetMode="External"/><Relationship Id="rId58" Type="http://schemas.openxmlformats.org/officeDocument/2006/relationships/hyperlink" Target="https://python.developpez.com/tutoriels/apprendre-programmation-python/les-bases/?page=le-langage-python" TargetMode="External"/><Relationship Id="rId66" Type="http://schemas.openxmlformats.org/officeDocument/2006/relationships/hyperlink" Target="https://doi.org/10.1017/CBO9780511619571" TargetMode="External"/><Relationship Id="rId74" Type="http://schemas.openxmlformats.org/officeDocument/2006/relationships/hyperlink" Target="https://www.researchgate.net/publication/337744581_NLP_text_mining_V40_-_une_introduction_-_cours_programme_doctoral%20"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python.developpez.com/tutoriels/apprendre-programmation-python/les-bases/?page=le-langage-python" TargetMode="External"/><Relationship Id="rId10" Type="http://schemas.openxmlformats.org/officeDocument/2006/relationships/oleObject" Target="embeddings/oleObject2.bin"/><Relationship Id="rId19" Type="http://schemas.openxmlformats.org/officeDocument/2006/relationships/hyperlink" Target="http://www.pole-emploi.fr" TargetMode="External"/><Relationship Id="rId31" Type="http://schemas.openxmlformats.org/officeDocument/2006/relationships/hyperlink" Target="https://python.developpez.com/tutoriels/apprendre-programmation-python/les-bases/?page=le-langage-python" TargetMode="External"/><Relationship Id="rId44" Type="http://schemas.openxmlformats.org/officeDocument/2006/relationships/hyperlink" Target="https://python.developpez.com/tutoriels/apprendre-programmation-python/les-bases/?page=le-langage-python" TargetMode="External"/><Relationship Id="rId52" Type="http://schemas.openxmlformats.org/officeDocument/2006/relationships/hyperlink" Target="https://python.developpez.com/tutoriels/apprendre-programmation-python/les-bases/?page=le-langage-python" TargetMode="External"/><Relationship Id="rId60" Type="http://schemas.openxmlformats.org/officeDocument/2006/relationships/hyperlink" Target="https://python.developpez.com/tutoriels/apprendre-programmation-python/les-bases/?page=le-langage-python" TargetMode="External"/><Relationship Id="rId65" Type="http://schemas.openxmlformats.org/officeDocument/2006/relationships/hyperlink" Target="https://doi.org/10.1007/978-981-99-0811-0" TargetMode="External"/><Relationship Id="rId73" Type="http://schemas.openxmlformats.org/officeDocument/2006/relationships/hyperlink" Target="https://www.google.com/url?sa=t&amp;rct=j&amp;q=&amp;esrc=s&amp;source=web&amp;cd=&amp;ved=2ahUKEwii-KLwnZHAhWDbPEDHf3LBHEQFnoECA8QAQ&amp;url=https%3A%2F%2Fwww.daunot.fr" TargetMode="External"/><Relationship Id="rId78" Type="http://schemas.openxmlformats.org/officeDocument/2006/relationships/header" Target="head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elearning.univ-" TargetMode="External"/><Relationship Id="rId22" Type="http://schemas.openxmlformats.org/officeDocument/2006/relationships/hyperlink" Target="https://langloisp.users.greyc.fr/metrologie/cm/index.html" TargetMode="External"/><Relationship Id="rId27" Type="http://schemas.openxmlformats.org/officeDocument/2006/relationships/hyperlink" Target="https://python.developpez.com/tutoriels/apprendre-programmation-python/les-bases/?page=le-langage-python" TargetMode="External"/><Relationship Id="rId30" Type="http://schemas.openxmlformats.org/officeDocument/2006/relationships/hyperlink" Target="https://python.developpez.com/tutoriels/apprendre-programmation-python/les-bases/?page=le-langage-python" TargetMode="External"/><Relationship Id="rId35" Type="http://schemas.openxmlformats.org/officeDocument/2006/relationships/hyperlink" Target="https://python.developpez.com/tutoriels/apprendre-programmation-python/les-bases/?page=le-langage-python" TargetMode="External"/><Relationship Id="rId43" Type="http://schemas.openxmlformats.org/officeDocument/2006/relationships/hyperlink" Target="https://python.developpez.com/tutoriels/apprendre-programmation-python/les-bases/?page=le-langage-python" TargetMode="External"/><Relationship Id="rId48" Type="http://schemas.openxmlformats.org/officeDocument/2006/relationships/hyperlink" Target="https://python.developpez.com/tutoriels/apprendre-programmation-python/les-bases/?page=le-langage-python" TargetMode="External"/><Relationship Id="rId56" Type="http://schemas.openxmlformats.org/officeDocument/2006/relationships/hyperlink" Target="https://python.developpez.com/tutoriels/apprendre-programmation-python/les-bases/?page=le-langage-python" TargetMode="External"/><Relationship Id="rId64" Type="http://schemas.openxmlformats.org/officeDocument/2006/relationships/hyperlink" Target="http://dx.doi.org/10.1002/9781118013991.ch8" TargetMode="External"/><Relationship Id="rId69" Type="http://schemas.openxmlformats.org/officeDocument/2006/relationships/hyperlink" Target="https://doi.org/10.1007/978-981-99-0811-0" TargetMode="External"/><Relationship Id="rId77"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yperlink" Target="https://python.developpez.com/tutoriels/apprendre-programmation-python/les-bases/?page=le-langage-python" TargetMode="External"/><Relationship Id="rId72" Type="http://schemas.openxmlformats.org/officeDocument/2006/relationships/hyperlink" Target="https://doi.org/10.1007/978-981-99-0811-0"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onisep.fr/Decouvrir-les-metiers," TargetMode="External"/><Relationship Id="rId25" Type="http://schemas.openxmlformats.org/officeDocument/2006/relationships/hyperlink" Target="https://python.developpez.com/tutoriels/apprendre-programmation-python/les-bases/?page=le-langage-python" TargetMode="External"/><Relationship Id="rId33" Type="http://schemas.openxmlformats.org/officeDocument/2006/relationships/hyperlink" Target="https://python.developpez.com/tutoriels/apprendre-programmation-python/les-bases/?page=le-langage-python" TargetMode="External"/><Relationship Id="rId38" Type="http://schemas.openxmlformats.org/officeDocument/2006/relationships/hyperlink" Target="https://python.developpez.com/tutoriels/apprendre-programmation-python/les-bases/?page=le-langage-python" TargetMode="External"/><Relationship Id="rId46" Type="http://schemas.openxmlformats.org/officeDocument/2006/relationships/hyperlink" Target="https://python.developpez.com/tutoriels/apprendre-programmation-python/les-bases/?page=le-langage-python" TargetMode="External"/><Relationship Id="rId59" Type="http://schemas.openxmlformats.org/officeDocument/2006/relationships/hyperlink" Target="https://python.developpez.com/tutoriels/apprendre-programmation-python/les-bases/?page=le-langage-python" TargetMode="External"/><Relationship Id="rId67" Type="http://schemas.openxmlformats.org/officeDocument/2006/relationships/hyperlink" Target="https://doi.org/10.1007/978-0-387-69469-6" TargetMode="External"/><Relationship Id="rId20" Type="http://schemas.openxmlformats.org/officeDocument/2006/relationships/image" Target="media/image3.png"/><Relationship Id="rId41" Type="http://schemas.openxmlformats.org/officeDocument/2006/relationships/hyperlink" Target="https://python.developpez.com/tutoriels/apprendre-programmation-python/les-bases/?page=le-langage-python" TargetMode="External"/><Relationship Id="rId54" Type="http://schemas.openxmlformats.org/officeDocument/2006/relationships/hyperlink" Target="https://python.developpez.com/tutoriels/apprendre-programmation-python/les-bases/?page=le-langage-python" TargetMode="External"/><Relationship Id="rId62" Type="http://schemas.openxmlformats.org/officeDocument/2006/relationships/hyperlink" Target="https://fr.wikipedia.org/wiki/Technologies_de_l%27information_et_de_la_communication" TargetMode="External"/><Relationship Id="rId70" Type="http://schemas.openxmlformats.org/officeDocument/2006/relationships/hyperlink" Target="https://doi.org/10.1017/CBO9780511619571" TargetMode="External"/><Relationship Id="rId75" Type="http://schemas.openxmlformats.org/officeDocument/2006/relationships/hyperlink" Target="https://docs.python.org/fr/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annaba.dz/pluginfile.php/39773/mod" TargetMode="External"/><Relationship Id="rId23" Type="http://schemas.openxmlformats.org/officeDocument/2006/relationships/hyperlink" Target="http://www.doc-etudiant.fr/Sciences/Physique/Cours-Introduction-a-la-Metrologie-Industrielle-8223.htmlFM" TargetMode="External"/><Relationship Id="rId28" Type="http://schemas.openxmlformats.org/officeDocument/2006/relationships/hyperlink" Target="https://python.developpez.com/tutoriels/apprendre-programmation-python/les-bases/?page=le-langage-python" TargetMode="External"/><Relationship Id="rId36" Type="http://schemas.openxmlformats.org/officeDocument/2006/relationships/hyperlink" Target="https://python.developpez.com/tutoriels/apprendre-programmation-python/les-bases/?page=le-langage-python" TargetMode="External"/><Relationship Id="rId49" Type="http://schemas.openxmlformats.org/officeDocument/2006/relationships/hyperlink" Target="https://python.developpez.com/tutoriels/apprendre-programmation-python/les-bases/?page=le-langage-python" TargetMode="External"/><Relationship Id="rId57" Type="http://schemas.openxmlformats.org/officeDocument/2006/relationships/hyperlink" Target="https://python.developpez.com/tutoriels/apprendre-programmation-python/les-bases/?page=le-langage-pytho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40203</Words>
  <Characters>221120</Characters>
  <Application>Microsoft Office Word</Application>
  <DocSecurity>0</DocSecurity>
  <Lines>1842</Lines>
  <Paragraphs>521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260802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DERBAL</dc:creator>
  <cp:lastModifiedBy>Rachid ISSAADI</cp:lastModifiedBy>
  <cp:revision>7</cp:revision>
  <cp:lastPrinted>2025-06-01T12:18:00Z</cp:lastPrinted>
  <dcterms:created xsi:type="dcterms:W3CDTF">2025-06-01T22:52:00Z</dcterms:created>
  <dcterms:modified xsi:type="dcterms:W3CDTF">2025-06-20T10:16:00Z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7CEAF86A8CC54813B4BD31165BC8ED1A_13</vt:lpwstr>
  </property>
  <property fmtid="{D5CDD505-2E9C-101B-9397-08002B2CF9AE}" pid="4" name="Mendeley Document_1">
    <vt:lpwstr>True</vt:lpwstr>
  </property>
  <property fmtid="{D5CDD505-2E9C-101B-9397-08002B2CF9AE}" pid="5" name="Mendeley Unique User Id_1">
    <vt:lpwstr>6ead16d3-1d6f-33bc-b22f-63bed315913d</vt:lpwstr>
  </property>
  <property fmtid="{D5CDD505-2E9C-101B-9397-08002B2CF9AE}" pid="6" name="Mendeley Citation Style_1">
    <vt:lpwstr>http://www.zotero.org/styles/ieee</vt:lpwstr>
  </property>
  <property fmtid="{D5CDD505-2E9C-101B-9397-08002B2CF9AE}" pid="7" name="Mendeley Recent Style Id 0_1">
    <vt:lpwstr>http://www.zotero.org/styles/american-political-science-association</vt:lpwstr>
  </property>
  <property fmtid="{D5CDD505-2E9C-101B-9397-08002B2CF9AE}" pid="8" name="Mendeley Recent Style Name 0_1">
    <vt:lpwstr>American Political Science Association</vt:lpwstr>
  </property>
  <property fmtid="{D5CDD505-2E9C-101B-9397-08002B2CF9AE}" pid="9" name="Mendeley Recent Style Id 1_1">
    <vt:lpwstr>http://www.zotero.org/styles/apa</vt:lpwstr>
  </property>
  <property fmtid="{D5CDD505-2E9C-101B-9397-08002B2CF9AE}" pid="10" name="Mendeley Recent Style Name 1_1">
    <vt:lpwstr>American Psychological Association 7th edition</vt:lpwstr>
  </property>
  <property fmtid="{D5CDD505-2E9C-101B-9397-08002B2CF9AE}" pid="11" name="Mendeley Recent Style Id 2_1">
    <vt:lpwstr>http://www.zotero.org/styles/american-sociological-association</vt:lpwstr>
  </property>
  <property fmtid="{D5CDD505-2E9C-101B-9397-08002B2CF9AE}" pid="12" name="Mendeley Recent Style Name 2_1">
    <vt:lpwstr>American Sociological Association 6th edition</vt:lpwstr>
  </property>
  <property fmtid="{D5CDD505-2E9C-101B-9397-08002B2CF9AE}" pid="13" name="Mendeley Recent Style Id 3_1">
    <vt:lpwstr>http://www.zotero.org/styles/chicago-author-date</vt:lpwstr>
  </property>
  <property fmtid="{D5CDD505-2E9C-101B-9397-08002B2CF9AE}" pid="14" name="Mendeley Recent Style Name 3_1">
    <vt:lpwstr>Chicago Manual of Style 17th edition (author-date)</vt:lpwstr>
  </property>
  <property fmtid="{D5CDD505-2E9C-101B-9397-08002B2CF9AE}" pid="15" name="Mendeley Recent Style Id 4_1">
    <vt:lpwstr>http://www.zotero.org/styles/harvard-cite-them-right</vt:lpwstr>
  </property>
  <property fmtid="{D5CDD505-2E9C-101B-9397-08002B2CF9AE}" pid="16" name="Mendeley Recent Style Name 4_1">
    <vt:lpwstr>Cite Them Right 12th edition - Harvard</vt:lpwstr>
  </property>
  <property fmtid="{D5CDD505-2E9C-101B-9397-08002B2CF9AE}" pid="17" name="Mendeley Recent Style Id 5_1">
    <vt:lpwstr>http://www.zotero.org/styles/harvard1</vt:lpwstr>
  </property>
  <property fmtid="{D5CDD505-2E9C-101B-9397-08002B2CF9AE}" pid="18" name="Mendeley Recent Style Name 5_1">
    <vt:lpwstr>Harvard reference format 1 (deprecated)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http://www.zotero.org/styles/nature</vt:lpwstr>
  </property>
  <property fmtid="{D5CDD505-2E9C-101B-9397-08002B2CF9AE}" pid="24" name="Mendeley Recent Style Name 8_1">
    <vt:lpwstr>Nature</vt:lpwstr>
  </property>
  <property fmtid="{D5CDD505-2E9C-101B-9397-08002B2CF9AE}" pid="25" name="Mendeley Recent Style Id 9_1">
    <vt:lpwstr>http://www.zotero.org/styles/ecole-de-technologie-superieure-apa</vt:lpwstr>
  </property>
  <property fmtid="{D5CDD505-2E9C-101B-9397-08002B2CF9AE}" pid="26" name="Mendeley Recent Style Name 9_1">
    <vt:lpwstr>École de technologie supérieure - APA (Français - Canada)</vt:lpwstr>
  </property>
</Properties>
</file>